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C5793" w14:textId="77777777" w:rsidR="001B5118" w:rsidRPr="00664789" w:rsidRDefault="00000000" w:rsidP="00063554">
      <w:pPr>
        <w:jc w:val="left"/>
        <w:rPr>
          <w:rFonts w:cs="Times New Roman"/>
          <w:b/>
          <w:bCs/>
          <w:sz w:val="44"/>
          <w:szCs w:val="44"/>
        </w:rPr>
      </w:pPr>
      <w:r w:rsidRPr="00664789">
        <w:rPr>
          <w:rFonts w:cs="Times New Roman"/>
          <w:b/>
          <w:bCs/>
          <w:sz w:val="44"/>
          <w:szCs w:val="44"/>
        </w:rPr>
        <w:t xml:space="preserve">Exploring the IL-20 Subfamily as a novel </w:t>
      </w:r>
      <w:r w:rsidRPr="00664789">
        <w:rPr>
          <w:rFonts w:eastAsia="SimSun" w:cs="Times New Roman"/>
          <w:b/>
          <w:bCs/>
          <w:sz w:val="44"/>
          <w:szCs w:val="44"/>
          <w:lang w:eastAsia="zh-CN"/>
        </w:rPr>
        <w:t>T</w:t>
      </w:r>
      <w:r w:rsidRPr="00664789">
        <w:rPr>
          <w:rFonts w:cs="Times New Roman"/>
          <w:b/>
          <w:bCs/>
          <w:sz w:val="44"/>
          <w:szCs w:val="44"/>
        </w:rPr>
        <w:t xml:space="preserve">herapeutic </w:t>
      </w:r>
      <w:r w:rsidRPr="00664789">
        <w:rPr>
          <w:rFonts w:eastAsia="SimSun" w:cs="Times New Roman"/>
          <w:b/>
          <w:bCs/>
          <w:sz w:val="44"/>
          <w:szCs w:val="44"/>
          <w:lang w:eastAsia="zh-CN"/>
        </w:rPr>
        <w:t>T</w:t>
      </w:r>
      <w:r w:rsidRPr="00664789">
        <w:rPr>
          <w:rFonts w:cs="Times New Roman"/>
          <w:b/>
          <w:bCs/>
          <w:sz w:val="44"/>
          <w:szCs w:val="44"/>
        </w:rPr>
        <w:t xml:space="preserve">arget in </w:t>
      </w:r>
      <w:r w:rsidRPr="00664789">
        <w:rPr>
          <w:rFonts w:eastAsia="SimSun" w:cs="Times New Roman"/>
          <w:b/>
          <w:bCs/>
          <w:sz w:val="44"/>
          <w:szCs w:val="44"/>
          <w:lang w:eastAsia="zh-CN"/>
        </w:rPr>
        <w:t>P</w:t>
      </w:r>
      <w:r w:rsidRPr="00664789">
        <w:rPr>
          <w:rFonts w:cs="Times New Roman"/>
          <w:b/>
          <w:bCs/>
          <w:sz w:val="44"/>
          <w:szCs w:val="44"/>
        </w:rPr>
        <w:t xml:space="preserve">ancreatic </w:t>
      </w:r>
      <w:r w:rsidRPr="00664789">
        <w:rPr>
          <w:rFonts w:eastAsia="SimSun" w:cs="Times New Roman"/>
          <w:b/>
          <w:bCs/>
          <w:sz w:val="44"/>
          <w:szCs w:val="44"/>
          <w:lang w:eastAsia="zh-CN"/>
        </w:rPr>
        <w:t>C</w:t>
      </w:r>
      <w:r w:rsidRPr="00664789">
        <w:rPr>
          <w:rFonts w:cs="Times New Roman"/>
          <w:b/>
          <w:bCs/>
          <w:sz w:val="44"/>
          <w:szCs w:val="44"/>
        </w:rPr>
        <w:t>ancer</w:t>
      </w:r>
    </w:p>
    <w:p w14:paraId="4C7896C4" w14:textId="77777777" w:rsidR="001B5118" w:rsidRPr="00664789" w:rsidRDefault="00000000" w:rsidP="00063554">
      <w:pPr>
        <w:rPr>
          <w:rFonts w:cs="Times New Roman"/>
          <w:b/>
          <w:bCs/>
          <w:lang w:eastAsia="zh-CN"/>
        </w:rPr>
      </w:pPr>
      <w:r w:rsidRPr="00664789">
        <w:rPr>
          <w:rFonts w:cs="Times New Roman"/>
          <w:b/>
          <w:bCs/>
          <w:lang w:eastAsia="zh-CN"/>
        </w:rPr>
        <w:t xml:space="preserve">Xiaohui Li, Zhicheng Yao, </w:t>
      </w:r>
      <w:proofErr w:type="spellStart"/>
      <w:r w:rsidRPr="00664789">
        <w:rPr>
          <w:rFonts w:cs="Times New Roman"/>
          <w:b/>
          <w:bCs/>
          <w:lang w:eastAsia="zh-CN"/>
        </w:rPr>
        <w:t>Jizong</w:t>
      </w:r>
      <w:proofErr w:type="spellEnd"/>
      <w:r w:rsidRPr="00664789">
        <w:rPr>
          <w:rFonts w:cs="Times New Roman"/>
          <w:b/>
          <w:bCs/>
          <w:lang w:eastAsia="zh-CN"/>
        </w:rPr>
        <w:t xml:space="preserve"> Lin, </w:t>
      </w:r>
      <w:proofErr w:type="spellStart"/>
      <w:r w:rsidRPr="00664789">
        <w:rPr>
          <w:rFonts w:cs="Times New Roman"/>
          <w:b/>
          <w:bCs/>
          <w:lang w:eastAsia="zh-CN"/>
        </w:rPr>
        <w:t>Qingliang</w:t>
      </w:r>
      <w:proofErr w:type="spellEnd"/>
      <w:r w:rsidRPr="00664789">
        <w:rPr>
          <w:rFonts w:cs="Times New Roman"/>
          <w:b/>
          <w:bCs/>
          <w:lang w:eastAsia="zh-CN"/>
        </w:rPr>
        <w:t xml:space="preserve"> Wang, </w:t>
      </w:r>
      <w:proofErr w:type="spellStart"/>
      <w:r w:rsidRPr="00664789">
        <w:rPr>
          <w:rFonts w:cs="Times New Roman"/>
          <w:b/>
          <w:bCs/>
          <w:lang w:eastAsia="zh-CN"/>
        </w:rPr>
        <w:t>Shilei</w:t>
      </w:r>
      <w:proofErr w:type="spellEnd"/>
      <w:r w:rsidRPr="00664789">
        <w:rPr>
          <w:rFonts w:cs="Times New Roman"/>
          <w:b/>
          <w:bCs/>
          <w:lang w:eastAsia="zh-CN"/>
        </w:rPr>
        <w:t xml:space="preserve"> Xu, Zhiyong Xiong, Bo Liu*</w:t>
      </w:r>
    </w:p>
    <w:p w14:paraId="493CBA6A" w14:textId="77777777" w:rsidR="001B5118" w:rsidRPr="00664789" w:rsidRDefault="00000000" w:rsidP="00063554">
      <w:pPr>
        <w:rPr>
          <w:rFonts w:cs="Times New Roman"/>
          <w:lang w:eastAsia="zh-CN"/>
        </w:rPr>
      </w:pPr>
      <w:r w:rsidRPr="00664789">
        <w:rPr>
          <w:rFonts w:cs="Times New Roman"/>
          <w:lang w:eastAsia="zh-CN"/>
        </w:rPr>
        <w:t>Department of Hepatobiliary-Pancreatic-Splenic Surgery, The Third Affiliated Hospital, Sun Yat-sen University, Guangzhou 510700, Guangdong, China</w:t>
      </w:r>
    </w:p>
    <w:p w14:paraId="39C84CD9" w14:textId="77777777" w:rsidR="001B5118" w:rsidRPr="00664789" w:rsidRDefault="00000000" w:rsidP="00063554">
      <w:pPr>
        <w:rPr>
          <w:rFonts w:cs="Times New Roman"/>
          <w:lang w:eastAsia="zh-CN"/>
        </w:rPr>
      </w:pPr>
      <w:r w:rsidRPr="00664789">
        <w:rPr>
          <w:rFonts w:cs="Times New Roman"/>
          <w:b/>
          <w:bCs/>
          <w:lang w:eastAsia="zh-CN"/>
        </w:rPr>
        <w:t>*</w:t>
      </w:r>
      <w:r w:rsidRPr="00664789">
        <w:rPr>
          <w:rFonts w:cs="Times New Roman"/>
          <w:b/>
          <w:bCs/>
          <w:i/>
          <w:iCs/>
          <w:lang w:eastAsia="zh-CN"/>
        </w:rPr>
        <w:t>Corresponding author</w:t>
      </w:r>
      <w:r w:rsidRPr="00063554">
        <w:rPr>
          <w:rFonts w:cs="Times New Roman"/>
          <w:b/>
          <w:bCs/>
          <w:i/>
          <w:iCs/>
          <w:lang w:eastAsia="zh-CN"/>
        </w:rPr>
        <w:t>:</w:t>
      </w:r>
      <w:r w:rsidRPr="00664789">
        <w:rPr>
          <w:rFonts w:cs="Times New Roman"/>
          <w:lang w:eastAsia="zh-CN"/>
        </w:rPr>
        <w:t xml:space="preserve"> Bo Liu, liubo3@mail.sysu.edu.cn</w:t>
      </w:r>
    </w:p>
    <w:p w14:paraId="54390097" w14:textId="77777777" w:rsidR="001B5118" w:rsidRPr="00664789" w:rsidRDefault="001B5118" w:rsidP="00063554">
      <w:pPr>
        <w:rPr>
          <w:rFonts w:cs="Times New Roman"/>
          <w:lang w:eastAsia="zh-CN"/>
        </w:rPr>
      </w:pPr>
    </w:p>
    <w:p w14:paraId="663102D4" w14:textId="77777777" w:rsidR="00664789" w:rsidRDefault="00664789" w:rsidP="00DB2BE4">
      <w:pPr>
        <w:widowControl/>
        <w:autoSpaceDE w:val="0"/>
        <w:autoSpaceDN w:val="0"/>
        <w:snapToGrid/>
        <w:rPr>
          <w:rFonts w:eastAsia="SimSun"/>
          <w:sz w:val="20"/>
          <w:szCs w:val="20"/>
          <w:lang w:eastAsia="en-US"/>
        </w:rPr>
      </w:pPr>
      <w:bookmarkStart w:id="0"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29D87FF1" w14:textId="77777777" w:rsidR="001B5118" w:rsidRPr="00664789" w:rsidRDefault="001B5118" w:rsidP="00063554">
      <w:pPr>
        <w:rPr>
          <w:rFonts w:eastAsia="SimSun" w:cs="Times New Roman"/>
          <w:color w:val="000000"/>
          <w:lang w:eastAsia="zh-CN"/>
        </w:rPr>
      </w:pPr>
    </w:p>
    <w:p w14:paraId="71B10748" w14:textId="74925BF0" w:rsidR="001B5118" w:rsidRPr="00664789" w:rsidRDefault="00000000" w:rsidP="00063554">
      <w:pPr>
        <w:rPr>
          <w:rFonts w:cs="Times New Roman"/>
        </w:rPr>
      </w:pPr>
      <w:r w:rsidRPr="00664789">
        <w:rPr>
          <w:rFonts w:cs="Times New Roman"/>
          <w:b/>
          <w:bCs/>
        </w:rPr>
        <w:t>Abstract</w:t>
      </w:r>
      <w:r w:rsidRPr="00664789">
        <w:rPr>
          <w:rFonts w:eastAsia="SimSun" w:cs="Times New Roman"/>
          <w:b/>
          <w:bCs/>
          <w:lang w:eastAsia="zh-CN"/>
        </w:rPr>
        <w:t xml:space="preserve">: </w:t>
      </w:r>
      <w:r w:rsidRPr="00664789">
        <w:rPr>
          <w:rFonts w:cs="Times New Roman"/>
          <w:i/>
          <w:iCs/>
        </w:rPr>
        <w:t>Background</w:t>
      </w:r>
      <w:r w:rsidRPr="00664789">
        <w:rPr>
          <w:rFonts w:cs="Times New Roman"/>
        </w:rPr>
        <w:t>: The interleukin‑20 (IL-20) subfamily plays oncogenic roles in various cancers. However, the significance of IL-20 subfamily proteins in pancreatic cancer remains unclear. This study aimed to investigate the role of the IL-20 subfamily in pancreatic cancer.</w:t>
      </w:r>
      <w:r w:rsidRPr="00664789">
        <w:rPr>
          <w:rFonts w:eastAsia="SimSun" w:cs="Times New Roman"/>
          <w:lang w:eastAsia="zh-CN"/>
        </w:rPr>
        <w:t xml:space="preserve"> </w:t>
      </w:r>
      <w:r w:rsidRPr="00664789">
        <w:rPr>
          <w:rFonts w:eastAsia="SimSun" w:cs="Times New Roman"/>
          <w:i/>
          <w:iCs/>
          <w:lang w:eastAsia="zh-CN"/>
        </w:rPr>
        <w:t>Methods</w:t>
      </w:r>
      <w:r w:rsidRPr="00664789">
        <w:rPr>
          <w:rFonts w:eastAsia="SimSun" w:cs="Times New Roman"/>
          <w:lang w:eastAsia="zh-CN"/>
        </w:rPr>
        <w:t xml:space="preserve">: </w:t>
      </w:r>
      <w:r w:rsidR="00CB3922">
        <w:rPr>
          <w:rFonts w:cs="Times New Roman"/>
        </w:rPr>
        <w:t xml:space="preserve">The study </w:t>
      </w:r>
      <w:r w:rsidRPr="00664789">
        <w:rPr>
          <w:rFonts w:cs="Times New Roman"/>
        </w:rPr>
        <w:t xml:space="preserve">used The Cancer Genome Atlas data and the Gene Expression Omnibus </w:t>
      </w:r>
      <w:r w:rsidR="00DF460C">
        <w:rPr>
          <w:rFonts w:cs="Times New Roman"/>
        </w:rPr>
        <w:t xml:space="preserve">database to analyze mRNA levels of IL-20 family </w:t>
      </w:r>
      <w:r w:rsidRPr="00664789">
        <w:rPr>
          <w:rFonts w:cs="Times New Roman"/>
        </w:rPr>
        <w:t>members in pancreatic cancer.</w:t>
      </w:r>
      <w:r w:rsidR="009F53F3">
        <w:rPr>
          <w:rFonts w:cs="Times New Roman"/>
        </w:rPr>
        <w:t xml:space="preserve"> </w:t>
      </w:r>
      <w:proofErr w:type="gramStart"/>
      <w:r w:rsidRPr="00664789">
        <w:rPr>
          <w:rFonts w:cs="Times New Roman"/>
        </w:rPr>
        <w:t>ICGC</w:t>
      </w:r>
      <w:proofErr w:type="gramEnd"/>
      <w:r w:rsidRPr="00664789">
        <w:rPr>
          <w:rFonts w:cs="Times New Roman"/>
        </w:rPr>
        <w:t xml:space="preserve"> clinical data were used to compare clinicopathological features.</w:t>
      </w:r>
      <w:r w:rsidRPr="00664789">
        <w:rPr>
          <w:rFonts w:eastAsia="SimSun" w:cs="Times New Roman"/>
          <w:lang w:eastAsia="zh-CN"/>
        </w:rPr>
        <w:t xml:space="preserve"> </w:t>
      </w:r>
      <w:r w:rsidRPr="00664789">
        <w:rPr>
          <w:rFonts w:cs="Times New Roman"/>
        </w:rPr>
        <w:t xml:space="preserve">Lentivirus-transfected cells were used to study </w:t>
      </w:r>
      <w:r w:rsidR="00DF460C">
        <w:rPr>
          <w:rFonts w:cs="Times New Roman"/>
        </w:rPr>
        <w:t>the function of the IL-20 receptor subunit</w:t>
      </w:r>
      <w:r w:rsidRPr="00664789">
        <w:rPr>
          <w:rFonts w:cs="Times New Roman"/>
        </w:rPr>
        <w:t xml:space="preserve"> (IL20RB) in vitro.</w:t>
      </w:r>
      <w:r w:rsidRPr="00664789">
        <w:rPr>
          <w:rFonts w:eastAsia="SimSun" w:cs="Times New Roman"/>
          <w:lang w:eastAsia="zh-CN"/>
        </w:rPr>
        <w:t xml:space="preserve"> </w:t>
      </w:r>
      <w:r w:rsidRPr="00664789">
        <w:rPr>
          <w:rFonts w:cs="Times New Roman"/>
          <w:i/>
          <w:iCs/>
        </w:rPr>
        <w:t>Results</w:t>
      </w:r>
      <w:r w:rsidRPr="00664789">
        <w:rPr>
          <w:rFonts w:cs="Times New Roman"/>
        </w:rPr>
        <w:t xml:space="preserve">: The IL-20 subfamily receptor IL20RB is highly expressed in pancreatic cancer and positively correlates with poor overall survival. GEO data (GSE 15471) showed that IL20RB expression is higher in pancreatic cancer tissues than in adjacent pancreatic tissues. TCGA and ICGC data indicated that expression of IL20RB is positively associated with advanced tumor stage and lymph </w:t>
      </w:r>
      <w:r w:rsidR="00DF460C">
        <w:rPr>
          <w:rFonts w:cs="Times New Roman"/>
        </w:rPr>
        <w:t>node</w:t>
      </w:r>
      <w:r w:rsidR="00DF460C" w:rsidRPr="00664789">
        <w:rPr>
          <w:rFonts w:cs="Times New Roman"/>
        </w:rPr>
        <w:t xml:space="preserve"> </w:t>
      </w:r>
      <w:r w:rsidRPr="00664789">
        <w:rPr>
          <w:rFonts w:cs="Times New Roman"/>
        </w:rPr>
        <w:t xml:space="preserve">metastasis. Enrichment of upregulated genes in the IL20RB-high expression group showed cancer-promoting pathways in pancreatic cancer. Results from in vitro cell experiments showed that overexpression of IL20RB increases the proliferation and metastasis of pancreatic cancer cells and knockdown of IL20RB produces opposite effects. </w:t>
      </w:r>
      <w:r w:rsidRPr="00664789">
        <w:rPr>
          <w:rFonts w:cs="Times New Roman"/>
          <w:i/>
          <w:iCs/>
        </w:rPr>
        <w:t>Conclusion</w:t>
      </w:r>
      <w:r w:rsidRPr="00664789">
        <w:rPr>
          <w:rFonts w:cs="Times New Roman"/>
        </w:rPr>
        <w:t>: The IL-20 subfamily receptor IL20RB may play a pro-tumorigenic role in pancreatic cancer and is a promising target for treatment.</w:t>
      </w:r>
    </w:p>
    <w:p w14:paraId="2F7140FB" w14:textId="77777777" w:rsidR="001B5118" w:rsidRPr="00664789" w:rsidRDefault="00000000" w:rsidP="00063554">
      <w:pPr>
        <w:rPr>
          <w:rFonts w:cs="Times New Roman"/>
        </w:rPr>
      </w:pPr>
      <w:r w:rsidRPr="00664789">
        <w:rPr>
          <w:rFonts w:cs="Times New Roman"/>
          <w:b/>
          <w:bCs/>
        </w:rPr>
        <w:t>Keywords</w:t>
      </w:r>
      <w:r w:rsidRPr="00664789">
        <w:rPr>
          <w:rFonts w:cs="Times New Roman"/>
        </w:rPr>
        <w:t>:</w:t>
      </w:r>
      <w:r w:rsidRPr="00664789">
        <w:rPr>
          <w:rFonts w:eastAsia="SimSun" w:cs="Times New Roman"/>
          <w:lang w:eastAsia="zh-CN"/>
        </w:rPr>
        <w:t xml:space="preserve"> </w:t>
      </w:r>
      <w:r w:rsidRPr="00664789">
        <w:rPr>
          <w:rFonts w:cs="Times New Roman"/>
        </w:rPr>
        <w:t>IL-20 subfamily</w:t>
      </w:r>
      <w:r w:rsidRPr="00664789">
        <w:rPr>
          <w:rFonts w:eastAsia="SimSun" w:cs="Times New Roman"/>
          <w:lang w:eastAsia="zh-CN"/>
        </w:rPr>
        <w:t xml:space="preserve">; </w:t>
      </w:r>
      <w:r w:rsidRPr="00664789">
        <w:rPr>
          <w:rFonts w:cs="Times New Roman"/>
        </w:rPr>
        <w:t>IL20RB</w:t>
      </w:r>
      <w:r w:rsidRPr="00664789">
        <w:rPr>
          <w:rFonts w:eastAsia="SimSun" w:cs="Times New Roman"/>
          <w:lang w:eastAsia="zh-CN"/>
        </w:rPr>
        <w:t>;</w:t>
      </w:r>
      <w:r w:rsidRPr="00664789">
        <w:rPr>
          <w:rFonts w:cs="Times New Roman"/>
        </w:rPr>
        <w:t xml:space="preserve"> TCGA</w:t>
      </w:r>
      <w:r w:rsidRPr="00664789">
        <w:rPr>
          <w:rFonts w:eastAsia="SimSun" w:cs="Times New Roman"/>
          <w:lang w:eastAsia="zh-CN"/>
        </w:rPr>
        <w:t>;</w:t>
      </w:r>
      <w:r w:rsidRPr="00664789">
        <w:rPr>
          <w:rFonts w:cs="Times New Roman"/>
        </w:rPr>
        <w:t xml:space="preserve"> GEO</w:t>
      </w:r>
      <w:r w:rsidRPr="00664789">
        <w:rPr>
          <w:rFonts w:eastAsia="SimSun" w:cs="Times New Roman"/>
          <w:lang w:eastAsia="zh-CN"/>
        </w:rPr>
        <w:t>;</w:t>
      </w:r>
      <w:r w:rsidRPr="00664789">
        <w:rPr>
          <w:rFonts w:cs="Times New Roman"/>
        </w:rPr>
        <w:t xml:space="preserve"> </w:t>
      </w:r>
      <w:r w:rsidRPr="00664789">
        <w:rPr>
          <w:rFonts w:eastAsia="SimSun" w:cs="Times New Roman"/>
          <w:lang w:eastAsia="zh-CN"/>
        </w:rPr>
        <w:t>P</w:t>
      </w:r>
      <w:r w:rsidRPr="00664789">
        <w:rPr>
          <w:rFonts w:cs="Times New Roman"/>
        </w:rPr>
        <w:t>ancreatic cancer</w:t>
      </w:r>
      <w:r w:rsidRPr="00664789">
        <w:rPr>
          <w:rFonts w:eastAsia="SimSun" w:cs="Times New Roman"/>
          <w:lang w:eastAsia="zh-CN"/>
        </w:rPr>
        <w:t>;</w:t>
      </w:r>
      <w:r w:rsidRPr="00664789">
        <w:rPr>
          <w:rFonts w:cs="Times New Roman"/>
        </w:rPr>
        <w:t xml:space="preserve"> </w:t>
      </w:r>
      <w:r w:rsidRPr="00664789">
        <w:rPr>
          <w:rFonts w:eastAsia="SimSun" w:cs="Times New Roman"/>
          <w:lang w:eastAsia="zh-CN"/>
        </w:rPr>
        <w:t>T</w:t>
      </w:r>
      <w:r w:rsidRPr="00664789">
        <w:rPr>
          <w:rFonts w:cs="Times New Roman"/>
        </w:rPr>
        <w:t>herapeutic target</w:t>
      </w:r>
    </w:p>
    <w:p w14:paraId="07B3769D" w14:textId="77777777" w:rsidR="00664789" w:rsidRDefault="00664789" w:rsidP="00DB2BE4">
      <w:pPr>
        <w:rPr>
          <w:rFonts w:cs="Times New Roman"/>
        </w:rPr>
      </w:pPr>
    </w:p>
    <w:p w14:paraId="48C3B1BA" w14:textId="72AC0C9E" w:rsidR="00664789" w:rsidRPr="00063554" w:rsidRDefault="00664789" w:rsidP="00DB2BE4">
      <w:pPr>
        <w:rPr>
          <w:rFonts w:cs="Times New Roman"/>
          <w:b/>
          <w:bCs/>
        </w:rPr>
      </w:pPr>
      <w:r>
        <w:rPr>
          <w:rFonts w:cs="Times New Roman"/>
          <w:b/>
          <w:bCs/>
        </w:rPr>
        <w:t>Online publication:</w:t>
      </w:r>
    </w:p>
    <w:p w14:paraId="26D69F59" w14:textId="5D6D64DF" w:rsidR="001B5118" w:rsidRPr="00664789" w:rsidRDefault="00000000" w:rsidP="00063554">
      <w:pPr>
        <w:rPr>
          <w:rFonts w:cs="Times New Roman"/>
        </w:rPr>
      </w:pPr>
      <w:r w:rsidRPr="00664789">
        <w:rPr>
          <w:rFonts w:cs="Times New Roman"/>
        </w:rPr>
        <w:t> </w:t>
      </w:r>
    </w:p>
    <w:p w14:paraId="12ABDBB9" w14:textId="77777777" w:rsidR="001B5118" w:rsidRPr="00664789" w:rsidRDefault="00000000" w:rsidP="00063554">
      <w:pPr>
        <w:rPr>
          <w:rFonts w:cs="Times New Roman"/>
          <w:b/>
          <w:bCs/>
        </w:rPr>
      </w:pPr>
      <w:r w:rsidRPr="00664789">
        <w:rPr>
          <w:rFonts w:eastAsia="SimSun" w:cs="Times New Roman"/>
          <w:b/>
          <w:bCs/>
          <w:lang w:eastAsia="zh-CN"/>
        </w:rPr>
        <w:t xml:space="preserve">1. </w:t>
      </w:r>
      <w:r w:rsidRPr="00664789">
        <w:rPr>
          <w:rFonts w:cs="Times New Roman"/>
          <w:b/>
          <w:bCs/>
        </w:rPr>
        <w:t>Background</w:t>
      </w:r>
    </w:p>
    <w:p w14:paraId="6618F922" w14:textId="7CAA6B5C" w:rsidR="001B5118" w:rsidRPr="00664789" w:rsidRDefault="00000000" w:rsidP="00063554">
      <w:pPr>
        <w:rPr>
          <w:rFonts w:eastAsia="SimSun" w:cs="Times New Roman"/>
          <w:lang w:eastAsia="zh-CN"/>
        </w:rPr>
      </w:pPr>
      <w:r w:rsidRPr="00664789">
        <w:rPr>
          <w:rFonts w:cs="Times New Roman"/>
        </w:rPr>
        <w:t xml:space="preserve">The IL-20 family (IL-19, IL-20, IL-22, IL-24, and IL26) contains distinct receptor-coding </w:t>
      </w:r>
      <w:proofErr w:type="spellStart"/>
      <w:proofErr w:type="gramStart"/>
      <w:r w:rsidRPr="00664789">
        <w:rPr>
          <w:rFonts w:cs="Times New Roman"/>
        </w:rPr>
        <w:t>proteins.Unlike</w:t>
      </w:r>
      <w:proofErr w:type="spellEnd"/>
      <w:proofErr w:type="gramEnd"/>
      <w:r w:rsidRPr="00664789">
        <w:rPr>
          <w:rFonts w:cs="Times New Roman"/>
        </w:rPr>
        <w:t xml:space="preserve"> other cytokine families, members of the IL-20 family exhibit distinct signaling sequences. IL-22 is primarily responsible for acute responses</w:t>
      </w:r>
      <w:r w:rsidR="00DF460C">
        <w:rPr>
          <w:rFonts w:cs="Times New Roman"/>
        </w:rPr>
        <w:t>,</w:t>
      </w:r>
      <w:r w:rsidRPr="00664789">
        <w:rPr>
          <w:rFonts w:cs="Times New Roman"/>
        </w:rPr>
        <w:t xml:space="preserve"> while IL-19 and IL-20 are more responsible for chronic inflammation</w:t>
      </w:r>
      <w:r w:rsidR="00DB2BE4">
        <w:rPr>
          <w:rFonts w:cs="Times New Roman"/>
        </w:rPr>
        <w:t xml:space="preserve"> </w:t>
      </w:r>
      <w:r w:rsidRPr="00664789">
        <w:rPr>
          <w:rFonts w:cs="Times New Roman"/>
          <w:vertAlign w:val="superscript"/>
        </w:rPr>
        <w:t>[1,2]</w:t>
      </w:r>
      <w:r w:rsidRPr="00664789">
        <w:rPr>
          <w:rFonts w:cs="Times New Roman"/>
        </w:rPr>
        <w:t xml:space="preserve">. This spatiotemporal expression pattern indicates complementary functions in the tumor microenvironment rather than redundant functions. In particular, soluble receptor IL22BP may </w:t>
      </w:r>
      <w:r w:rsidR="00DF460C">
        <w:rPr>
          <w:rFonts w:cs="Times New Roman"/>
        </w:rPr>
        <w:t>not only be a signal inhibitor, but may also contribute to the “molecular boundary” at tumor margins by concentration gradients, thus restricting the effects of IL-22 spatially</w:t>
      </w:r>
      <w:r w:rsidRPr="00664789">
        <w:rPr>
          <w:rFonts w:cs="Times New Roman"/>
        </w:rPr>
        <w:t>. Interestingly, cell ecology, the IL-20 family is also unique to the cell ecologically.</w:t>
      </w:r>
      <w:r w:rsidR="00DF460C">
        <w:rPr>
          <w:rFonts w:cs="Times New Roman"/>
        </w:rPr>
        <w:t xml:space="preserve"> </w:t>
      </w:r>
      <w:proofErr w:type="gramStart"/>
      <w:r w:rsidRPr="00664789">
        <w:rPr>
          <w:rFonts w:cs="Times New Roman"/>
        </w:rPr>
        <w:t>Unlike</w:t>
      </w:r>
      <w:proofErr w:type="gramEnd"/>
      <w:r w:rsidRPr="00664789">
        <w:rPr>
          <w:rFonts w:cs="Times New Roman"/>
        </w:rPr>
        <w:t xml:space="preserve"> classical immune cytokines, epithelial cells may build bidirectional networks with stromal cells by secreting specific members such as IL-19 and IL-20</w:t>
      </w:r>
      <w:r w:rsidR="00DB2BE4">
        <w:rPr>
          <w:rFonts w:cs="Times New Roman"/>
        </w:rPr>
        <w:t xml:space="preserve"> </w:t>
      </w:r>
      <w:r w:rsidRPr="00664789">
        <w:rPr>
          <w:rFonts w:cs="Times New Roman"/>
          <w:vertAlign w:val="superscript"/>
        </w:rPr>
        <w:t>[3]</w:t>
      </w:r>
      <w:r w:rsidRPr="00664789">
        <w:rPr>
          <w:rFonts w:cs="Times New Roman"/>
        </w:rPr>
        <w:t xml:space="preserve">. Receptor distribution studies reveal another interesting feature: IL20RA/RB and IL22RA1 </w:t>
      </w:r>
      <w:r w:rsidR="00DF460C">
        <w:rPr>
          <w:rFonts w:cs="Times New Roman"/>
        </w:rPr>
        <w:t>show “microenvironmental complementarity,” with the former enriched at barrier surfaces</w:t>
      </w:r>
      <w:r w:rsidRPr="00664789">
        <w:rPr>
          <w:rFonts w:cs="Times New Roman"/>
        </w:rPr>
        <w:t xml:space="preserve"> and the latter concentrated in secretory epithelia</w:t>
      </w:r>
      <w:r w:rsidRPr="00664789">
        <w:rPr>
          <w:rFonts w:cs="Times New Roman"/>
          <w:vertAlign w:val="superscript"/>
        </w:rPr>
        <w:t xml:space="preserve"> [2,4]</w:t>
      </w:r>
      <w:r w:rsidRPr="00664789">
        <w:rPr>
          <w:rFonts w:cs="Times New Roman"/>
        </w:rPr>
        <w:t>. This distribution suggests that IL-20 may guide STAT3 activation towards different downstream modules via different receptor combinations</w:t>
      </w:r>
      <w:r w:rsidR="00DB2BE4">
        <w:rPr>
          <w:rFonts w:cs="Times New Roman"/>
        </w:rPr>
        <w:t xml:space="preserve"> </w:t>
      </w:r>
      <w:r w:rsidRPr="00664789">
        <w:rPr>
          <w:rFonts w:cs="Times New Roman"/>
          <w:vertAlign w:val="superscript"/>
        </w:rPr>
        <w:t>[1,2]</w:t>
      </w:r>
      <w:r w:rsidRPr="00664789">
        <w:rPr>
          <w:rFonts w:cs="Times New Roman"/>
        </w:rPr>
        <w:t xml:space="preserve">. Rapid phosphorylation activates immediate transcriptional programs </w:t>
      </w:r>
      <w:r w:rsidRPr="00664789">
        <w:rPr>
          <w:rFonts w:cs="Times New Roman"/>
          <w:vertAlign w:val="superscript"/>
        </w:rPr>
        <w:t>[5–8]</w:t>
      </w:r>
      <w:r w:rsidRPr="00664789">
        <w:rPr>
          <w:rFonts w:cs="Times New Roman"/>
        </w:rPr>
        <w:t xml:space="preserve">, and sustained signaling induces chromatin remodeling </w:t>
      </w:r>
      <w:r w:rsidRPr="00664789">
        <w:rPr>
          <w:rFonts w:cs="Times New Roman"/>
          <w:vertAlign w:val="superscript"/>
        </w:rPr>
        <w:t>[9–11]</w:t>
      </w:r>
      <w:r w:rsidRPr="00664789">
        <w:rPr>
          <w:rFonts w:cs="Times New Roman"/>
        </w:rPr>
        <w:t xml:space="preserve">. This dual regulation may explain why some members of </w:t>
      </w:r>
      <w:r w:rsidR="00DF460C">
        <w:rPr>
          <w:rFonts w:cs="Times New Roman"/>
        </w:rPr>
        <w:t>the IL-20 family excel at promoting tumor cell “phenotypic plasticity” [12,13], and why tumors metastasize</w:t>
      </w:r>
      <w:r w:rsidRPr="00664789">
        <w:rPr>
          <w:rFonts w:cs="Times New Roman"/>
        </w:rPr>
        <w:t xml:space="preserve"> in IL22RA1-positive tumors </w:t>
      </w:r>
      <w:r w:rsidRPr="00664789">
        <w:rPr>
          <w:rFonts w:cs="Times New Roman"/>
          <w:vertAlign w:val="superscript"/>
        </w:rPr>
        <w:t>[14,</w:t>
      </w:r>
      <w:r w:rsidRPr="00664789">
        <w:rPr>
          <w:rFonts w:eastAsia="SimSun" w:cs="Times New Roman"/>
          <w:vertAlign w:val="superscript"/>
          <w:lang w:eastAsia="zh-CN"/>
        </w:rPr>
        <w:t>15,</w:t>
      </w:r>
      <w:r w:rsidRPr="00664789">
        <w:rPr>
          <w:rFonts w:cs="Times New Roman"/>
          <w:vertAlign w:val="superscript"/>
        </w:rPr>
        <w:t>16]</w:t>
      </w:r>
      <w:r w:rsidRPr="00664789">
        <w:rPr>
          <w:rFonts w:cs="Times New Roman"/>
        </w:rPr>
        <w:t>.</w:t>
      </w:r>
      <w:r w:rsidRPr="00664789">
        <w:rPr>
          <w:rFonts w:eastAsia="SimSun" w:cs="Times New Roman"/>
          <w:lang w:eastAsia="zh-CN"/>
        </w:rPr>
        <w:t xml:space="preserve"> This may stem from </w:t>
      </w:r>
      <w:r w:rsidRPr="00664789">
        <w:rPr>
          <w:rFonts w:eastAsia="SimSun" w:cs="Times New Roman"/>
          <w:lang w:eastAsia="zh-CN"/>
        </w:rPr>
        <w:lastRenderedPageBreak/>
        <w:t>differential stromal remodeling—IL20RA preferentially activates fibroblasts, while IL22RA1 modulates vascular endothelium</w:t>
      </w:r>
      <w:r w:rsidRPr="00664789">
        <w:rPr>
          <w:rFonts w:eastAsia="SimSun" w:cs="Times New Roman"/>
          <w:vertAlign w:val="superscript"/>
          <w:lang w:eastAsia="zh-CN"/>
        </w:rPr>
        <w:t xml:space="preserve"> [17,18,19]</w:t>
      </w:r>
      <w:r w:rsidRPr="00664789">
        <w:rPr>
          <w:rFonts w:eastAsia="SimSun" w:cs="Times New Roman"/>
          <w:lang w:eastAsia="zh-CN"/>
        </w:rPr>
        <w:t>.</w:t>
      </w:r>
    </w:p>
    <w:p w14:paraId="7E794BFD" w14:textId="08D75A89" w:rsidR="001B5118" w:rsidRPr="00664789" w:rsidRDefault="00DB2BE4" w:rsidP="00063554">
      <w:pPr>
        <w:rPr>
          <w:rFonts w:cs="Times New Roman"/>
        </w:rPr>
      </w:pPr>
      <w:r>
        <w:rPr>
          <w:rFonts w:cs="Times New Roman"/>
        </w:rPr>
        <w:tab/>
      </w:r>
      <w:r w:rsidR="00DF460C">
        <w:rPr>
          <w:rFonts w:cs="Times New Roman"/>
        </w:rPr>
        <w:t>Its specific microenvironment characterizes pancreatic ductal adenocarcinoma (PDAC)</w:t>
      </w:r>
      <w:r w:rsidR="00000000" w:rsidRPr="00664789">
        <w:rPr>
          <w:rFonts w:cs="Times New Roman"/>
        </w:rPr>
        <w:t xml:space="preserve">. As opposed to other gastrointestinal tumors, IL-20 signaling may promote “metabolic reprogramming” rather than just “pro-inflammatory” </w:t>
      </w:r>
      <w:r w:rsidR="00000000" w:rsidRPr="00664789">
        <w:rPr>
          <w:rFonts w:cs="Times New Roman"/>
          <w:vertAlign w:val="superscript"/>
        </w:rPr>
        <w:t>[20]</w:t>
      </w:r>
      <w:r w:rsidR="00000000" w:rsidRPr="00664789">
        <w:rPr>
          <w:rFonts w:cs="Times New Roman"/>
        </w:rPr>
        <w:t xml:space="preserve">. Recent results suggest that IL22RA1 sustains stemness </w:t>
      </w:r>
      <w:r w:rsidR="00000000" w:rsidRPr="00664789">
        <w:rPr>
          <w:rFonts w:cs="Times New Roman"/>
          <w:vertAlign w:val="superscript"/>
        </w:rPr>
        <w:t>[21]</w:t>
      </w:r>
      <w:r w:rsidR="00000000" w:rsidRPr="00664789">
        <w:rPr>
          <w:rFonts w:cs="Times New Roman"/>
        </w:rPr>
        <w:t xml:space="preserve">, but may also modulate autophagic flux to adapt to nutrient-deficient conditions. The interaction between PDAC and IL-20 includes </w:t>
      </w:r>
      <w:r w:rsidR="00DF460C">
        <w:rPr>
          <w:rFonts w:cs="Times New Roman"/>
        </w:rPr>
        <w:t>early-stage</w:t>
      </w:r>
      <w:r w:rsidR="00000000" w:rsidRPr="00664789">
        <w:rPr>
          <w:rFonts w:cs="Times New Roman"/>
        </w:rPr>
        <w:t xml:space="preserve"> proliferation driven by IL-19/IL-20, which transitions to IL-22-mediated maintenance of stemness and metastases in advanced stages, and metabolic adaptations such as enhanced glycolysis and autophagy </w:t>
      </w:r>
      <w:r w:rsidR="00000000" w:rsidRPr="00664789">
        <w:rPr>
          <w:rFonts w:cs="Times New Roman"/>
          <w:vertAlign w:val="superscript"/>
        </w:rPr>
        <w:t>[22]</w:t>
      </w:r>
      <w:r w:rsidR="00000000" w:rsidRPr="00664789">
        <w:rPr>
          <w:rFonts w:cs="Times New Roman"/>
        </w:rPr>
        <w:t xml:space="preserve">. This pleiotropy makes the IL-20 system a promising therapeutic target, both because it has dual effects on </w:t>
      </w:r>
      <w:r w:rsidR="00DF460C">
        <w:rPr>
          <w:rFonts w:cs="Times New Roman"/>
        </w:rPr>
        <w:t>tumor infiltration</w:t>
      </w:r>
      <w:r w:rsidR="00000000" w:rsidRPr="00664789">
        <w:rPr>
          <w:rFonts w:cs="Times New Roman"/>
        </w:rPr>
        <w:t xml:space="preserve"> and microenvironmental support</w:t>
      </w:r>
      <w:r w:rsidR="00000000" w:rsidRPr="00664789">
        <w:rPr>
          <w:rFonts w:cs="Times New Roman"/>
          <w:vertAlign w:val="superscript"/>
        </w:rPr>
        <w:t xml:space="preserve"> [22]</w:t>
      </w:r>
      <w:r w:rsidR="00000000" w:rsidRPr="00664789">
        <w:rPr>
          <w:rFonts w:cs="Times New Roman"/>
        </w:rPr>
        <w:t xml:space="preserve">. </w:t>
      </w:r>
      <w:r w:rsidR="00CB3922">
        <w:rPr>
          <w:rFonts w:cs="Times New Roman"/>
        </w:rPr>
        <w:t xml:space="preserve">The study </w:t>
      </w:r>
      <w:r w:rsidR="00000000" w:rsidRPr="00664789">
        <w:rPr>
          <w:rFonts w:cs="Times New Roman"/>
        </w:rPr>
        <w:t xml:space="preserve">first </w:t>
      </w:r>
      <w:proofErr w:type="gramStart"/>
      <w:r w:rsidR="00000000" w:rsidRPr="00664789">
        <w:rPr>
          <w:rFonts w:cs="Times New Roman"/>
        </w:rPr>
        <w:t>analyze</w:t>
      </w:r>
      <w:proofErr w:type="gramEnd"/>
      <w:r w:rsidR="00000000" w:rsidRPr="00664789">
        <w:rPr>
          <w:rFonts w:cs="Times New Roman"/>
        </w:rPr>
        <w:t xml:space="preserve"> the IL-20 signaling networks in PDAC bioinformatics, and then validate key molecules experimentally. These goals are (1) </w:t>
      </w:r>
      <w:r w:rsidR="00DF460C">
        <w:rPr>
          <w:rFonts w:cs="Times New Roman"/>
        </w:rPr>
        <w:t xml:space="preserve">to identify therapeutic targets and (2) to </w:t>
      </w:r>
      <w:r w:rsidR="00000000" w:rsidRPr="00664789">
        <w:rPr>
          <w:rFonts w:cs="Times New Roman"/>
        </w:rPr>
        <w:t xml:space="preserve">develop prognostic biomarker panels. Following biological assays and clinical samples will clarify critical IL-20 signaling nodes in PDAC and provide new insights </w:t>
      </w:r>
      <w:r w:rsidR="00DF460C">
        <w:rPr>
          <w:rFonts w:cs="Times New Roman"/>
        </w:rPr>
        <w:t>into</w:t>
      </w:r>
      <w:r w:rsidR="00DF460C" w:rsidRPr="00664789">
        <w:rPr>
          <w:rFonts w:cs="Times New Roman"/>
        </w:rPr>
        <w:t xml:space="preserve"> </w:t>
      </w:r>
      <w:r w:rsidR="00000000" w:rsidRPr="00664789">
        <w:rPr>
          <w:rFonts w:cs="Times New Roman"/>
        </w:rPr>
        <w:t>the role of pancreatic cancer progression.</w:t>
      </w:r>
    </w:p>
    <w:p w14:paraId="0E653721" w14:textId="77777777" w:rsidR="001B5118" w:rsidRPr="00664789" w:rsidRDefault="00000000" w:rsidP="00063554">
      <w:pPr>
        <w:rPr>
          <w:rFonts w:cs="Times New Roman"/>
        </w:rPr>
      </w:pPr>
      <w:r w:rsidRPr="00664789">
        <w:rPr>
          <w:rFonts w:cs="Times New Roman"/>
        </w:rPr>
        <w:t> </w:t>
      </w:r>
    </w:p>
    <w:p w14:paraId="5C00972C" w14:textId="77777777" w:rsidR="001B5118" w:rsidRPr="00664789" w:rsidRDefault="00000000" w:rsidP="00063554">
      <w:pPr>
        <w:rPr>
          <w:rFonts w:cs="Times New Roman"/>
          <w:b/>
          <w:bCs/>
        </w:rPr>
      </w:pPr>
      <w:r w:rsidRPr="00664789">
        <w:rPr>
          <w:rFonts w:eastAsia="SimSun" w:cs="Times New Roman"/>
          <w:b/>
          <w:bCs/>
          <w:lang w:eastAsia="zh-CN"/>
        </w:rPr>
        <w:t xml:space="preserve">2. </w:t>
      </w:r>
      <w:r w:rsidRPr="00664789">
        <w:rPr>
          <w:rFonts w:cs="Times New Roman"/>
          <w:b/>
          <w:bCs/>
        </w:rPr>
        <w:t>Methods</w:t>
      </w:r>
    </w:p>
    <w:p w14:paraId="1DB456F1" w14:textId="77777777" w:rsidR="001B5118" w:rsidRPr="00664789" w:rsidRDefault="00000000" w:rsidP="00063554">
      <w:pPr>
        <w:rPr>
          <w:rFonts w:cs="Times New Roman"/>
          <w:b/>
          <w:bCs/>
        </w:rPr>
      </w:pPr>
      <w:r w:rsidRPr="00664789">
        <w:rPr>
          <w:rFonts w:eastAsia="SimSun" w:cs="Times New Roman"/>
          <w:b/>
          <w:bCs/>
          <w:lang w:eastAsia="zh-CN"/>
        </w:rPr>
        <w:t>2.</w:t>
      </w:r>
      <w:r w:rsidRPr="00664789">
        <w:rPr>
          <w:rFonts w:cs="Times New Roman"/>
          <w:b/>
          <w:bCs/>
        </w:rPr>
        <w:t>1. Gene expression analysis and survival analysis</w:t>
      </w:r>
    </w:p>
    <w:p w14:paraId="2A781ADE" w14:textId="77B25648" w:rsidR="001B5118" w:rsidRPr="00664789" w:rsidRDefault="00000000" w:rsidP="00063554">
      <w:pPr>
        <w:rPr>
          <w:rFonts w:cs="Times New Roman"/>
        </w:rPr>
      </w:pPr>
      <w:r w:rsidRPr="00664789">
        <w:rPr>
          <w:rFonts w:cs="Times New Roman"/>
        </w:rPr>
        <w:t xml:space="preserve">In order to evaluate the expression of IL20RB in pancreatic cancer, </w:t>
      </w:r>
      <w:r w:rsidR="00CB3922">
        <w:rPr>
          <w:rFonts w:cs="Times New Roman"/>
        </w:rPr>
        <w:t xml:space="preserve">the study </w:t>
      </w:r>
      <w:r w:rsidR="00DF460C">
        <w:rPr>
          <w:rFonts w:cs="Times New Roman"/>
        </w:rPr>
        <w:t>analyzed</w:t>
      </w:r>
      <w:r w:rsidR="00DF460C" w:rsidRPr="00664789">
        <w:rPr>
          <w:rFonts w:cs="Times New Roman"/>
        </w:rPr>
        <w:t xml:space="preserve"> </w:t>
      </w:r>
      <w:r w:rsidRPr="00664789">
        <w:rPr>
          <w:rFonts w:cs="Times New Roman"/>
        </w:rPr>
        <w:t xml:space="preserve">the transcriptome data from The Cancer Genome Atlas (TCGA) (http://www.cancer.gov/ccg/research/genome-sequencing/tcga), as well as the gene expression profiles between tumors and normal tissues (http://www.ncbi.nlm.nih.gov/geo/). Differential expression of IL20RB was assessed, and visualizations were created using GraphPad Prism 8. </w:t>
      </w:r>
      <w:r w:rsidR="00CB3922">
        <w:rPr>
          <w:rFonts w:cs="Times New Roman"/>
        </w:rPr>
        <w:t xml:space="preserve">The study </w:t>
      </w:r>
      <w:r w:rsidRPr="00664789">
        <w:rPr>
          <w:rFonts w:cs="Times New Roman"/>
        </w:rPr>
        <w:t>also examined the prognosis of IL-20 subfamily genes in pancreatic cancer using the GEPIA platform (http://gepia.cancer-pku.cn/index.html).</w:t>
      </w:r>
    </w:p>
    <w:p w14:paraId="5CAB7CC8" w14:textId="77777777" w:rsidR="001B5118" w:rsidRPr="00664789" w:rsidRDefault="001B5118" w:rsidP="00063554">
      <w:pPr>
        <w:rPr>
          <w:rFonts w:cs="Times New Roman"/>
        </w:rPr>
      </w:pPr>
    </w:p>
    <w:p w14:paraId="39DEDF18" w14:textId="77777777" w:rsidR="001B5118" w:rsidRPr="00664789" w:rsidRDefault="00000000" w:rsidP="00063554">
      <w:pPr>
        <w:rPr>
          <w:rFonts w:cs="Times New Roman"/>
          <w:b/>
          <w:bCs/>
        </w:rPr>
      </w:pPr>
      <w:r w:rsidRPr="00664789">
        <w:rPr>
          <w:rFonts w:eastAsia="SimSun" w:cs="Times New Roman"/>
          <w:b/>
          <w:bCs/>
          <w:lang w:eastAsia="zh-CN"/>
        </w:rPr>
        <w:t>2.</w:t>
      </w:r>
      <w:r w:rsidRPr="00664789">
        <w:rPr>
          <w:rFonts w:cs="Times New Roman"/>
          <w:b/>
          <w:bCs/>
        </w:rPr>
        <w:t>2. Correlation analysis between IL20RB expression and clinicopathological characteristics</w:t>
      </w:r>
    </w:p>
    <w:p w14:paraId="36217EC6" w14:textId="485E4D42" w:rsidR="001B5118" w:rsidRPr="00664789" w:rsidRDefault="00000000" w:rsidP="00063554">
      <w:pPr>
        <w:rPr>
          <w:rFonts w:cs="Times New Roman"/>
        </w:rPr>
      </w:pPr>
      <w:r w:rsidRPr="00664789">
        <w:rPr>
          <w:rFonts w:cs="Times New Roman"/>
        </w:rPr>
        <w:t xml:space="preserve">Clinicopathological information on </w:t>
      </w:r>
      <w:r w:rsidR="00DF460C">
        <w:rPr>
          <w:rFonts w:cs="Times New Roman"/>
        </w:rPr>
        <w:t>pancreatic cancer patients</w:t>
      </w:r>
      <w:r w:rsidRPr="00664789">
        <w:rPr>
          <w:rFonts w:cs="Times New Roman"/>
        </w:rPr>
        <w:t xml:space="preserve"> was obtained from the Cancer Genome Atlas database of 180 eligible patients. Tumor specimens with clinicopathological information ranging from age, gender, TNM stage, lymph node metastases, to incomplete records were included, excluding eight cases. To confirm our findings, </w:t>
      </w:r>
      <w:r w:rsidR="00CB3922">
        <w:rPr>
          <w:rFonts w:cs="Times New Roman"/>
        </w:rPr>
        <w:t xml:space="preserve">the study </w:t>
      </w:r>
      <w:r w:rsidRPr="00664789">
        <w:rPr>
          <w:rFonts w:cs="Times New Roman"/>
        </w:rPr>
        <w:t>performed additional correlation analyses between gene expression patterns and clinical characteristics using pancreatic cancer datasets from the International Cancer Genome Consortium (ICGC).</w:t>
      </w:r>
    </w:p>
    <w:p w14:paraId="3E0950B7" w14:textId="77777777" w:rsidR="001B5118" w:rsidRPr="00664789" w:rsidRDefault="001B5118" w:rsidP="00063554">
      <w:pPr>
        <w:rPr>
          <w:rFonts w:cs="Times New Roman"/>
        </w:rPr>
      </w:pPr>
    </w:p>
    <w:p w14:paraId="066A4DB5" w14:textId="77777777" w:rsidR="001B5118" w:rsidRPr="00664789" w:rsidRDefault="00000000" w:rsidP="00063554">
      <w:pPr>
        <w:rPr>
          <w:rFonts w:cs="Times New Roman"/>
          <w:b/>
          <w:bCs/>
        </w:rPr>
      </w:pPr>
      <w:r w:rsidRPr="00664789">
        <w:rPr>
          <w:rFonts w:eastAsia="SimSun" w:cs="Times New Roman"/>
          <w:b/>
          <w:bCs/>
          <w:lang w:eastAsia="zh-CN"/>
        </w:rPr>
        <w:t>2.</w:t>
      </w:r>
      <w:r w:rsidRPr="00664789">
        <w:rPr>
          <w:rFonts w:cs="Times New Roman"/>
          <w:b/>
          <w:bCs/>
        </w:rPr>
        <w:t>3. Analysis of co-expressed genes</w:t>
      </w:r>
    </w:p>
    <w:p w14:paraId="3733C856" w14:textId="33C83F79" w:rsidR="001B5118" w:rsidRPr="00664789" w:rsidRDefault="00000000" w:rsidP="00063554">
      <w:pPr>
        <w:rPr>
          <w:rFonts w:cs="Times New Roman"/>
        </w:rPr>
      </w:pPr>
      <w:r w:rsidRPr="00664789">
        <w:rPr>
          <w:rFonts w:cs="Times New Roman"/>
        </w:rPr>
        <w:t xml:space="preserve">Transcriptomic data </w:t>
      </w:r>
      <w:r w:rsidR="00DF460C">
        <w:rPr>
          <w:rFonts w:cs="Times New Roman"/>
        </w:rPr>
        <w:t>from the TCGA-PAAD project were obtained from the TCGA portal, and raw sequencing files were processed using the</w:t>
      </w:r>
      <w:r w:rsidRPr="00664789">
        <w:rPr>
          <w:rFonts w:cs="Times New Roman"/>
        </w:rPr>
        <w:t xml:space="preserve"> STAR pipeline. Gene expression levels were normalized to TPM and log2(TPM+1) </w:t>
      </w:r>
      <w:r w:rsidR="00DF460C">
        <w:rPr>
          <w:rFonts w:cs="Times New Roman"/>
        </w:rPr>
        <w:t>transformed</w:t>
      </w:r>
      <w:r w:rsidR="00DF460C" w:rsidRPr="00664789">
        <w:rPr>
          <w:rFonts w:cs="Times New Roman"/>
        </w:rPr>
        <w:t xml:space="preserve"> </w:t>
      </w:r>
      <w:r w:rsidRPr="00664789">
        <w:rPr>
          <w:rFonts w:cs="Times New Roman"/>
        </w:rPr>
        <w:t xml:space="preserve">for further statistical analysis. Correlation analyses between IL20RB expression and clinical or biological variables were performed using the R package ggplot2 for </w:t>
      </w:r>
      <w:proofErr w:type="spellStart"/>
      <w:r w:rsidRPr="00664789">
        <w:rPr>
          <w:rFonts w:cs="Times New Roman"/>
        </w:rPr>
        <w:t>visualising</w:t>
      </w:r>
      <w:proofErr w:type="spellEnd"/>
      <w:r w:rsidRPr="00664789">
        <w:rPr>
          <w:rFonts w:cs="Times New Roman"/>
        </w:rPr>
        <w:t xml:space="preserve"> results.</w:t>
      </w:r>
    </w:p>
    <w:p w14:paraId="58994BD4" w14:textId="77777777" w:rsidR="001B5118" w:rsidRPr="00664789" w:rsidRDefault="001B5118" w:rsidP="00063554">
      <w:pPr>
        <w:rPr>
          <w:rFonts w:cs="Times New Roman"/>
        </w:rPr>
      </w:pPr>
    </w:p>
    <w:p w14:paraId="0BFEF3E3" w14:textId="77777777" w:rsidR="001B5118" w:rsidRPr="00664789" w:rsidRDefault="00000000" w:rsidP="00063554">
      <w:pPr>
        <w:rPr>
          <w:rFonts w:cs="Times New Roman"/>
          <w:b/>
          <w:bCs/>
        </w:rPr>
      </w:pPr>
      <w:r w:rsidRPr="00664789">
        <w:rPr>
          <w:rFonts w:eastAsia="SimSun" w:cs="Times New Roman"/>
          <w:b/>
          <w:bCs/>
          <w:lang w:eastAsia="zh-CN"/>
        </w:rPr>
        <w:t>2.</w:t>
      </w:r>
      <w:r w:rsidRPr="00664789">
        <w:rPr>
          <w:rFonts w:cs="Times New Roman"/>
          <w:b/>
          <w:bCs/>
        </w:rPr>
        <w:t>4. Gene set enrichment analysis (GSEA)</w:t>
      </w:r>
    </w:p>
    <w:p w14:paraId="4EDF0635" w14:textId="165C511C" w:rsidR="001B5118" w:rsidRPr="00664789" w:rsidRDefault="00000000" w:rsidP="00063554">
      <w:pPr>
        <w:rPr>
          <w:rFonts w:cs="Times New Roman"/>
        </w:rPr>
      </w:pPr>
      <w:r w:rsidRPr="00664789">
        <w:rPr>
          <w:rFonts w:cs="Times New Roman"/>
        </w:rPr>
        <w:t xml:space="preserve">Cancer patients from The Cancer Genome Atlas (TCGA) were classified into high- and low-expression groups for IL20RB based on median expression values. To quantify differences in pathway enrichment, </w:t>
      </w:r>
      <w:r w:rsidR="00CB3922">
        <w:rPr>
          <w:rFonts w:cs="Times New Roman"/>
        </w:rPr>
        <w:t xml:space="preserve">the study </w:t>
      </w:r>
      <w:r w:rsidRPr="00664789">
        <w:rPr>
          <w:rFonts w:cs="Times New Roman"/>
        </w:rPr>
        <w:t xml:space="preserve">performed GSEA using </w:t>
      </w:r>
      <w:proofErr w:type="spellStart"/>
      <w:r w:rsidRPr="00664789">
        <w:rPr>
          <w:rFonts w:cs="Times New Roman"/>
        </w:rPr>
        <w:t>clusterProfiler</w:t>
      </w:r>
      <w:proofErr w:type="spellEnd"/>
      <w:r w:rsidRPr="00664789">
        <w:rPr>
          <w:rFonts w:cs="Times New Roman"/>
        </w:rPr>
        <w:t xml:space="preserve">, with </w:t>
      </w:r>
      <w:proofErr w:type="spellStart"/>
      <w:r w:rsidRPr="00664789">
        <w:rPr>
          <w:rFonts w:cs="Times New Roman"/>
        </w:rPr>
        <w:t>MSigDB</w:t>
      </w:r>
      <w:proofErr w:type="spellEnd"/>
      <w:r w:rsidRPr="00664789">
        <w:rPr>
          <w:rFonts w:cs="Times New Roman"/>
        </w:rPr>
        <w:t xml:space="preserve"> Collections (c5.all.v7.5.</w:t>
      </w:r>
      <w:proofErr w:type="gramStart"/>
      <w:r w:rsidRPr="00664789">
        <w:rPr>
          <w:rFonts w:cs="Times New Roman"/>
        </w:rPr>
        <w:t>1.symbols</w:t>
      </w:r>
      <w:proofErr w:type="gramEnd"/>
      <w:r w:rsidRPr="00664789">
        <w:rPr>
          <w:rFonts w:cs="Times New Roman"/>
        </w:rPr>
        <w:t xml:space="preserve">) as the reference database. </w:t>
      </w:r>
      <w:r w:rsidR="00CB3922">
        <w:rPr>
          <w:rFonts w:cs="Times New Roman"/>
        </w:rPr>
        <w:t xml:space="preserve">The study </w:t>
      </w:r>
      <w:r w:rsidR="00DF460C">
        <w:rPr>
          <w:rFonts w:cs="Times New Roman"/>
        </w:rPr>
        <w:t>focused on the top 3 highly enriched pathways, with FDR-adjusted p-values</w:t>
      </w:r>
      <w:r w:rsidRPr="00664789">
        <w:rPr>
          <w:rFonts w:cs="Times New Roman"/>
        </w:rPr>
        <w:t xml:space="preserve"> less than 0.05. </w:t>
      </w:r>
      <w:r w:rsidR="00CB3922">
        <w:rPr>
          <w:rFonts w:cs="Times New Roman"/>
        </w:rPr>
        <w:t xml:space="preserve">The study </w:t>
      </w:r>
      <w:r w:rsidRPr="00664789">
        <w:rPr>
          <w:rFonts w:cs="Times New Roman"/>
        </w:rPr>
        <w:t xml:space="preserve">further performed functional annotation by studying Gene Ontology (GO) categories and Kyoto Encyclopedia of Genes and Genomes (KEGG) pathways using </w:t>
      </w:r>
      <w:proofErr w:type="spellStart"/>
      <w:r w:rsidRPr="00664789">
        <w:rPr>
          <w:rFonts w:cs="Times New Roman"/>
        </w:rPr>
        <w:t>clusterProfiler</w:t>
      </w:r>
      <w:proofErr w:type="spellEnd"/>
      <w:r w:rsidRPr="00664789">
        <w:rPr>
          <w:rFonts w:cs="Times New Roman"/>
        </w:rPr>
        <w:t>, and visualized the results with ggplot2.</w:t>
      </w:r>
    </w:p>
    <w:p w14:paraId="5CFE08AD" w14:textId="77777777" w:rsidR="001B5118" w:rsidRPr="00664789" w:rsidRDefault="001B5118" w:rsidP="00063554">
      <w:pPr>
        <w:rPr>
          <w:rFonts w:cs="Times New Roman"/>
        </w:rPr>
      </w:pPr>
    </w:p>
    <w:p w14:paraId="189FC47E" w14:textId="77777777" w:rsidR="001B5118" w:rsidRPr="00664789" w:rsidRDefault="00000000" w:rsidP="00063554">
      <w:pPr>
        <w:rPr>
          <w:rFonts w:cs="Times New Roman"/>
          <w:b/>
          <w:bCs/>
        </w:rPr>
      </w:pPr>
      <w:r w:rsidRPr="00664789">
        <w:rPr>
          <w:rFonts w:eastAsia="SimSun" w:cs="Times New Roman"/>
          <w:b/>
          <w:bCs/>
          <w:lang w:eastAsia="zh-CN"/>
        </w:rPr>
        <w:lastRenderedPageBreak/>
        <w:t>2.</w:t>
      </w:r>
      <w:r w:rsidRPr="00664789">
        <w:rPr>
          <w:rFonts w:cs="Times New Roman"/>
          <w:b/>
          <w:bCs/>
        </w:rPr>
        <w:t>5. Construction of stable transfection tool cells using lentiviruses</w:t>
      </w:r>
    </w:p>
    <w:p w14:paraId="4441E1FA" w14:textId="5B19BAA4" w:rsidR="001B5118" w:rsidRPr="00664789" w:rsidRDefault="00CB3922" w:rsidP="00063554">
      <w:pPr>
        <w:rPr>
          <w:rFonts w:cs="Times New Roman"/>
        </w:rPr>
      </w:pPr>
      <w:r>
        <w:rPr>
          <w:rFonts w:cs="Times New Roman"/>
        </w:rPr>
        <w:t xml:space="preserve">The study </w:t>
      </w:r>
      <w:r w:rsidR="00000000" w:rsidRPr="00664789">
        <w:rPr>
          <w:rFonts w:cs="Times New Roman"/>
        </w:rPr>
        <w:t xml:space="preserve">used three cell lines, PANC-1 and MIA PaCa-2 (human pancreatic cancer cell lines) and 293T (packaging cell line) from </w:t>
      </w:r>
      <w:r w:rsidR="00DF460C">
        <w:rPr>
          <w:rFonts w:cs="Times New Roman"/>
        </w:rPr>
        <w:t xml:space="preserve">the </w:t>
      </w:r>
      <w:r w:rsidR="00000000" w:rsidRPr="00664789">
        <w:rPr>
          <w:rFonts w:cs="Times New Roman"/>
        </w:rPr>
        <w:t xml:space="preserve">Cell Bank of Type Culture Collection of the Chinese Academy of Sciences in Shanghai, China. Constructions for IL20RB overexpression and shRNA knockdown were </w:t>
      </w:r>
      <w:r w:rsidR="00DF460C">
        <w:rPr>
          <w:rFonts w:cs="Times New Roman"/>
        </w:rPr>
        <w:t xml:space="preserve">custom-designed and synthesized by Guangzhou </w:t>
      </w:r>
      <w:proofErr w:type="spellStart"/>
      <w:r w:rsidR="00DF460C">
        <w:rPr>
          <w:rFonts w:cs="Times New Roman"/>
        </w:rPr>
        <w:t>Ruibo</w:t>
      </w:r>
      <w:proofErr w:type="spellEnd"/>
      <w:r w:rsidR="00DF460C">
        <w:rPr>
          <w:rFonts w:cs="Times New Roman"/>
        </w:rPr>
        <w:t xml:space="preserve"> Biotechnology </w:t>
      </w:r>
      <w:proofErr w:type="gramStart"/>
      <w:r w:rsidR="00DF460C">
        <w:rPr>
          <w:rFonts w:cs="Times New Roman"/>
        </w:rPr>
        <w:t>Co.,</w:t>
      </w:r>
      <w:proofErr w:type="gramEnd"/>
      <w:r w:rsidR="00DF460C">
        <w:rPr>
          <w:rFonts w:cs="Times New Roman"/>
        </w:rPr>
        <w:t xml:space="preserve"> Ltd. Cells were loaded into</w:t>
      </w:r>
      <w:r w:rsidR="00000000" w:rsidRPr="00664789">
        <w:rPr>
          <w:rFonts w:cs="Times New Roman"/>
        </w:rPr>
        <w:t xml:space="preserve"> 6-cm dishes 24 hours prior to transfection. Cells were packed in Viral Packaging using psPAX2 and pMD2.G plasmids (</w:t>
      </w:r>
      <w:proofErr w:type="spellStart"/>
      <w:r w:rsidR="00000000" w:rsidRPr="00664789">
        <w:rPr>
          <w:rFonts w:cs="Times New Roman"/>
        </w:rPr>
        <w:t>Addgene</w:t>
      </w:r>
      <w:proofErr w:type="spellEnd"/>
      <w:r w:rsidR="00000000" w:rsidRPr="00664789">
        <w:rPr>
          <w:rFonts w:cs="Times New Roman"/>
        </w:rPr>
        <w:t>) and IL20RB constructs at 3:1:4 (</w:t>
      </w:r>
      <w:proofErr w:type="gramStart"/>
      <w:r w:rsidR="00000000" w:rsidRPr="00664789">
        <w:rPr>
          <w:rFonts w:cs="Times New Roman"/>
        </w:rPr>
        <w:t>psPAX2:pMD2.G</w:t>
      </w:r>
      <w:proofErr w:type="gramEnd"/>
      <w:r w:rsidR="00000000" w:rsidRPr="00664789">
        <w:rPr>
          <w:rFonts w:cs="Times New Roman"/>
        </w:rPr>
        <w:t xml:space="preserve">:target plasmid), and transfection was performed according to the recommended protocol. Plasmid DNA and Lipofectamine 3000 were diluted separately in 400 L of Opti-MEM medium and added dropwise to 293T cells. After a 6-hour incubation in standard culture (37°C and 5% CO2), the transfection medium was removed and replaced with complete growth medium. Viral particles were harvested from </w:t>
      </w:r>
      <w:r w:rsidR="00DF460C">
        <w:rPr>
          <w:rFonts w:cs="Times New Roman"/>
        </w:rPr>
        <w:t>the supernatant</w:t>
      </w:r>
      <w:r w:rsidR="00DF460C" w:rsidRPr="00664789">
        <w:rPr>
          <w:rFonts w:cs="Times New Roman"/>
        </w:rPr>
        <w:t xml:space="preserve"> </w:t>
      </w:r>
      <w:r w:rsidR="00000000" w:rsidRPr="00664789">
        <w:rPr>
          <w:rFonts w:cs="Times New Roman"/>
        </w:rPr>
        <w:t>48 hours after transfection. PANC-1 and MIA PaCa-2 cells were transduced with harvested lentiviral particles and successfully transduced cells were selected using 2 g/mL puromycin until stable polyclonal populations were established. This optimized protocol ensures efficient gene delivery and stable cell lines for functional studies.</w:t>
      </w:r>
    </w:p>
    <w:p w14:paraId="2E87033F" w14:textId="77777777" w:rsidR="001B5118" w:rsidRPr="00664789" w:rsidRDefault="001B5118" w:rsidP="00063554">
      <w:pPr>
        <w:rPr>
          <w:rFonts w:cs="Times New Roman"/>
        </w:rPr>
      </w:pPr>
    </w:p>
    <w:p w14:paraId="0C94500C" w14:textId="77777777" w:rsidR="001B5118" w:rsidRPr="00664789" w:rsidRDefault="00000000" w:rsidP="00063554">
      <w:pPr>
        <w:rPr>
          <w:rFonts w:cs="Times New Roman"/>
          <w:b/>
          <w:bCs/>
        </w:rPr>
      </w:pPr>
      <w:r w:rsidRPr="00664789">
        <w:rPr>
          <w:rFonts w:eastAsia="SimSun" w:cs="Times New Roman"/>
          <w:b/>
          <w:bCs/>
          <w:lang w:eastAsia="zh-CN"/>
        </w:rPr>
        <w:t>2.</w:t>
      </w:r>
      <w:r w:rsidRPr="00664789">
        <w:rPr>
          <w:rFonts w:cs="Times New Roman"/>
          <w:b/>
          <w:bCs/>
        </w:rPr>
        <w:t>6. Cell proliferation, cloning, migration, and invasion</w:t>
      </w:r>
    </w:p>
    <w:p w14:paraId="30CF8CC4" w14:textId="6DA072D4" w:rsidR="001B5118" w:rsidRPr="00664789" w:rsidRDefault="00000000" w:rsidP="00063554">
      <w:pPr>
        <w:rPr>
          <w:rFonts w:cs="Times New Roman"/>
        </w:rPr>
      </w:pPr>
      <w:r w:rsidRPr="00664789">
        <w:rPr>
          <w:rFonts w:cs="Times New Roman"/>
        </w:rPr>
        <w:t xml:space="preserve">Cells were seeded in </w:t>
      </w:r>
      <w:r w:rsidR="00DF460C">
        <w:rPr>
          <w:rFonts w:cs="Times New Roman"/>
        </w:rPr>
        <w:t>96-well plates at a density of 2000 cells per well for the CCK-8 viability test (</w:t>
      </w:r>
      <w:proofErr w:type="spellStart"/>
      <w:r w:rsidR="00DF460C">
        <w:rPr>
          <w:rFonts w:cs="Times New Roman"/>
        </w:rPr>
        <w:t>Dojindo</w:t>
      </w:r>
      <w:proofErr w:type="spellEnd"/>
      <w:r w:rsidR="00DF460C">
        <w:rPr>
          <w:rFonts w:cs="Times New Roman"/>
        </w:rPr>
        <w:t>, Japan),</w:t>
      </w:r>
      <w:r w:rsidRPr="00664789">
        <w:rPr>
          <w:rFonts w:cs="Times New Roman"/>
        </w:rPr>
        <w:t xml:space="preserve"> measured in triplicate. For </w:t>
      </w:r>
      <w:r w:rsidR="00DF460C">
        <w:rPr>
          <w:rFonts w:cs="Times New Roman"/>
        </w:rPr>
        <w:t xml:space="preserve">the </w:t>
      </w:r>
      <w:r w:rsidRPr="00664789">
        <w:rPr>
          <w:rFonts w:cs="Times New Roman"/>
        </w:rPr>
        <w:t>colony formation test</w:t>
      </w:r>
      <w:r w:rsidR="00DF460C">
        <w:rPr>
          <w:rFonts w:cs="Times New Roman"/>
        </w:rPr>
        <w:t>,</w:t>
      </w:r>
      <w:r w:rsidRPr="00664789">
        <w:rPr>
          <w:rFonts w:cs="Times New Roman"/>
        </w:rPr>
        <w:t xml:space="preserve"> cells were seeded in 6-well plates at a density of 5,000 cells per well</w:t>
      </w:r>
      <w:r w:rsidR="00DF460C">
        <w:rPr>
          <w:rFonts w:cs="Times New Roman"/>
        </w:rPr>
        <w:t>,</w:t>
      </w:r>
      <w:r w:rsidRPr="00664789">
        <w:rPr>
          <w:rFonts w:cs="Times New Roman"/>
        </w:rPr>
        <w:t xml:space="preserve"> cultured 10-14 days at 37°C for 10-14 days, fixed with 4% paraformaldehyde, stained with 0.1% crystal violet (Sigma-Aldrich) and measured using ImageJ software (NIH)</w:t>
      </w:r>
      <w:r w:rsidR="00DF460C">
        <w:rPr>
          <w:rFonts w:cs="Times New Roman"/>
        </w:rPr>
        <w:t>,</w:t>
      </w:r>
      <w:r w:rsidRPr="00664789">
        <w:rPr>
          <w:rFonts w:cs="Times New Roman"/>
        </w:rPr>
        <w:t xml:space="preserve"> performed three times. Cell invasion ability was measured using </w:t>
      </w:r>
      <w:r w:rsidR="00DF460C">
        <w:rPr>
          <w:rFonts w:cs="Times New Roman"/>
        </w:rPr>
        <w:t>8-</w:t>
      </w:r>
      <w:proofErr w:type="spellStart"/>
      <w:r w:rsidR="00DF460C">
        <w:rPr>
          <w:rFonts w:cs="Times New Roman"/>
        </w:rPr>
        <w:t>pore</w:t>
      </w:r>
      <w:proofErr w:type="spellEnd"/>
      <w:r w:rsidRPr="00664789">
        <w:rPr>
          <w:rFonts w:cs="Times New Roman"/>
        </w:rPr>
        <w:t xml:space="preserve"> </w:t>
      </w:r>
      <w:proofErr w:type="spellStart"/>
      <w:r w:rsidRPr="00664789">
        <w:rPr>
          <w:rFonts w:cs="Times New Roman"/>
        </w:rPr>
        <w:t>Transwell</w:t>
      </w:r>
      <w:proofErr w:type="spellEnd"/>
      <w:r w:rsidRPr="00664789">
        <w:rPr>
          <w:rFonts w:cs="Times New Roman"/>
        </w:rPr>
        <w:t xml:space="preserve"> inserts (Corning) coated with 30 g Matrigel (BD Biosciences). 2105 pancreatic cancer cells </w:t>
      </w:r>
      <w:r w:rsidR="00DF460C">
        <w:rPr>
          <w:rFonts w:cs="Times New Roman"/>
        </w:rPr>
        <w:t xml:space="preserve">were seeded in serum-free medium in the upper compartment, while the lower chamber contained complete medium with 20% FBS as a </w:t>
      </w:r>
      <w:r w:rsidRPr="00664789">
        <w:rPr>
          <w:rFonts w:cs="Times New Roman"/>
        </w:rPr>
        <w:t>chemoattractant. After 16 hours at 37°C</w:t>
      </w:r>
      <w:r w:rsidR="00DF460C">
        <w:rPr>
          <w:rFonts w:cs="Times New Roman"/>
        </w:rPr>
        <w:t xml:space="preserve">, invaded cells were fixed in methanol, stained with crystal violet, and </w:t>
      </w:r>
      <w:r w:rsidRPr="00664789">
        <w:rPr>
          <w:rFonts w:cs="Times New Roman"/>
        </w:rPr>
        <w:t xml:space="preserve">counted in three random microscopic fields per insert. Migration experiments were conducted similarly, but without Matrigel coating, while all other conditions </w:t>
      </w:r>
      <w:r w:rsidR="00DF460C">
        <w:rPr>
          <w:rFonts w:cs="Times New Roman"/>
        </w:rPr>
        <w:t>remained</w:t>
      </w:r>
      <w:r w:rsidR="00DF460C" w:rsidRPr="00664789">
        <w:rPr>
          <w:rFonts w:cs="Times New Roman"/>
        </w:rPr>
        <w:t xml:space="preserve"> </w:t>
      </w:r>
      <w:r w:rsidRPr="00664789">
        <w:rPr>
          <w:rFonts w:cs="Times New Roman"/>
        </w:rPr>
        <w:t>unchanged. All quantitative experiments contained appropriate controls and were repeated three times to ensure reproducibility, and statistical analyses were performed using GraphPad Prism 8.0 for significance.</w:t>
      </w:r>
    </w:p>
    <w:p w14:paraId="2557FBB8" w14:textId="77777777" w:rsidR="001B5118" w:rsidRPr="00664789" w:rsidRDefault="001B5118" w:rsidP="00063554">
      <w:pPr>
        <w:rPr>
          <w:rFonts w:cs="Times New Roman"/>
        </w:rPr>
      </w:pPr>
    </w:p>
    <w:p w14:paraId="3B608461" w14:textId="77777777" w:rsidR="001B5118" w:rsidRPr="00664789" w:rsidRDefault="00000000" w:rsidP="00063554">
      <w:pPr>
        <w:rPr>
          <w:rFonts w:cs="Times New Roman"/>
          <w:b/>
          <w:bCs/>
        </w:rPr>
      </w:pPr>
      <w:r w:rsidRPr="00664789">
        <w:rPr>
          <w:rFonts w:eastAsia="SimSun" w:cs="Times New Roman"/>
          <w:b/>
          <w:bCs/>
          <w:lang w:eastAsia="zh-CN"/>
        </w:rPr>
        <w:t>2.</w:t>
      </w:r>
      <w:r w:rsidRPr="00664789">
        <w:rPr>
          <w:rFonts w:cs="Times New Roman"/>
          <w:b/>
          <w:bCs/>
        </w:rPr>
        <w:t>7. Statistical analysis</w:t>
      </w:r>
    </w:p>
    <w:p w14:paraId="00C36278" w14:textId="77777777" w:rsidR="001B5118" w:rsidRPr="00664789" w:rsidRDefault="00000000" w:rsidP="00063554">
      <w:pPr>
        <w:rPr>
          <w:rFonts w:cs="Times New Roman"/>
        </w:rPr>
      </w:pPr>
      <w:r w:rsidRPr="00664789">
        <w:rPr>
          <w:rFonts w:cs="Times New Roman"/>
        </w:rPr>
        <w:t xml:space="preserve">Statistical analyses were performed using IBM SPSS Statistics (version 25.0) and R software (version 4.2.1). Continuous variables are presented as mean ± standard deviation (SD). Differences in IL20RB expression levels between pancreatic carcinoma tissues and matched normal tissues were evaluated using independent-sample </w:t>
      </w:r>
      <w:r w:rsidRPr="00664789">
        <w:rPr>
          <w:rFonts w:cs="Times New Roman"/>
          <w:i/>
          <w:iCs/>
        </w:rPr>
        <w:t>t</w:t>
      </w:r>
      <w:r w:rsidRPr="00664789">
        <w:rPr>
          <w:rFonts w:cs="Times New Roman"/>
        </w:rPr>
        <w:t xml:space="preserve">-tests and paired </w:t>
      </w:r>
      <w:r w:rsidRPr="00664789">
        <w:rPr>
          <w:rFonts w:cs="Times New Roman"/>
          <w:i/>
          <w:iCs/>
        </w:rPr>
        <w:t>t</w:t>
      </w:r>
      <w:r w:rsidRPr="00664789">
        <w:rPr>
          <w:rFonts w:cs="Times New Roman"/>
        </w:rPr>
        <w:t>-tests, as appropriate, based on data from The Cancer Genome Atlas (TCGA) and Gene Expression Omnibus (GEO) databases. Associations between IL20RB expression levels and clinicopathological features were assessed using Pearson</w:t>
      </w:r>
      <w:r w:rsidRPr="00664789">
        <w:rPr>
          <w:rFonts w:eastAsia="SimSun" w:cs="Times New Roman"/>
          <w:lang w:eastAsia="zh-CN"/>
        </w:rPr>
        <w:t>’</w:t>
      </w:r>
      <w:r w:rsidRPr="00664789">
        <w:rPr>
          <w:rFonts w:cs="Times New Roman"/>
        </w:rPr>
        <w:t>s chi-square test. Survival outcomes were analyzed using Cox proportional hazards regression models, incorporating both univariate and multivariate analyses. All statistical tests were two-tailed, with significance thresholds set at *</w:t>
      </w:r>
      <w:r w:rsidRPr="00664789">
        <w:rPr>
          <w:rFonts w:cs="Times New Roman"/>
          <w:i/>
          <w:iCs/>
        </w:rPr>
        <w:t>P</w:t>
      </w:r>
      <w:r w:rsidRPr="00664789">
        <w:rPr>
          <w:rFonts w:cs="Times New Roman"/>
        </w:rPr>
        <w:t xml:space="preserve"> &lt; 0.05, **</w:t>
      </w:r>
      <w:r w:rsidRPr="00664789">
        <w:rPr>
          <w:rFonts w:cs="Times New Roman"/>
          <w:i/>
          <w:iCs/>
        </w:rPr>
        <w:t>P</w:t>
      </w:r>
      <w:r w:rsidRPr="00664789">
        <w:rPr>
          <w:rFonts w:cs="Times New Roman"/>
        </w:rPr>
        <w:t xml:space="preserve"> &lt; 0.01, and ***</w:t>
      </w:r>
      <w:r w:rsidRPr="00664789">
        <w:rPr>
          <w:rFonts w:cs="Times New Roman"/>
          <w:i/>
          <w:iCs/>
        </w:rPr>
        <w:t>P</w:t>
      </w:r>
      <w:r w:rsidRPr="00664789">
        <w:rPr>
          <w:rFonts w:cs="Times New Roman"/>
        </w:rPr>
        <w:t xml:space="preserve"> &lt; 0.001. </w:t>
      </w:r>
    </w:p>
    <w:p w14:paraId="62A55847" w14:textId="77777777" w:rsidR="001B5118" w:rsidRPr="00664789" w:rsidRDefault="001B5118" w:rsidP="00063554">
      <w:pPr>
        <w:rPr>
          <w:rFonts w:cs="Times New Roman"/>
        </w:rPr>
      </w:pPr>
    </w:p>
    <w:p w14:paraId="7C388EF5" w14:textId="77777777" w:rsidR="001B5118" w:rsidRPr="00664789" w:rsidRDefault="00000000" w:rsidP="00063554">
      <w:pPr>
        <w:rPr>
          <w:rFonts w:cs="Times New Roman"/>
          <w:b/>
          <w:bCs/>
        </w:rPr>
      </w:pPr>
      <w:r w:rsidRPr="00664789">
        <w:rPr>
          <w:rFonts w:eastAsia="SimSun" w:cs="Times New Roman"/>
          <w:b/>
          <w:bCs/>
          <w:lang w:eastAsia="zh-CN"/>
        </w:rPr>
        <w:t xml:space="preserve">3. </w:t>
      </w:r>
      <w:r w:rsidRPr="00664789">
        <w:rPr>
          <w:rFonts w:cs="Times New Roman"/>
          <w:b/>
          <w:bCs/>
        </w:rPr>
        <w:t>Results</w:t>
      </w:r>
    </w:p>
    <w:p w14:paraId="20D13947" w14:textId="77777777" w:rsidR="001B5118" w:rsidRPr="00664789" w:rsidRDefault="00000000" w:rsidP="00063554">
      <w:pPr>
        <w:rPr>
          <w:rFonts w:cs="Times New Roman"/>
          <w:b/>
          <w:bCs/>
        </w:rPr>
      </w:pPr>
      <w:r w:rsidRPr="00664789">
        <w:rPr>
          <w:rFonts w:eastAsia="SimSun" w:cs="Times New Roman"/>
          <w:b/>
          <w:bCs/>
          <w:lang w:eastAsia="zh-CN"/>
        </w:rPr>
        <w:t>3.</w:t>
      </w:r>
      <w:r w:rsidRPr="00664789">
        <w:rPr>
          <w:rFonts w:cs="Times New Roman"/>
          <w:b/>
          <w:bCs/>
        </w:rPr>
        <w:t>1. Expression of IL-20 subfamily in pancreatic cancer and normal pancreatic tissues</w:t>
      </w:r>
    </w:p>
    <w:p w14:paraId="158F1E67" w14:textId="6DE0E80A" w:rsidR="001B5118" w:rsidRPr="00664789" w:rsidRDefault="00000000" w:rsidP="00063554">
      <w:pPr>
        <w:rPr>
          <w:rFonts w:cs="Times New Roman"/>
        </w:rPr>
      </w:pPr>
      <w:r w:rsidRPr="00664789">
        <w:rPr>
          <w:rFonts w:cs="Times New Roman"/>
        </w:rPr>
        <w:t>The TCGA pancreatic cancer RNA-Seq data (</w:t>
      </w:r>
      <w:r w:rsidRPr="00664789">
        <w:rPr>
          <w:rFonts w:cs="Times New Roman"/>
          <w:b/>
          <w:bCs/>
        </w:rPr>
        <w:t>Figure 1A</w:t>
      </w:r>
      <w:r w:rsidRPr="00664789">
        <w:rPr>
          <w:rFonts w:cs="Times New Roman"/>
        </w:rPr>
        <w:t xml:space="preserve">) show the relative expression of the IL-20 subfamily. </w:t>
      </w:r>
      <w:r w:rsidR="00CB3922">
        <w:rPr>
          <w:rFonts w:cs="Times New Roman"/>
        </w:rPr>
        <w:t xml:space="preserve">The study </w:t>
      </w:r>
      <w:r w:rsidRPr="00664789">
        <w:rPr>
          <w:rFonts w:cs="Times New Roman"/>
        </w:rPr>
        <w:t>found that IL10RB, IL20RA, IL20RB</w:t>
      </w:r>
      <w:r w:rsidR="00DF460C">
        <w:rPr>
          <w:rFonts w:cs="Times New Roman"/>
        </w:rPr>
        <w:t xml:space="preserve">, and IL-24 were expressed at higher levels in pancreatic tumors than in </w:t>
      </w:r>
      <w:r w:rsidRPr="00664789">
        <w:rPr>
          <w:rFonts w:cs="Times New Roman"/>
        </w:rPr>
        <w:t>normal pancreatic tissues (</w:t>
      </w:r>
      <w:r w:rsidRPr="00664789">
        <w:rPr>
          <w:rFonts w:cs="Times New Roman"/>
          <w:b/>
          <w:bCs/>
        </w:rPr>
        <w:t>Figure 1B</w:t>
      </w:r>
      <w:r w:rsidRPr="00664789">
        <w:rPr>
          <w:rFonts w:cs="Times New Roman"/>
        </w:rPr>
        <w:t>). Box plots show that the expression of IL10RB, IL20RA</w:t>
      </w:r>
      <w:r w:rsidR="00DF460C">
        <w:rPr>
          <w:rFonts w:cs="Times New Roman"/>
        </w:rPr>
        <w:t xml:space="preserve">, and IL20RB in pancreatic tumors was significantly higher than in </w:t>
      </w:r>
      <w:r w:rsidRPr="00664789">
        <w:rPr>
          <w:rFonts w:cs="Times New Roman"/>
        </w:rPr>
        <w:t>normal pancreatic tissue. Comparative analysis showed that the expression of IL22RA1 was significantly lower in pancreatic tumors compared with normal pancreatic tissue controls (</w:t>
      </w:r>
      <w:r w:rsidRPr="00664789">
        <w:rPr>
          <w:rFonts w:cs="Times New Roman"/>
          <w:i/>
          <w:iCs/>
        </w:rPr>
        <w:t>p</w:t>
      </w:r>
      <w:r w:rsidRPr="00664789">
        <w:rPr>
          <w:rFonts w:cs="Times New Roman"/>
        </w:rPr>
        <w:t xml:space="preserve"> </w:t>
      </w:r>
      <w:r w:rsidRPr="00664789">
        <w:rPr>
          <w:rFonts w:eastAsia="SimSun" w:cs="Times New Roman"/>
          <w:lang w:eastAsia="zh-CN"/>
        </w:rPr>
        <w:t xml:space="preserve">&lt; </w:t>
      </w:r>
      <w:r w:rsidRPr="00664789">
        <w:rPr>
          <w:rFonts w:cs="Times New Roman"/>
        </w:rPr>
        <w:t xml:space="preserve">0.05). </w:t>
      </w:r>
      <w:r w:rsidRPr="00664789">
        <w:rPr>
          <w:rFonts w:cs="Times New Roman"/>
        </w:rPr>
        <w:lastRenderedPageBreak/>
        <w:t xml:space="preserve">However, quantitative analyses showed similar expression patterns for the rest of the IL-20 subfamily members in malignant and </w:t>
      </w:r>
      <w:r w:rsidR="00DF460C">
        <w:rPr>
          <w:rFonts w:cs="Times New Roman"/>
        </w:rPr>
        <w:t>non-malignant</w:t>
      </w:r>
      <w:r w:rsidRPr="00664789">
        <w:rPr>
          <w:rFonts w:cs="Times New Roman"/>
        </w:rPr>
        <w:t xml:space="preserve"> samples. These results suggest that IL10RB, IL20RA and IL20RB may play roles in pancreatic oncogenesis and disease progression, hence require further mechanistic investigation.</w:t>
      </w:r>
    </w:p>
    <w:p w14:paraId="4E4A93D5" w14:textId="77777777" w:rsidR="00DB2BE4" w:rsidRDefault="00DB2BE4" w:rsidP="00DB2BE4">
      <w:pPr>
        <w:rPr>
          <w:rFonts w:eastAsia="SimSun" w:cs="Times New Roman"/>
          <w:lang w:eastAsia="zh-CN"/>
        </w:rPr>
      </w:pPr>
    </w:p>
    <w:p w14:paraId="2E8E2571" w14:textId="5C79F8CC" w:rsidR="001B5118" w:rsidRPr="00063554" w:rsidRDefault="00000000" w:rsidP="00063554">
      <w:pPr>
        <w:jc w:val="center"/>
        <w:rPr>
          <w:rFonts w:eastAsia="SimSun" w:cs="Times New Roman"/>
          <w:sz w:val="20"/>
          <w:szCs w:val="20"/>
          <w:lang w:eastAsia="zh-CN"/>
        </w:rPr>
      </w:pPr>
      <w:r w:rsidRPr="00063554">
        <w:rPr>
          <w:rFonts w:eastAsia="SimSun" w:cs="Times New Roman"/>
          <w:noProof/>
          <w:sz w:val="20"/>
          <w:szCs w:val="20"/>
          <w:lang w:eastAsia="zh-CN"/>
        </w:rPr>
        <w:drawing>
          <wp:inline distT="0" distB="0" distL="114300" distR="114300" wp14:anchorId="044140FA" wp14:editId="56666D98">
            <wp:extent cx="3127375" cy="2072640"/>
            <wp:effectExtent l="0" t="0" r="9525" b="10160"/>
            <wp:docPr id="2" name="图片 2"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1"/>
                    <pic:cNvPicPr>
                      <a:picLocks noChangeAspect="1"/>
                    </pic:cNvPicPr>
                  </pic:nvPicPr>
                  <pic:blipFill>
                    <a:blip r:embed="rId5"/>
                    <a:stretch>
                      <a:fillRect/>
                    </a:stretch>
                  </pic:blipFill>
                  <pic:spPr>
                    <a:xfrm>
                      <a:off x="0" y="0"/>
                      <a:ext cx="3127375" cy="2072640"/>
                    </a:xfrm>
                    <a:prstGeom prst="rect">
                      <a:avLst/>
                    </a:prstGeom>
                  </pic:spPr>
                </pic:pic>
              </a:graphicData>
            </a:graphic>
          </wp:inline>
        </w:drawing>
      </w:r>
    </w:p>
    <w:p w14:paraId="1E3F3998" w14:textId="6832C9EE" w:rsidR="001B5118" w:rsidRPr="00063554" w:rsidRDefault="00000000" w:rsidP="00063554">
      <w:pPr>
        <w:jc w:val="center"/>
        <w:rPr>
          <w:rFonts w:eastAsia="SimSun" w:cs="Times New Roman"/>
          <w:sz w:val="20"/>
          <w:szCs w:val="20"/>
          <w:lang w:eastAsia="zh-CN"/>
        </w:rPr>
      </w:pPr>
      <w:r w:rsidRPr="00063554">
        <w:rPr>
          <w:rFonts w:eastAsia="SimSun" w:cs="Times New Roman"/>
          <w:b/>
          <w:bCs/>
          <w:sz w:val="20"/>
          <w:szCs w:val="20"/>
          <w:lang w:eastAsia="zh-CN"/>
        </w:rPr>
        <w:t>Figure 1.</w:t>
      </w:r>
      <w:r w:rsidRPr="00063554">
        <w:rPr>
          <w:rFonts w:eastAsia="SimSun" w:cs="Times New Roman"/>
          <w:sz w:val="20"/>
          <w:szCs w:val="20"/>
          <w:lang w:eastAsia="zh-CN"/>
        </w:rPr>
        <w:t xml:space="preserve"> Expression profiling of IL20 subfamily in pancreatic cancer and normal tissues.</w:t>
      </w:r>
      <w:r w:rsidR="00DB2BE4" w:rsidRPr="00063554">
        <w:rPr>
          <w:rFonts w:eastAsia="SimSun" w:cs="Times New Roman"/>
          <w:sz w:val="20"/>
          <w:szCs w:val="20"/>
          <w:lang w:eastAsia="zh-CN"/>
        </w:rPr>
        <w:t xml:space="preserve"> </w:t>
      </w:r>
      <w:r w:rsidRPr="00063554">
        <w:rPr>
          <w:rFonts w:eastAsia="SimSun" w:cs="Times New Roman"/>
          <w:sz w:val="20"/>
          <w:szCs w:val="20"/>
          <w:lang w:eastAsia="zh-CN"/>
        </w:rPr>
        <w:t>(A) Heatmap displaying RNA-Seq expression profiles (log2[TPM+1] normalized) of IL20 subfamily members in pancreatic adenocarcinoma (PAAD, n=179) versus normal pancreas tissues (n=171) from TCGA. (B) Boxplots comparing the distribution of normalized IL20 subfamily expression levels between PAAD (red) and normal pancreas tissues (gray).</w:t>
      </w:r>
    </w:p>
    <w:p w14:paraId="7A913204" w14:textId="77777777" w:rsidR="001B5118" w:rsidRPr="00664789" w:rsidRDefault="001B5118" w:rsidP="00063554">
      <w:pPr>
        <w:rPr>
          <w:rFonts w:eastAsia="SimSun" w:cs="Times New Roman"/>
          <w:lang w:eastAsia="zh-CN"/>
        </w:rPr>
      </w:pPr>
    </w:p>
    <w:p w14:paraId="2F38AD54" w14:textId="77777777" w:rsidR="001B5118" w:rsidRPr="00664789" w:rsidRDefault="00000000" w:rsidP="00063554">
      <w:pPr>
        <w:rPr>
          <w:rFonts w:cs="Times New Roman"/>
          <w:b/>
          <w:bCs/>
        </w:rPr>
      </w:pPr>
      <w:r w:rsidRPr="00664789">
        <w:rPr>
          <w:rFonts w:eastAsia="SimSun" w:cs="Times New Roman"/>
          <w:b/>
          <w:bCs/>
          <w:lang w:eastAsia="zh-CN"/>
        </w:rPr>
        <w:t>3.</w:t>
      </w:r>
      <w:r w:rsidRPr="00664789">
        <w:rPr>
          <w:rFonts w:cs="Times New Roman"/>
          <w:b/>
          <w:bCs/>
        </w:rPr>
        <w:t>2. Relationship between IL-20 subfamily expression and the prognosis of patients with pancreatic cancer</w:t>
      </w:r>
    </w:p>
    <w:p w14:paraId="2C5E3C52" w14:textId="16F3FA87" w:rsidR="001B5118" w:rsidRDefault="00CB3922" w:rsidP="00DB2BE4">
      <w:pPr>
        <w:rPr>
          <w:rFonts w:cs="Times New Roman"/>
        </w:rPr>
      </w:pPr>
      <w:r>
        <w:rPr>
          <w:rFonts w:cs="Times New Roman"/>
        </w:rPr>
        <w:t xml:space="preserve">The study </w:t>
      </w:r>
      <w:r w:rsidR="00000000" w:rsidRPr="00664789">
        <w:rPr>
          <w:rFonts w:cs="Times New Roman"/>
        </w:rPr>
        <w:t xml:space="preserve">then wanted to investigate how expression of the IL-20 family affects the outcome of patients with pancreatic cancer. </w:t>
      </w:r>
      <w:r>
        <w:rPr>
          <w:rFonts w:cs="Times New Roman"/>
        </w:rPr>
        <w:t xml:space="preserve">The study </w:t>
      </w:r>
      <w:r w:rsidR="00000000" w:rsidRPr="00664789">
        <w:rPr>
          <w:rFonts w:cs="Times New Roman"/>
        </w:rPr>
        <w:t xml:space="preserve">used Kaplan-Meier survival analysis on 179 pancreatic cancer patients from TCGA. </w:t>
      </w:r>
      <w:r>
        <w:rPr>
          <w:rFonts w:cs="Times New Roman"/>
        </w:rPr>
        <w:t xml:space="preserve">The study </w:t>
      </w:r>
      <w:r w:rsidR="00000000" w:rsidRPr="00664789">
        <w:rPr>
          <w:rFonts w:cs="Times New Roman"/>
        </w:rPr>
        <w:t xml:space="preserve">classified cases </w:t>
      </w:r>
      <w:r w:rsidR="00DF460C">
        <w:rPr>
          <w:rFonts w:cs="Times New Roman"/>
        </w:rPr>
        <w:t>into high- and low-expression groups according to IL-20</w:t>
      </w:r>
      <w:r w:rsidR="00000000" w:rsidRPr="00664789">
        <w:rPr>
          <w:rFonts w:cs="Times New Roman"/>
        </w:rPr>
        <w:t xml:space="preserve"> subfamily mRNA levels. Our survival curves (</w:t>
      </w:r>
      <w:r w:rsidR="00000000" w:rsidRPr="00664789">
        <w:rPr>
          <w:rFonts w:cs="Times New Roman"/>
          <w:b/>
          <w:bCs/>
        </w:rPr>
        <w:t>Fig</w:t>
      </w:r>
      <w:r w:rsidR="00000000" w:rsidRPr="00664789">
        <w:rPr>
          <w:rFonts w:eastAsia="SimSun" w:cs="Times New Roman"/>
          <w:b/>
          <w:bCs/>
          <w:lang w:eastAsia="zh-CN"/>
        </w:rPr>
        <w:t>ure</w:t>
      </w:r>
      <w:r w:rsidR="00000000" w:rsidRPr="00664789">
        <w:rPr>
          <w:rFonts w:cs="Times New Roman"/>
          <w:b/>
          <w:bCs/>
        </w:rPr>
        <w:t xml:space="preserve"> 2</w:t>
      </w:r>
      <w:r w:rsidR="00000000" w:rsidRPr="00664789">
        <w:rPr>
          <w:rFonts w:cs="Times New Roman"/>
        </w:rPr>
        <w:t xml:space="preserve">) showed significantly worse outcomes for patients with high expression (HR=1.8, 95%CI X-X, </w:t>
      </w:r>
      <w:r w:rsidR="00000000" w:rsidRPr="00664789">
        <w:rPr>
          <w:rFonts w:cs="Times New Roman"/>
          <w:i/>
          <w:iCs/>
        </w:rPr>
        <w:t>P</w:t>
      </w:r>
      <w:r w:rsidR="00000000" w:rsidRPr="00664789">
        <w:rPr>
          <w:rFonts w:cs="Times New Roman"/>
        </w:rPr>
        <w:t xml:space="preserve">=0.078) than the low expression group (DFS=1.6, 95%CI X-X, </w:t>
      </w:r>
      <w:r w:rsidR="00000000" w:rsidRPr="00664789">
        <w:rPr>
          <w:rFonts w:cs="Times New Roman"/>
          <w:i/>
          <w:iCs/>
        </w:rPr>
        <w:t>P</w:t>
      </w:r>
      <w:r w:rsidR="00000000" w:rsidRPr="00664789">
        <w:rPr>
          <w:rFonts w:cs="Times New Roman"/>
        </w:rPr>
        <w:t xml:space="preserve">=0.042) than the low expression group. Results for other members of the IL-20 subfamily were not significant. Since only IL20RB was significantly overexpressed in pancreatic cancer tissues and </w:t>
      </w:r>
      <w:r w:rsidR="00DF460C">
        <w:rPr>
          <w:rFonts w:cs="Times New Roman"/>
        </w:rPr>
        <w:t xml:space="preserve">associated with </w:t>
      </w:r>
      <w:r w:rsidR="00000000" w:rsidRPr="00664789">
        <w:rPr>
          <w:rFonts w:cs="Times New Roman"/>
        </w:rPr>
        <w:t xml:space="preserve">worse prognosis, </w:t>
      </w:r>
      <w:r>
        <w:rPr>
          <w:rFonts w:cs="Times New Roman"/>
        </w:rPr>
        <w:t xml:space="preserve">the study </w:t>
      </w:r>
      <w:r w:rsidR="00000000" w:rsidRPr="00664789">
        <w:rPr>
          <w:rFonts w:cs="Times New Roman"/>
        </w:rPr>
        <w:t>performed bioinformatics analysis on IL20RB.</w:t>
      </w:r>
    </w:p>
    <w:p w14:paraId="47213E2C" w14:textId="77777777" w:rsidR="00DB2BE4" w:rsidRPr="00664789" w:rsidRDefault="00DB2BE4" w:rsidP="00063554">
      <w:pPr>
        <w:rPr>
          <w:rFonts w:cs="Times New Roman"/>
        </w:rPr>
      </w:pPr>
    </w:p>
    <w:p w14:paraId="363CD03C" w14:textId="77777777" w:rsidR="001B5118" w:rsidRPr="00063554" w:rsidRDefault="00000000" w:rsidP="00063554">
      <w:pPr>
        <w:jc w:val="center"/>
        <w:rPr>
          <w:rFonts w:eastAsia="SimSun" w:cs="Times New Roman"/>
          <w:sz w:val="20"/>
          <w:szCs w:val="20"/>
          <w:lang w:eastAsia="zh-CN"/>
        </w:rPr>
      </w:pPr>
      <w:r w:rsidRPr="00063554">
        <w:rPr>
          <w:rFonts w:eastAsia="SimSun" w:cs="Times New Roman"/>
          <w:noProof/>
          <w:sz w:val="20"/>
          <w:szCs w:val="20"/>
          <w:lang w:eastAsia="zh-CN"/>
        </w:rPr>
        <w:drawing>
          <wp:inline distT="0" distB="0" distL="114300" distR="114300" wp14:anchorId="32873198" wp14:editId="078651BD">
            <wp:extent cx="2030095" cy="2828290"/>
            <wp:effectExtent l="0" t="0" r="1905" b="3810"/>
            <wp:docPr id="3" name="图片 3"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2"/>
                    <pic:cNvPicPr>
                      <a:picLocks noChangeAspect="1"/>
                    </pic:cNvPicPr>
                  </pic:nvPicPr>
                  <pic:blipFill>
                    <a:blip r:embed="rId6"/>
                    <a:stretch>
                      <a:fillRect/>
                    </a:stretch>
                  </pic:blipFill>
                  <pic:spPr>
                    <a:xfrm>
                      <a:off x="0" y="0"/>
                      <a:ext cx="2030095" cy="2828290"/>
                    </a:xfrm>
                    <a:prstGeom prst="rect">
                      <a:avLst/>
                    </a:prstGeom>
                  </pic:spPr>
                </pic:pic>
              </a:graphicData>
            </a:graphic>
          </wp:inline>
        </w:drawing>
      </w:r>
    </w:p>
    <w:p w14:paraId="560D5B59" w14:textId="28DEBDAC" w:rsidR="001B5118" w:rsidRPr="00063554" w:rsidRDefault="00000000" w:rsidP="00063554">
      <w:pPr>
        <w:jc w:val="center"/>
        <w:rPr>
          <w:rFonts w:eastAsia="SimSun" w:cs="Times New Roman"/>
          <w:sz w:val="20"/>
          <w:szCs w:val="20"/>
          <w:lang w:eastAsia="zh-CN"/>
        </w:rPr>
      </w:pPr>
      <w:r w:rsidRPr="00063554">
        <w:rPr>
          <w:rFonts w:eastAsia="SimSun" w:cs="Times New Roman"/>
          <w:b/>
          <w:bCs/>
          <w:sz w:val="20"/>
          <w:szCs w:val="20"/>
          <w:lang w:eastAsia="zh-CN"/>
        </w:rPr>
        <w:t>Figure 2.</w:t>
      </w:r>
      <w:r w:rsidRPr="00063554">
        <w:rPr>
          <w:rFonts w:eastAsia="SimSun" w:cs="Times New Roman"/>
          <w:sz w:val="20"/>
          <w:szCs w:val="20"/>
          <w:lang w:eastAsia="zh-CN"/>
        </w:rPr>
        <w:t xml:space="preserve"> Prognostic significance of IL20 subfamily members in pancreatic cancer.</w:t>
      </w:r>
      <w:r w:rsidR="00DB2BE4" w:rsidRPr="00063554">
        <w:rPr>
          <w:rFonts w:eastAsia="SimSun" w:cs="Times New Roman"/>
          <w:sz w:val="20"/>
          <w:szCs w:val="20"/>
          <w:lang w:eastAsia="zh-CN"/>
        </w:rPr>
        <w:t xml:space="preserve"> </w:t>
      </w:r>
      <w:r w:rsidRPr="00063554">
        <w:rPr>
          <w:rFonts w:eastAsia="SimSun" w:cs="Times New Roman"/>
          <w:sz w:val="20"/>
          <w:szCs w:val="20"/>
          <w:lang w:eastAsia="zh-CN"/>
        </w:rPr>
        <w:t xml:space="preserve">Kaplan-Meier curves demonstrate </w:t>
      </w:r>
      <w:r w:rsidRPr="00063554">
        <w:rPr>
          <w:rFonts w:eastAsia="SimSun" w:cs="Times New Roman"/>
          <w:sz w:val="20"/>
          <w:szCs w:val="20"/>
          <w:lang w:eastAsia="zh-CN"/>
        </w:rPr>
        <w:lastRenderedPageBreak/>
        <w:t>the independent prognostic values of IL20 subfamily members for (A) overall survival and (B) disease-free survival in PAAD patients (log-rank test, p&lt;0.05 considered statistically significant).</w:t>
      </w:r>
    </w:p>
    <w:p w14:paraId="59763F18" w14:textId="77777777" w:rsidR="001B5118" w:rsidRPr="00664789" w:rsidRDefault="001B5118" w:rsidP="00063554">
      <w:pPr>
        <w:rPr>
          <w:rFonts w:eastAsia="SimSun" w:cs="Times New Roman"/>
          <w:lang w:eastAsia="zh-CN"/>
        </w:rPr>
      </w:pPr>
    </w:p>
    <w:p w14:paraId="285F6CCA" w14:textId="77777777" w:rsidR="001B5118" w:rsidRPr="00664789" w:rsidRDefault="00000000" w:rsidP="00063554">
      <w:pPr>
        <w:rPr>
          <w:rFonts w:cs="Times New Roman"/>
          <w:b/>
          <w:bCs/>
        </w:rPr>
      </w:pPr>
      <w:r w:rsidRPr="00664789">
        <w:rPr>
          <w:rFonts w:eastAsia="SimSun" w:cs="Times New Roman"/>
          <w:b/>
          <w:bCs/>
          <w:lang w:eastAsia="zh-CN"/>
        </w:rPr>
        <w:t>3.</w:t>
      </w:r>
      <w:r w:rsidRPr="00664789">
        <w:rPr>
          <w:rFonts w:cs="Times New Roman"/>
          <w:b/>
          <w:bCs/>
        </w:rPr>
        <w:t>3. Expression of IL20RB in pancreatic cancer tissues and adjacent tissues</w:t>
      </w:r>
    </w:p>
    <w:p w14:paraId="6FDD3887" w14:textId="041F44E8" w:rsidR="001B5118" w:rsidRDefault="00000000" w:rsidP="00DB2BE4">
      <w:pPr>
        <w:rPr>
          <w:rFonts w:cs="Times New Roman"/>
        </w:rPr>
      </w:pPr>
      <w:r w:rsidRPr="00664789">
        <w:rPr>
          <w:rFonts w:cs="Times New Roman"/>
        </w:rPr>
        <w:t xml:space="preserve">To confirm the increased expression of IL20RB detected in early analysis, </w:t>
      </w:r>
      <w:r w:rsidR="00CB3922">
        <w:rPr>
          <w:rFonts w:cs="Times New Roman"/>
        </w:rPr>
        <w:t xml:space="preserve">the study </w:t>
      </w:r>
      <w:r w:rsidRPr="00664789">
        <w:rPr>
          <w:rFonts w:cs="Times New Roman"/>
        </w:rPr>
        <w:t>investigated independent cohorts of GEO data (GSE15471) of 78 pairs of pancreatic tumors and adjacent normal tissues. Microarray analysis revealed significant overexpression of IL20RB in malignant tissues compared to normal tissues (</w:t>
      </w:r>
      <w:r w:rsidRPr="00664789">
        <w:rPr>
          <w:rFonts w:cs="Times New Roman"/>
          <w:b/>
          <w:bCs/>
        </w:rPr>
        <w:t>Figure 3A-C</w:t>
      </w:r>
      <w:r w:rsidRPr="00664789">
        <w:rPr>
          <w:rFonts w:cs="Times New Roman"/>
        </w:rPr>
        <w:t>), supporting our previous results (</w:t>
      </w:r>
      <w:r w:rsidRPr="00664789">
        <w:rPr>
          <w:rFonts w:cs="Times New Roman"/>
          <w:b/>
          <w:bCs/>
        </w:rPr>
        <w:t>Figure 1B</w:t>
      </w:r>
      <w:r w:rsidRPr="00664789">
        <w:rPr>
          <w:rFonts w:cs="Times New Roman"/>
        </w:rPr>
        <w:t>). This consistent overexpression in different datasets strongly implicates IL20RB in the pathogenesis and progression of pancreatic cancer.</w:t>
      </w:r>
    </w:p>
    <w:p w14:paraId="229AEB86" w14:textId="77777777" w:rsidR="00DB2BE4" w:rsidRPr="00664789" w:rsidRDefault="00DB2BE4" w:rsidP="00063554">
      <w:pPr>
        <w:rPr>
          <w:rFonts w:cs="Times New Roman"/>
        </w:rPr>
      </w:pPr>
    </w:p>
    <w:p w14:paraId="14CE8742" w14:textId="77777777" w:rsidR="001B5118" w:rsidRPr="00063554" w:rsidRDefault="00000000" w:rsidP="00063554">
      <w:pPr>
        <w:jc w:val="center"/>
        <w:rPr>
          <w:rFonts w:eastAsia="SimSun" w:cs="Times New Roman"/>
          <w:sz w:val="20"/>
          <w:szCs w:val="20"/>
          <w:lang w:eastAsia="zh-CN"/>
        </w:rPr>
      </w:pPr>
      <w:r w:rsidRPr="00063554">
        <w:rPr>
          <w:rFonts w:eastAsia="SimSun" w:cs="Times New Roman"/>
          <w:noProof/>
          <w:sz w:val="20"/>
          <w:szCs w:val="20"/>
          <w:lang w:eastAsia="zh-CN"/>
        </w:rPr>
        <w:drawing>
          <wp:inline distT="0" distB="0" distL="114300" distR="114300" wp14:anchorId="46FA7802" wp14:editId="11DAAEFC">
            <wp:extent cx="2764790" cy="2072640"/>
            <wp:effectExtent l="0" t="0" r="3810" b="10160"/>
            <wp:docPr id="4" name="图片 4" descr="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3"/>
                    <pic:cNvPicPr>
                      <a:picLocks noChangeAspect="1"/>
                    </pic:cNvPicPr>
                  </pic:nvPicPr>
                  <pic:blipFill>
                    <a:blip r:embed="rId7"/>
                    <a:stretch>
                      <a:fillRect/>
                    </a:stretch>
                  </pic:blipFill>
                  <pic:spPr>
                    <a:xfrm>
                      <a:off x="0" y="0"/>
                      <a:ext cx="2764790" cy="2072640"/>
                    </a:xfrm>
                    <a:prstGeom prst="rect">
                      <a:avLst/>
                    </a:prstGeom>
                  </pic:spPr>
                </pic:pic>
              </a:graphicData>
            </a:graphic>
          </wp:inline>
        </w:drawing>
      </w:r>
    </w:p>
    <w:p w14:paraId="5227BE53" w14:textId="3EA32E74" w:rsidR="001B5118" w:rsidRPr="00063554" w:rsidRDefault="00000000" w:rsidP="00063554">
      <w:pPr>
        <w:jc w:val="center"/>
        <w:rPr>
          <w:rFonts w:eastAsia="SimSun" w:cs="Times New Roman"/>
          <w:sz w:val="20"/>
          <w:szCs w:val="20"/>
          <w:lang w:eastAsia="zh-CN"/>
        </w:rPr>
      </w:pPr>
      <w:r w:rsidRPr="00063554">
        <w:rPr>
          <w:rFonts w:eastAsia="SimSun" w:cs="Times New Roman"/>
          <w:b/>
          <w:bCs/>
          <w:sz w:val="20"/>
          <w:szCs w:val="20"/>
          <w:lang w:eastAsia="zh-CN"/>
        </w:rPr>
        <w:t>Figure 3.</w:t>
      </w:r>
      <w:r w:rsidRPr="00063554">
        <w:rPr>
          <w:rFonts w:eastAsia="SimSun" w:cs="Times New Roman"/>
          <w:sz w:val="20"/>
          <w:szCs w:val="20"/>
          <w:lang w:eastAsia="zh-CN"/>
        </w:rPr>
        <w:t xml:space="preserve"> Differential expression of IL20RB in pancreatic cancer tissues.</w:t>
      </w:r>
      <w:r w:rsidR="00DB2BE4" w:rsidRPr="00063554">
        <w:rPr>
          <w:rFonts w:eastAsia="SimSun" w:cs="Times New Roman"/>
          <w:sz w:val="20"/>
          <w:szCs w:val="20"/>
          <w:lang w:eastAsia="zh-CN"/>
        </w:rPr>
        <w:t xml:space="preserve"> </w:t>
      </w:r>
      <w:r w:rsidRPr="00063554">
        <w:rPr>
          <w:rFonts w:eastAsia="SimSun" w:cs="Times New Roman"/>
          <w:sz w:val="20"/>
          <w:szCs w:val="20"/>
          <w:lang w:eastAsia="zh-CN"/>
        </w:rPr>
        <w:t>(A-B) Microarray data (GSE15471, n=78) revealed significantly elevated IL20RB expression in pancreatic tumors compared to adjacent normal tissues (***</w:t>
      </w:r>
      <w:r w:rsidRPr="00063554">
        <w:rPr>
          <w:rFonts w:eastAsia="SimSun" w:cs="Times New Roman"/>
          <w:i/>
          <w:iCs/>
          <w:sz w:val="20"/>
          <w:szCs w:val="20"/>
          <w:lang w:eastAsia="zh-CN"/>
        </w:rPr>
        <w:t>p</w:t>
      </w:r>
      <w:r w:rsidRPr="00063554">
        <w:rPr>
          <w:rFonts w:eastAsia="SimSun" w:cs="Times New Roman"/>
          <w:sz w:val="20"/>
          <w:szCs w:val="20"/>
          <w:lang w:eastAsia="zh-CN"/>
        </w:rPr>
        <w:t>&lt;0.001). (C) Validation in independent dataset GDS4103 confirmed IL20RB upregulation in tumors.</w:t>
      </w:r>
    </w:p>
    <w:p w14:paraId="59BD5DB4" w14:textId="77777777" w:rsidR="001B5118" w:rsidRPr="00664789" w:rsidRDefault="001B5118" w:rsidP="00063554">
      <w:pPr>
        <w:rPr>
          <w:rFonts w:eastAsia="SimSun" w:cs="Times New Roman"/>
          <w:lang w:eastAsia="zh-CN"/>
        </w:rPr>
      </w:pPr>
    </w:p>
    <w:p w14:paraId="50C09D47" w14:textId="77777777" w:rsidR="001B5118" w:rsidRPr="00664789" w:rsidRDefault="00000000" w:rsidP="00063554">
      <w:pPr>
        <w:rPr>
          <w:rFonts w:cs="Times New Roman"/>
          <w:b/>
          <w:bCs/>
        </w:rPr>
      </w:pPr>
      <w:r w:rsidRPr="00664789">
        <w:rPr>
          <w:rFonts w:eastAsia="SimSun" w:cs="Times New Roman"/>
          <w:b/>
          <w:bCs/>
          <w:lang w:eastAsia="zh-CN"/>
        </w:rPr>
        <w:t>3.</w:t>
      </w:r>
      <w:r w:rsidRPr="00664789">
        <w:rPr>
          <w:rFonts w:cs="Times New Roman"/>
          <w:b/>
          <w:bCs/>
        </w:rPr>
        <w:t>4. IL20RB expression is positively correlated with an advanced stage, lymph node metastasis, and other adverse clinicopathological characteristics of pancreatic cancer</w:t>
      </w:r>
    </w:p>
    <w:p w14:paraId="085E934C" w14:textId="0004F3C1" w:rsidR="001B5118" w:rsidRDefault="00000000" w:rsidP="00DB2BE4">
      <w:pPr>
        <w:rPr>
          <w:rFonts w:cs="Times New Roman"/>
        </w:rPr>
      </w:pPr>
      <w:r w:rsidRPr="00664789">
        <w:rPr>
          <w:rFonts w:cs="Times New Roman"/>
        </w:rPr>
        <w:t xml:space="preserve">To establish the clinical importance of IL20RB in pancreatic cancer, </w:t>
      </w:r>
      <w:r w:rsidR="00CB3922">
        <w:rPr>
          <w:rFonts w:cs="Times New Roman"/>
        </w:rPr>
        <w:t>the study examined</w:t>
      </w:r>
      <w:r w:rsidR="00CB3922" w:rsidRPr="00664789">
        <w:rPr>
          <w:rFonts w:cs="Times New Roman"/>
        </w:rPr>
        <w:t xml:space="preserve"> </w:t>
      </w:r>
      <w:r w:rsidRPr="00664789">
        <w:rPr>
          <w:rFonts w:cs="Times New Roman"/>
        </w:rPr>
        <w:t xml:space="preserve">its expression levels in multi-institutional data from TCGA and ICGC. Our results showed a progressive increase in IL20RB expression with age, </w:t>
      </w:r>
      <w:r w:rsidR="00DF460C">
        <w:rPr>
          <w:rFonts w:cs="Times New Roman"/>
        </w:rPr>
        <w:t>in TNM stage II and stage I tumors (Figure 4A), and in lymph node-positive and lymph node-negative tumors</w:t>
      </w:r>
      <w:r w:rsidRPr="00664789">
        <w:rPr>
          <w:rFonts w:cs="Times New Roman"/>
        </w:rPr>
        <w:t xml:space="preserve"> (</w:t>
      </w:r>
      <w:r w:rsidRPr="00664789">
        <w:rPr>
          <w:rFonts w:cs="Times New Roman"/>
          <w:b/>
          <w:bCs/>
        </w:rPr>
        <w:t>Figure 4B</w:t>
      </w:r>
      <w:r w:rsidRPr="00664789">
        <w:rPr>
          <w:rFonts w:cs="Times New Roman"/>
        </w:rPr>
        <w:t>). Our results also showed a marked increase in metastatic lesions compared to primary tumors in the ICGC data, suggesting the adverse consequences of high IL20RB expression (</w:t>
      </w:r>
      <w:r w:rsidRPr="00664789">
        <w:rPr>
          <w:rFonts w:cs="Times New Roman"/>
          <w:b/>
          <w:bCs/>
        </w:rPr>
        <w:t>Figure 4C-D</w:t>
      </w:r>
      <w:r w:rsidRPr="00664789">
        <w:rPr>
          <w:rFonts w:cs="Times New Roman"/>
        </w:rPr>
        <w:t>). Univariate analyses showed statistically significant associations with age (</w:t>
      </w:r>
      <w:r w:rsidRPr="00664789">
        <w:rPr>
          <w:rFonts w:cs="Times New Roman"/>
          <w:i/>
          <w:iCs/>
        </w:rPr>
        <w:t>P</w:t>
      </w:r>
      <w:r w:rsidRPr="00664789">
        <w:rPr>
          <w:rFonts w:cs="Times New Roman"/>
        </w:rPr>
        <w:t>=0.007) and treatment history (</w:t>
      </w:r>
      <w:r w:rsidRPr="00664789">
        <w:rPr>
          <w:rFonts w:cs="Times New Roman"/>
          <w:i/>
          <w:iCs/>
        </w:rPr>
        <w:t>P</w:t>
      </w:r>
      <w:r w:rsidRPr="00664789">
        <w:rPr>
          <w:rFonts w:cs="Times New Roman"/>
        </w:rPr>
        <w:t>=0.004), borderline correlations with gender (</w:t>
      </w:r>
      <w:r w:rsidRPr="00664789">
        <w:rPr>
          <w:rFonts w:cs="Times New Roman"/>
          <w:i/>
          <w:iCs/>
        </w:rPr>
        <w:t>P</w:t>
      </w:r>
      <w:r w:rsidRPr="00664789">
        <w:rPr>
          <w:rFonts w:cs="Times New Roman"/>
        </w:rPr>
        <w:t>=0.099), nodal status (</w:t>
      </w:r>
      <w:r w:rsidRPr="00664789">
        <w:rPr>
          <w:rFonts w:cs="Times New Roman"/>
          <w:i/>
          <w:iCs/>
        </w:rPr>
        <w:t>P</w:t>
      </w:r>
      <w:r w:rsidRPr="00664789">
        <w:rPr>
          <w:rFonts w:cs="Times New Roman"/>
        </w:rPr>
        <w:t>=0.079) and pathological classification (</w:t>
      </w:r>
      <w:r w:rsidRPr="00664789">
        <w:rPr>
          <w:rFonts w:cs="Times New Roman"/>
          <w:i/>
          <w:iCs/>
        </w:rPr>
        <w:t>P</w:t>
      </w:r>
      <w:r w:rsidRPr="00664789">
        <w:rPr>
          <w:rFonts w:cs="Times New Roman"/>
        </w:rPr>
        <w:t>=0.074) (</w:t>
      </w:r>
      <w:r w:rsidRPr="00664789">
        <w:rPr>
          <w:rFonts w:cs="Times New Roman"/>
          <w:b/>
          <w:bCs/>
        </w:rPr>
        <w:t>Table 1</w:t>
      </w:r>
      <w:r w:rsidRPr="00664789">
        <w:rPr>
          <w:rFonts w:cs="Times New Roman"/>
        </w:rPr>
        <w:t>).</w:t>
      </w:r>
      <w:r w:rsidRPr="00664789">
        <w:rPr>
          <w:rFonts w:eastAsia="SimSun" w:cs="Times New Roman"/>
          <w:lang w:eastAsia="zh-CN"/>
        </w:rPr>
        <w:t xml:space="preserve"> </w:t>
      </w:r>
      <w:r w:rsidRPr="00664789">
        <w:rPr>
          <w:rFonts w:cs="Times New Roman"/>
          <w:b/>
          <w:bCs/>
        </w:rPr>
        <w:t>Table 2</w:t>
      </w:r>
      <w:r w:rsidRPr="00664789">
        <w:rPr>
          <w:rFonts w:cs="Times New Roman"/>
        </w:rPr>
        <w:t xml:space="preserve"> shows that IL20RB did not reach statistical significance as </w:t>
      </w:r>
      <w:r w:rsidR="00DF460C">
        <w:rPr>
          <w:rFonts w:cs="Times New Roman"/>
        </w:rPr>
        <w:t xml:space="preserve">an </w:t>
      </w:r>
      <w:r w:rsidRPr="00664789">
        <w:rPr>
          <w:rFonts w:cs="Times New Roman"/>
        </w:rPr>
        <w:t xml:space="preserve">independent prognostic marker in the multivariate Cox regression analysis. These results highlight </w:t>
      </w:r>
      <w:r w:rsidR="00DF460C">
        <w:rPr>
          <w:rFonts w:cs="Times New Roman"/>
        </w:rPr>
        <w:t>the potential role of IL20RB overexpression during disease progression and strong correlation with</w:t>
      </w:r>
      <w:r w:rsidRPr="00664789">
        <w:rPr>
          <w:rFonts w:cs="Times New Roman"/>
        </w:rPr>
        <w:t xml:space="preserve"> other markers of tumor aggressiveness, suggesting involvement in critical oncogenic pathways that warrant further study. Although our results show clear clinicopathological correlations, independent prognostic significance in the multivariate analysis implies that clinical utility may be context-dependent and may function as part of a more general biomarker panel rather than as an independent prognostic indicator. These results support the growing evidence linking </w:t>
      </w:r>
      <w:r w:rsidR="00DF460C">
        <w:rPr>
          <w:rFonts w:cs="Times New Roman"/>
        </w:rPr>
        <w:t xml:space="preserve">the </w:t>
      </w:r>
      <w:r w:rsidRPr="00664789">
        <w:rPr>
          <w:rFonts w:cs="Times New Roman"/>
        </w:rPr>
        <w:t>IL-20 receptor family to pancreatic cancer pathogenesis and lay the foundation for future work on therapeutic targeting of this signaling pathway.</w:t>
      </w:r>
    </w:p>
    <w:p w14:paraId="48AA2157" w14:textId="77777777" w:rsidR="00DB2BE4" w:rsidRPr="00664789" w:rsidRDefault="00DB2BE4" w:rsidP="00063554">
      <w:pPr>
        <w:rPr>
          <w:rFonts w:cs="Times New Roman"/>
        </w:rPr>
      </w:pPr>
    </w:p>
    <w:p w14:paraId="2F4590AB" w14:textId="77777777" w:rsidR="001B5118" w:rsidRPr="00063554" w:rsidRDefault="00000000" w:rsidP="00063554">
      <w:pPr>
        <w:jc w:val="center"/>
        <w:rPr>
          <w:rFonts w:eastAsia="SimSun" w:cs="Times New Roman"/>
          <w:sz w:val="20"/>
          <w:szCs w:val="20"/>
          <w:lang w:eastAsia="zh-CN"/>
        </w:rPr>
      </w:pPr>
      <w:r w:rsidRPr="00063554">
        <w:rPr>
          <w:rFonts w:eastAsia="SimSun" w:cs="Times New Roman"/>
          <w:noProof/>
          <w:sz w:val="20"/>
          <w:szCs w:val="20"/>
          <w:lang w:eastAsia="zh-CN"/>
        </w:rPr>
        <w:lastRenderedPageBreak/>
        <w:drawing>
          <wp:inline distT="0" distB="0" distL="114300" distR="114300" wp14:anchorId="0D77AD40" wp14:editId="433E3077">
            <wp:extent cx="2450465" cy="2231390"/>
            <wp:effectExtent l="0" t="0" r="635" b="3810"/>
            <wp:docPr id="5" name="图片 5" descr="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4"/>
                    <pic:cNvPicPr>
                      <a:picLocks noChangeAspect="1"/>
                    </pic:cNvPicPr>
                  </pic:nvPicPr>
                  <pic:blipFill>
                    <a:blip r:embed="rId8"/>
                    <a:stretch>
                      <a:fillRect/>
                    </a:stretch>
                  </pic:blipFill>
                  <pic:spPr>
                    <a:xfrm>
                      <a:off x="0" y="0"/>
                      <a:ext cx="2450465" cy="2231390"/>
                    </a:xfrm>
                    <a:prstGeom prst="rect">
                      <a:avLst/>
                    </a:prstGeom>
                  </pic:spPr>
                </pic:pic>
              </a:graphicData>
            </a:graphic>
          </wp:inline>
        </w:drawing>
      </w:r>
    </w:p>
    <w:p w14:paraId="1ACBC398" w14:textId="5907F38D" w:rsidR="001B5118" w:rsidRPr="00063554" w:rsidRDefault="00000000" w:rsidP="00063554">
      <w:pPr>
        <w:jc w:val="center"/>
        <w:rPr>
          <w:rFonts w:eastAsia="SimSun" w:cs="Times New Roman"/>
          <w:sz w:val="20"/>
          <w:szCs w:val="20"/>
          <w:lang w:eastAsia="zh-CN"/>
        </w:rPr>
      </w:pPr>
      <w:r w:rsidRPr="00063554">
        <w:rPr>
          <w:rFonts w:eastAsia="SimSun" w:cs="Times New Roman"/>
          <w:b/>
          <w:bCs/>
          <w:sz w:val="20"/>
          <w:szCs w:val="20"/>
          <w:lang w:eastAsia="zh-CN"/>
        </w:rPr>
        <w:t>Figure 4.</w:t>
      </w:r>
      <w:r w:rsidRPr="00063554">
        <w:rPr>
          <w:rFonts w:eastAsia="SimSun" w:cs="Times New Roman"/>
          <w:sz w:val="20"/>
          <w:szCs w:val="20"/>
          <w:lang w:eastAsia="zh-CN"/>
        </w:rPr>
        <w:t xml:space="preserve"> Clinical relevance of IL20RB expression in pancreatic cancer progression.</w:t>
      </w:r>
      <w:r w:rsidR="00DB2BE4" w:rsidRPr="00063554">
        <w:rPr>
          <w:rFonts w:eastAsia="SimSun" w:cs="Times New Roman"/>
          <w:sz w:val="20"/>
          <w:szCs w:val="20"/>
          <w:lang w:eastAsia="zh-CN"/>
        </w:rPr>
        <w:t xml:space="preserve"> </w:t>
      </w:r>
      <w:r w:rsidRPr="00063554">
        <w:rPr>
          <w:rFonts w:eastAsia="SimSun" w:cs="Times New Roman"/>
          <w:sz w:val="20"/>
          <w:szCs w:val="20"/>
          <w:lang w:eastAsia="zh-CN"/>
        </w:rPr>
        <w:t>(A) TCGA analysis showed higher IL20RB expression in TNM stage II versus stage I PAAD (*</w:t>
      </w:r>
      <w:r w:rsidRPr="00063554">
        <w:rPr>
          <w:rFonts w:eastAsia="SimSun" w:cs="Times New Roman"/>
          <w:i/>
          <w:iCs/>
          <w:sz w:val="20"/>
          <w:szCs w:val="20"/>
          <w:lang w:eastAsia="zh-CN"/>
        </w:rPr>
        <w:t>p</w:t>
      </w:r>
      <w:r w:rsidRPr="00063554">
        <w:rPr>
          <w:rFonts w:eastAsia="SimSun" w:cs="Times New Roman"/>
          <w:sz w:val="20"/>
          <w:szCs w:val="20"/>
          <w:lang w:eastAsia="zh-CN"/>
        </w:rPr>
        <w:t>&lt;0.05). (B) IL20RB expression was elevated in lymph node metastasis-positive cases compared to negative cases (***</w:t>
      </w:r>
      <w:r w:rsidRPr="00063554">
        <w:rPr>
          <w:rFonts w:eastAsia="SimSun" w:cs="Times New Roman"/>
          <w:i/>
          <w:iCs/>
          <w:sz w:val="20"/>
          <w:szCs w:val="20"/>
          <w:lang w:eastAsia="zh-CN"/>
        </w:rPr>
        <w:t>p</w:t>
      </w:r>
      <w:r w:rsidRPr="00063554">
        <w:rPr>
          <w:rFonts w:eastAsia="SimSun" w:cs="Times New Roman"/>
          <w:sz w:val="20"/>
          <w:szCs w:val="20"/>
          <w:lang w:eastAsia="zh-CN"/>
        </w:rPr>
        <w:t>&lt;0.001). (C) ICGC data demonstrated increased IL20RB expression in metastatic lesions versus primary tumors, correlating with poorer prognosis.</w:t>
      </w:r>
    </w:p>
    <w:p w14:paraId="161B5F09" w14:textId="77777777" w:rsidR="001B5118" w:rsidRPr="00664789" w:rsidRDefault="001B5118" w:rsidP="00063554">
      <w:pPr>
        <w:rPr>
          <w:rFonts w:eastAsia="SimSun" w:cs="Times New Roman"/>
          <w:lang w:eastAsia="zh-CN"/>
        </w:rPr>
      </w:pPr>
    </w:p>
    <w:p w14:paraId="33199451" w14:textId="21174A28" w:rsidR="001B5118" w:rsidRPr="00664789" w:rsidRDefault="00000000" w:rsidP="00063554">
      <w:pPr>
        <w:rPr>
          <w:rFonts w:cs="Times New Roman"/>
          <w:lang w:eastAsia="zh-CN"/>
        </w:rPr>
      </w:pPr>
      <w:r w:rsidRPr="00664789">
        <w:rPr>
          <w:rFonts w:cs="Times New Roman"/>
          <w:b/>
          <w:bCs/>
          <w:lang w:eastAsia="zh-CN"/>
        </w:rPr>
        <w:t>Table 1</w:t>
      </w:r>
      <w:r w:rsidRPr="00664789">
        <w:rPr>
          <w:rFonts w:cs="Times New Roman"/>
          <w:lang w:eastAsia="zh-CN"/>
        </w:rPr>
        <w:t>. Relationship between IL20RB expression level and clinicopathological variables in pancreatic cancer patients</w:t>
      </w:r>
    </w:p>
    <w:tbl>
      <w:tblPr>
        <w:tblW w:w="5000" w:type="pct"/>
        <w:jc w:val="center"/>
        <w:tblBorders>
          <w:top w:val="single" w:sz="4" w:space="0" w:color="auto"/>
          <w:bottom w:val="single" w:sz="4" w:space="0" w:color="auto"/>
        </w:tblBorders>
        <w:tblLook w:val="04A0" w:firstRow="1" w:lastRow="0" w:firstColumn="1" w:lastColumn="0" w:noHBand="0" w:noVBand="1"/>
      </w:tblPr>
      <w:tblGrid>
        <w:gridCol w:w="3345"/>
        <w:gridCol w:w="2099"/>
        <w:gridCol w:w="2061"/>
        <w:gridCol w:w="1068"/>
        <w:gridCol w:w="1066"/>
      </w:tblGrid>
      <w:tr w:rsidR="001B5118" w:rsidRPr="00664789" w14:paraId="415311E7" w14:textId="77777777" w:rsidTr="00063554">
        <w:trPr>
          <w:tblHeader/>
          <w:jc w:val="center"/>
        </w:trPr>
        <w:tc>
          <w:tcPr>
            <w:tcW w:w="1735" w:type="pct"/>
            <w:vMerge w:val="restart"/>
            <w:tcBorders>
              <w:left w:val="nil"/>
              <w:right w:val="nil"/>
            </w:tcBorders>
            <w:noWrap/>
          </w:tcPr>
          <w:p w14:paraId="775BBC2B" w14:textId="77777777" w:rsidR="001B5118" w:rsidRPr="00063554" w:rsidRDefault="00000000" w:rsidP="00063554">
            <w:pPr>
              <w:jc w:val="left"/>
              <w:rPr>
                <w:rFonts w:eastAsia="SimSun" w:cs="Times New Roman"/>
                <w:b/>
                <w:color w:val="000000"/>
              </w:rPr>
            </w:pPr>
            <w:r w:rsidRPr="00063554">
              <w:rPr>
                <w:rFonts w:eastAsia="SimSun" w:cs="Times New Roman"/>
                <w:b/>
                <w:color w:val="000000"/>
                <w:lang w:eastAsia="zh-CN" w:bidi="ar"/>
              </w:rPr>
              <w:t>Variables</w:t>
            </w:r>
          </w:p>
        </w:tc>
        <w:tc>
          <w:tcPr>
            <w:tcW w:w="2158" w:type="pct"/>
            <w:gridSpan w:val="2"/>
            <w:tcBorders>
              <w:left w:val="nil"/>
              <w:bottom w:val="single" w:sz="4" w:space="0" w:color="auto"/>
              <w:right w:val="nil"/>
            </w:tcBorders>
            <w:noWrap/>
          </w:tcPr>
          <w:p w14:paraId="154EA82C" w14:textId="77777777" w:rsidR="001B5118" w:rsidRPr="00063554" w:rsidRDefault="00000000" w:rsidP="00063554">
            <w:pPr>
              <w:jc w:val="center"/>
              <w:rPr>
                <w:rFonts w:eastAsia="SimSun" w:cs="Times New Roman"/>
                <w:b/>
                <w:color w:val="000000"/>
              </w:rPr>
            </w:pPr>
            <w:r w:rsidRPr="00063554">
              <w:rPr>
                <w:rFonts w:eastAsia="SimSun" w:cs="Times New Roman"/>
                <w:b/>
                <w:color w:val="000000"/>
                <w:lang w:eastAsia="zh-CN" w:bidi="ar"/>
              </w:rPr>
              <w:t>IL20RB Expression</w:t>
            </w:r>
          </w:p>
        </w:tc>
        <w:tc>
          <w:tcPr>
            <w:tcW w:w="554" w:type="pct"/>
            <w:vMerge w:val="restart"/>
            <w:tcBorders>
              <w:left w:val="nil"/>
              <w:right w:val="nil"/>
            </w:tcBorders>
            <w:noWrap/>
          </w:tcPr>
          <w:p w14:paraId="05965EDA" w14:textId="1584B162" w:rsidR="001B5118" w:rsidRPr="00063554" w:rsidRDefault="00DB2BE4" w:rsidP="00063554">
            <w:pPr>
              <w:jc w:val="center"/>
              <w:rPr>
                <w:rFonts w:eastAsia="SimSun" w:cs="Times New Roman"/>
                <w:b/>
                <w:color w:val="000000"/>
              </w:rPr>
            </w:pPr>
            <w:r>
              <w:rPr>
                <w:rFonts w:eastAsia="SimSun" w:cs="Times New Roman"/>
                <w:b/>
                <w:color w:val="000000"/>
                <w:lang w:eastAsia="zh-CN" w:bidi="ar"/>
              </w:rPr>
              <w:t>χ</w:t>
            </w:r>
            <w:r w:rsidR="00000000" w:rsidRPr="00063554">
              <w:rPr>
                <w:rFonts w:eastAsia="SimSun" w:cs="Times New Roman"/>
                <w:b/>
                <w:color w:val="000000"/>
                <w:vertAlign w:val="superscript"/>
                <w:lang w:eastAsia="zh-CN" w:bidi="ar"/>
              </w:rPr>
              <w:t>2</w:t>
            </w:r>
          </w:p>
        </w:tc>
        <w:tc>
          <w:tcPr>
            <w:tcW w:w="554" w:type="pct"/>
            <w:vMerge w:val="restart"/>
            <w:tcBorders>
              <w:left w:val="nil"/>
              <w:right w:val="nil"/>
            </w:tcBorders>
            <w:noWrap/>
          </w:tcPr>
          <w:p w14:paraId="74C193E1" w14:textId="77777777" w:rsidR="001B5118" w:rsidRPr="00063554" w:rsidRDefault="00000000" w:rsidP="00063554">
            <w:pPr>
              <w:jc w:val="center"/>
              <w:rPr>
                <w:rFonts w:eastAsia="SimSun" w:cs="Times New Roman"/>
                <w:b/>
                <w:color w:val="000000"/>
              </w:rPr>
            </w:pPr>
            <w:r w:rsidRPr="00063554">
              <w:rPr>
                <w:rFonts w:eastAsia="SimSun" w:cs="Times New Roman"/>
                <w:b/>
                <w:i/>
                <w:iCs/>
                <w:color w:val="000000"/>
                <w:lang w:eastAsia="zh-CN" w:bidi="ar"/>
              </w:rPr>
              <w:t>P</w:t>
            </w:r>
          </w:p>
        </w:tc>
      </w:tr>
      <w:tr w:rsidR="001B5118" w:rsidRPr="00664789" w14:paraId="559585D0" w14:textId="77777777" w:rsidTr="00063554">
        <w:trPr>
          <w:tblHeader/>
          <w:jc w:val="center"/>
        </w:trPr>
        <w:tc>
          <w:tcPr>
            <w:tcW w:w="1735" w:type="pct"/>
            <w:vMerge/>
            <w:tcBorders>
              <w:left w:val="nil"/>
              <w:bottom w:val="single" w:sz="4" w:space="0" w:color="auto"/>
              <w:right w:val="nil"/>
            </w:tcBorders>
            <w:noWrap/>
          </w:tcPr>
          <w:p w14:paraId="2AE2ABCD" w14:textId="77777777" w:rsidR="001B5118" w:rsidRPr="00063554" w:rsidRDefault="001B5118" w:rsidP="00063554">
            <w:pPr>
              <w:jc w:val="left"/>
              <w:rPr>
                <w:rFonts w:eastAsia="SimSun" w:cs="Times New Roman"/>
                <w:b/>
                <w:color w:val="000000"/>
              </w:rPr>
            </w:pPr>
          </w:p>
        </w:tc>
        <w:tc>
          <w:tcPr>
            <w:tcW w:w="1089" w:type="pct"/>
            <w:tcBorders>
              <w:top w:val="single" w:sz="4" w:space="0" w:color="auto"/>
              <w:left w:val="nil"/>
              <w:bottom w:val="single" w:sz="4" w:space="0" w:color="auto"/>
              <w:right w:val="nil"/>
            </w:tcBorders>
            <w:noWrap/>
          </w:tcPr>
          <w:p w14:paraId="54E5ABFE" w14:textId="6060071E" w:rsidR="001B5118" w:rsidRPr="00063554" w:rsidRDefault="00DB2BE4" w:rsidP="00063554">
            <w:pPr>
              <w:jc w:val="center"/>
              <w:rPr>
                <w:rFonts w:eastAsia="SimSun" w:cs="Times New Roman"/>
                <w:b/>
                <w:color w:val="000000"/>
              </w:rPr>
            </w:pPr>
            <w:r w:rsidRPr="00DB2BE4">
              <w:rPr>
                <w:rFonts w:eastAsia="SimSun" w:cs="Times New Roman"/>
                <w:b/>
                <w:color w:val="000000"/>
                <w:lang w:eastAsia="zh-CN" w:bidi="ar"/>
              </w:rPr>
              <w:t>Low</w:t>
            </w:r>
            <w:r>
              <w:rPr>
                <w:rFonts w:eastAsia="SimSun" w:cs="Times New Roman"/>
                <w:b/>
                <w:color w:val="000000"/>
                <w:lang w:eastAsia="zh-CN" w:bidi="ar"/>
              </w:rPr>
              <w:t xml:space="preserve"> </w:t>
            </w:r>
            <w:r w:rsidR="00000000" w:rsidRPr="00063554">
              <w:rPr>
                <w:rFonts w:eastAsia="SimSun" w:cs="Times New Roman"/>
                <w:b/>
                <w:color w:val="000000"/>
                <w:lang w:eastAsia="zh-CN" w:bidi="ar"/>
              </w:rPr>
              <w:t>(n = 128)</w:t>
            </w:r>
          </w:p>
        </w:tc>
        <w:tc>
          <w:tcPr>
            <w:tcW w:w="1069" w:type="pct"/>
            <w:tcBorders>
              <w:top w:val="single" w:sz="4" w:space="0" w:color="auto"/>
              <w:left w:val="nil"/>
              <w:bottom w:val="single" w:sz="4" w:space="0" w:color="auto"/>
              <w:right w:val="nil"/>
            </w:tcBorders>
            <w:noWrap/>
          </w:tcPr>
          <w:p w14:paraId="0A0404EC" w14:textId="2D46ACC5" w:rsidR="001B5118" w:rsidRPr="00063554" w:rsidRDefault="00DB2BE4" w:rsidP="00063554">
            <w:pPr>
              <w:jc w:val="center"/>
              <w:rPr>
                <w:rFonts w:eastAsia="SimSun" w:cs="Times New Roman"/>
                <w:b/>
                <w:color w:val="000000"/>
              </w:rPr>
            </w:pPr>
            <w:r w:rsidRPr="00DB2BE4">
              <w:rPr>
                <w:rFonts w:eastAsia="SimSun" w:cs="Times New Roman"/>
                <w:b/>
                <w:color w:val="000000"/>
                <w:lang w:eastAsia="zh-CN" w:bidi="ar"/>
              </w:rPr>
              <w:t>High</w:t>
            </w:r>
            <w:r>
              <w:rPr>
                <w:rFonts w:eastAsia="SimSun" w:cs="Times New Roman"/>
                <w:b/>
                <w:color w:val="000000"/>
                <w:lang w:eastAsia="zh-CN" w:bidi="ar"/>
              </w:rPr>
              <w:t xml:space="preserve"> </w:t>
            </w:r>
            <w:r w:rsidR="00000000" w:rsidRPr="00063554">
              <w:rPr>
                <w:rFonts w:eastAsia="SimSun" w:cs="Times New Roman"/>
                <w:b/>
                <w:color w:val="000000"/>
                <w:lang w:eastAsia="zh-CN" w:bidi="ar"/>
              </w:rPr>
              <w:t>(n = 44)</w:t>
            </w:r>
          </w:p>
        </w:tc>
        <w:tc>
          <w:tcPr>
            <w:tcW w:w="554" w:type="pct"/>
            <w:vMerge/>
            <w:tcBorders>
              <w:left w:val="nil"/>
              <w:bottom w:val="single" w:sz="4" w:space="0" w:color="auto"/>
              <w:right w:val="nil"/>
            </w:tcBorders>
            <w:noWrap/>
          </w:tcPr>
          <w:p w14:paraId="573D7673" w14:textId="77777777" w:rsidR="001B5118" w:rsidRPr="00063554" w:rsidRDefault="001B5118" w:rsidP="00063554">
            <w:pPr>
              <w:jc w:val="center"/>
              <w:rPr>
                <w:rFonts w:eastAsia="SimSun" w:cs="Times New Roman"/>
                <w:b/>
                <w:color w:val="000000"/>
              </w:rPr>
            </w:pPr>
          </w:p>
        </w:tc>
        <w:tc>
          <w:tcPr>
            <w:tcW w:w="554" w:type="pct"/>
            <w:vMerge/>
            <w:tcBorders>
              <w:left w:val="nil"/>
              <w:bottom w:val="single" w:sz="4" w:space="0" w:color="auto"/>
              <w:right w:val="nil"/>
            </w:tcBorders>
            <w:noWrap/>
          </w:tcPr>
          <w:p w14:paraId="6BF5F3C4" w14:textId="77777777" w:rsidR="001B5118" w:rsidRPr="00063554" w:rsidRDefault="001B5118" w:rsidP="00063554">
            <w:pPr>
              <w:jc w:val="center"/>
              <w:rPr>
                <w:rFonts w:eastAsia="SimSun" w:cs="Times New Roman"/>
                <w:b/>
                <w:color w:val="000000"/>
              </w:rPr>
            </w:pPr>
          </w:p>
        </w:tc>
      </w:tr>
      <w:tr w:rsidR="001B5118" w:rsidRPr="00664789" w14:paraId="4E6A4536" w14:textId="77777777" w:rsidTr="00063554">
        <w:trPr>
          <w:jc w:val="center"/>
        </w:trPr>
        <w:tc>
          <w:tcPr>
            <w:tcW w:w="1735" w:type="pct"/>
            <w:tcBorders>
              <w:top w:val="single" w:sz="4" w:space="0" w:color="auto"/>
              <w:left w:val="nil"/>
              <w:bottom w:val="nil"/>
              <w:right w:val="nil"/>
            </w:tcBorders>
            <w:noWrap/>
          </w:tcPr>
          <w:p w14:paraId="643B4DB5" w14:textId="5A8EC503" w:rsidR="001B5118" w:rsidRPr="00063554" w:rsidRDefault="00000000" w:rsidP="00063554">
            <w:pPr>
              <w:jc w:val="left"/>
              <w:rPr>
                <w:rFonts w:eastAsia="SimSun" w:cs="Times New Roman"/>
                <w:color w:val="000000"/>
              </w:rPr>
            </w:pPr>
            <w:r w:rsidRPr="00063554">
              <w:rPr>
                <w:rFonts w:eastAsia="SimSun" w:cs="Times New Roman"/>
                <w:color w:val="000000"/>
                <w:lang w:eastAsia="zh-CN" w:bidi="ar"/>
              </w:rPr>
              <w:t>Age</w:t>
            </w:r>
            <w:r w:rsidR="00DB2BE4">
              <w:rPr>
                <w:rFonts w:eastAsia="SimSun" w:cs="Times New Roman"/>
                <w:color w:val="000000"/>
                <w:lang w:eastAsia="zh-CN" w:bidi="ar"/>
              </w:rPr>
              <w:t xml:space="preserve"> </w:t>
            </w:r>
            <w:r w:rsidRPr="00063554">
              <w:rPr>
                <w:rFonts w:eastAsia="SimSun" w:cs="Times New Roman"/>
                <w:color w:val="000000"/>
                <w:lang w:eastAsia="zh-CN" w:bidi="ar"/>
              </w:rPr>
              <w:t>(years</w:t>
            </w:r>
            <w:r w:rsidR="00DB2BE4">
              <w:rPr>
                <w:rFonts w:eastAsia="SimSun" w:cs="Times New Roman"/>
                <w:color w:val="000000"/>
                <w:lang w:eastAsia="zh-CN" w:bidi="ar"/>
              </w:rPr>
              <w:t xml:space="preserve"> old</w:t>
            </w:r>
            <w:r w:rsidRPr="00063554">
              <w:rPr>
                <w:rFonts w:eastAsia="SimSun" w:cs="Times New Roman"/>
                <w:color w:val="000000"/>
                <w:lang w:eastAsia="zh-CN" w:bidi="ar"/>
              </w:rPr>
              <w:t>)</w:t>
            </w:r>
          </w:p>
        </w:tc>
        <w:tc>
          <w:tcPr>
            <w:tcW w:w="1089" w:type="pct"/>
            <w:tcBorders>
              <w:top w:val="single" w:sz="4" w:space="0" w:color="auto"/>
              <w:left w:val="nil"/>
              <w:bottom w:val="nil"/>
              <w:right w:val="nil"/>
            </w:tcBorders>
            <w:noWrap/>
          </w:tcPr>
          <w:p w14:paraId="52210E17" w14:textId="77777777" w:rsidR="001B5118" w:rsidRPr="00063554" w:rsidRDefault="001B5118" w:rsidP="00063554">
            <w:pPr>
              <w:jc w:val="center"/>
              <w:rPr>
                <w:rFonts w:eastAsia="SimSun" w:cs="Times New Roman"/>
                <w:color w:val="000000"/>
              </w:rPr>
            </w:pPr>
          </w:p>
        </w:tc>
        <w:tc>
          <w:tcPr>
            <w:tcW w:w="1069" w:type="pct"/>
            <w:tcBorders>
              <w:top w:val="single" w:sz="4" w:space="0" w:color="auto"/>
              <w:left w:val="nil"/>
              <w:bottom w:val="nil"/>
              <w:right w:val="nil"/>
            </w:tcBorders>
            <w:noWrap/>
          </w:tcPr>
          <w:p w14:paraId="5926736D" w14:textId="77777777" w:rsidR="001B5118" w:rsidRPr="00063554" w:rsidRDefault="001B5118" w:rsidP="00063554">
            <w:pPr>
              <w:jc w:val="center"/>
              <w:rPr>
                <w:rFonts w:eastAsia="SimSun" w:cs="Times New Roman"/>
                <w:color w:val="000000"/>
              </w:rPr>
            </w:pPr>
          </w:p>
        </w:tc>
        <w:tc>
          <w:tcPr>
            <w:tcW w:w="554" w:type="pct"/>
            <w:tcBorders>
              <w:top w:val="single" w:sz="4" w:space="0" w:color="auto"/>
              <w:left w:val="nil"/>
              <w:bottom w:val="nil"/>
              <w:right w:val="nil"/>
            </w:tcBorders>
            <w:noWrap/>
          </w:tcPr>
          <w:p w14:paraId="33270C18" w14:textId="77777777" w:rsidR="001B5118" w:rsidRPr="00063554" w:rsidRDefault="001B5118" w:rsidP="00063554">
            <w:pPr>
              <w:jc w:val="center"/>
              <w:rPr>
                <w:rFonts w:eastAsia="SimSun" w:cs="Times New Roman"/>
                <w:color w:val="000000"/>
              </w:rPr>
            </w:pPr>
          </w:p>
        </w:tc>
        <w:tc>
          <w:tcPr>
            <w:tcW w:w="554" w:type="pct"/>
            <w:tcBorders>
              <w:top w:val="single" w:sz="4" w:space="0" w:color="auto"/>
              <w:left w:val="nil"/>
              <w:bottom w:val="nil"/>
              <w:right w:val="nil"/>
            </w:tcBorders>
            <w:noWrap/>
          </w:tcPr>
          <w:p w14:paraId="7C07B2FB" w14:textId="77777777" w:rsidR="001B5118" w:rsidRPr="00063554" w:rsidRDefault="001B5118" w:rsidP="00063554">
            <w:pPr>
              <w:jc w:val="center"/>
              <w:rPr>
                <w:rFonts w:eastAsia="SimSun" w:cs="Times New Roman"/>
                <w:color w:val="000000"/>
              </w:rPr>
            </w:pPr>
          </w:p>
        </w:tc>
      </w:tr>
      <w:tr w:rsidR="001B5118" w:rsidRPr="00664789" w14:paraId="4816323F" w14:textId="77777777" w:rsidTr="00063554">
        <w:trPr>
          <w:jc w:val="center"/>
        </w:trPr>
        <w:tc>
          <w:tcPr>
            <w:tcW w:w="1735" w:type="pct"/>
            <w:tcBorders>
              <w:top w:val="nil"/>
              <w:left w:val="nil"/>
              <w:bottom w:val="nil"/>
              <w:right w:val="nil"/>
            </w:tcBorders>
            <w:noWrap/>
          </w:tcPr>
          <w:p w14:paraId="5DEE1689" w14:textId="6F826195" w:rsidR="001B5118" w:rsidRPr="00063554" w:rsidRDefault="00DB2BE4" w:rsidP="00063554">
            <w:pPr>
              <w:jc w:val="left"/>
              <w:rPr>
                <w:rFonts w:eastAsia="SimSun" w:cs="Times New Roman"/>
                <w:color w:val="000000"/>
              </w:rPr>
            </w:pPr>
            <w:r>
              <w:rPr>
                <w:rFonts w:eastAsia="SimSun" w:cs="Times New Roman"/>
                <w:color w:val="000000"/>
                <w:lang w:eastAsia="zh-CN" w:bidi="ar"/>
              </w:rPr>
              <w:t>≤</w:t>
            </w:r>
            <w:r w:rsidR="00000000" w:rsidRPr="00063554">
              <w:rPr>
                <w:rFonts w:eastAsia="SimSun" w:cs="Times New Roman"/>
                <w:color w:val="000000"/>
                <w:lang w:eastAsia="zh-CN" w:bidi="ar"/>
              </w:rPr>
              <w:t xml:space="preserve"> 55</w:t>
            </w:r>
          </w:p>
        </w:tc>
        <w:tc>
          <w:tcPr>
            <w:tcW w:w="1089" w:type="pct"/>
            <w:tcBorders>
              <w:top w:val="nil"/>
              <w:left w:val="nil"/>
              <w:bottom w:val="nil"/>
              <w:right w:val="nil"/>
            </w:tcBorders>
            <w:noWrap/>
          </w:tcPr>
          <w:p w14:paraId="11E37185"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33(25.80%)</w:t>
            </w:r>
          </w:p>
        </w:tc>
        <w:tc>
          <w:tcPr>
            <w:tcW w:w="1069" w:type="pct"/>
            <w:tcBorders>
              <w:top w:val="nil"/>
              <w:left w:val="nil"/>
              <w:bottom w:val="nil"/>
              <w:right w:val="nil"/>
            </w:tcBorders>
            <w:noWrap/>
          </w:tcPr>
          <w:p w14:paraId="5D86B66F"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21(47.70%)</w:t>
            </w:r>
          </w:p>
        </w:tc>
        <w:tc>
          <w:tcPr>
            <w:tcW w:w="554" w:type="pct"/>
            <w:tcBorders>
              <w:top w:val="nil"/>
              <w:left w:val="nil"/>
              <w:bottom w:val="nil"/>
              <w:right w:val="nil"/>
            </w:tcBorders>
            <w:noWrap/>
          </w:tcPr>
          <w:p w14:paraId="1411A63B" w14:textId="77777777" w:rsidR="001B5118" w:rsidRPr="00063554" w:rsidRDefault="001B5118" w:rsidP="00063554">
            <w:pPr>
              <w:jc w:val="center"/>
              <w:rPr>
                <w:rFonts w:eastAsia="SimSun" w:cs="Times New Roman"/>
                <w:color w:val="000000"/>
              </w:rPr>
            </w:pPr>
          </w:p>
        </w:tc>
        <w:tc>
          <w:tcPr>
            <w:tcW w:w="554" w:type="pct"/>
            <w:tcBorders>
              <w:top w:val="nil"/>
              <w:left w:val="nil"/>
              <w:bottom w:val="nil"/>
              <w:right w:val="nil"/>
            </w:tcBorders>
            <w:noWrap/>
          </w:tcPr>
          <w:p w14:paraId="0422DA1D" w14:textId="77777777" w:rsidR="001B5118" w:rsidRPr="00063554" w:rsidRDefault="001B5118" w:rsidP="00063554">
            <w:pPr>
              <w:jc w:val="center"/>
              <w:rPr>
                <w:rFonts w:eastAsia="SimSun" w:cs="Times New Roman"/>
                <w:color w:val="000000"/>
              </w:rPr>
            </w:pPr>
          </w:p>
        </w:tc>
      </w:tr>
      <w:tr w:rsidR="001B5118" w:rsidRPr="00664789" w14:paraId="6836AE49" w14:textId="77777777" w:rsidTr="00063554">
        <w:trPr>
          <w:jc w:val="center"/>
        </w:trPr>
        <w:tc>
          <w:tcPr>
            <w:tcW w:w="1735" w:type="pct"/>
            <w:tcBorders>
              <w:top w:val="nil"/>
              <w:left w:val="nil"/>
              <w:bottom w:val="nil"/>
              <w:right w:val="nil"/>
            </w:tcBorders>
            <w:noWrap/>
          </w:tcPr>
          <w:p w14:paraId="16927F12" w14:textId="77777777" w:rsidR="001B5118" w:rsidRPr="00063554" w:rsidRDefault="00000000" w:rsidP="00063554">
            <w:pPr>
              <w:jc w:val="left"/>
              <w:rPr>
                <w:rFonts w:eastAsia="SimSun" w:cs="Times New Roman"/>
                <w:color w:val="000000"/>
              </w:rPr>
            </w:pPr>
            <w:r w:rsidRPr="00063554">
              <w:rPr>
                <w:rFonts w:eastAsia="SimSun" w:cs="Times New Roman"/>
                <w:color w:val="000000"/>
                <w:lang w:eastAsia="zh-CN" w:bidi="ar"/>
              </w:rPr>
              <w:t>&gt; 55</w:t>
            </w:r>
          </w:p>
        </w:tc>
        <w:tc>
          <w:tcPr>
            <w:tcW w:w="1089" w:type="pct"/>
            <w:tcBorders>
              <w:top w:val="nil"/>
              <w:left w:val="nil"/>
              <w:bottom w:val="nil"/>
              <w:right w:val="nil"/>
            </w:tcBorders>
            <w:noWrap/>
          </w:tcPr>
          <w:p w14:paraId="0D218366"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95(74.20%)</w:t>
            </w:r>
          </w:p>
        </w:tc>
        <w:tc>
          <w:tcPr>
            <w:tcW w:w="1069" w:type="pct"/>
            <w:tcBorders>
              <w:top w:val="nil"/>
              <w:left w:val="nil"/>
              <w:bottom w:val="nil"/>
              <w:right w:val="nil"/>
            </w:tcBorders>
            <w:noWrap/>
          </w:tcPr>
          <w:p w14:paraId="59BA99D3"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23(52.30%)</w:t>
            </w:r>
          </w:p>
        </w:tc>
        <w:tc>
          <w:tcPr>
            <w:tcW w:w="554" w:type="pct"/>
            <w:tcBorders>
              <w:top w:val="nil"/>
              <w:left w:val="nil"/>
              <w:bottom w:val="nil"/>
              <w:right w:val="nil"/>
            </w:tcBorders>
            <w:noWrap/>
          </w:tcPr>
          <w:p w14:paraId="66AC0F36"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7.322</w:t>
            </w:r>
          </w:p>
        </w:tc>
        <w:tc>
          <w:tcPr>
            <w:tcW w:w="554" w:type="pct"/>
            <w:tcBorders>
              <w:top w:val="nil"/>
              <w:left w:val="nil"/>
              <w:bottom w:val="nil"/>
              <w:right w:val="nil"/>
            </w:tcBorders>
            <w:noWrap/>
          </w:tcPr>
          <w:p w14:paraId="71D08978"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0.007</w:t>
            </w:r>
          </w:p>
        </w:tc>
      </w:tr>
      <w:tr w:rsidR="001B5118" w:rsidRPr="00664789" w14:paraId="4EC83617" w14:textId="77777777" w:rsidTr="00063554">
        <w:trPr>
          <w:jc w:val="center"/>
        </w:trPr>
        <w:tc>
          <w:tcPr>
            <w:tcW w:w="1735" w:type="pct"/>
            <w:tcBorders>
              <w:top w:val="nil"/>
              <w:left w:val="nil"/>
              <w:bottom w:val="nil"/>
              <w:right w:val="nil"/>
            </w:tcBorders>
            <w:noWrap/>
          </w:tcPr>
          <w:p w14:paraId="14C923BA" w14:textId="77777777" w:rsidR="001B5118" w:rsidRPr="00063554" w:rsidRDefault="00000000" w:rsidP="00063554">
            <w:pPr>
              <w:jc w:val="left"/>
              <w:rPr>
                <w:rFonts w:eastAsia="SimSun" w:cs="Times New Roman"/>
                <w:color w:val="000000"/>
              </w:rPr>
            </w:pPr>
            <w:r w:rsidRPr="00063554">
              <w:rPr>
                <w:rFonts w:eastAsia="SimSun" w:cs="Times New Roman"/>
                <w:color w:val="000000"/>
                <w:lang w:eastAsia="zh-CN" w:bidi="ar"/>
              </w:rPr>
              <w:t>Gender</w:t>
            </w:r>
          </w:p>
        </w:tc>
        <w:tc>
          <w:tcPr>
            <w:tcW w:w="1089" w:type="pct"/>
            <w:tcBorders>
              <w:top w:val="nil"/>
              <w:left w:val="nil"/>
              <w:bottom w:val="nil"/>
              <w:right w:val="nil"/>
            </w:tcBorders>
            <w:noWrap/>
          </w:tcPr>
          <w:p w14:paraId="036C5E0E" w14:textId="77777777" w:rsidR="001B5118" w:rsidRPr="00063554" w:rsidRDefault="001B5118" w:rsidP="00063554">
            <w:pPr>
              <w:jc w:val="center"/>
              <w:rPr>
                <w:rFonts w:eastAsia="SimSun" w:cs="Times New Roman"/>
                <w:color w:val="000000"/>
              </w:rPr>
            </w:pPr>
          </w:p>
        </w:tc>
        <w:tc>
          <w:tcPr>
            <w:tcW w:w="1069" w:type="pct"/>
            <w:tcBorders>
              <w:top w:val="nil"/>
              <w:left w:val="nil"/>
              <w:bottom w:val="nil"/>
              <w:right w:val="nil"/>
            </w:tcBorders>
            <w:noWrap/>
          </w:tcPr>
          <w:p w14:paraId="6F60FD80" w14:textId="77777777" w:rsidR="001B5118" w:rsidRPr="00063554" w:rsidRDefault="001B5118" w:rsidP="00063554">
            <w:pPr>
              <w:jc w:val="center"/>
              <w:rPr>
                <w:rFonts w:eastAsia="SimSun" w:cs="Times New Roman"/>
                <w:color w:val="000000"/>
              </w:rPr>
            </w:pPr>
          </w:p>
        </w:tc>
        <w:tc>
          <w:tcPr>
            <w:tcW w:w="554" w:type="pct"/>
            <w:tcBorders>
              <w:top w:val="nil"/>
              <w:left w:val="nil"/>
              <w:bottom w:val="nil"/>
              <w:right w:val="nil"/>
            </w:tcBorders>
            <w:noWrap/>
          </w:tcPr>
          <w:p w14:paraId="76E9FD1A" w14:textId="77777777" w:rsidR="001B5118" w:rsidRPr="00063554" w:rsidRDefault="001B5118" w:rsidP="00063554">
            <w:pPr>
              <w:jc w:val="center"/>
              <w:rPr>
                <w:rFonts w:eastAsia="SimSun" w:cs="Times New Roman"/>
                <w:color w:val="000000"/>
              </w:rPr>
            </w:pPr>
          </w:p>
        </w:tc>
        <w:tc>
          <w:tcPr>
            <w:tcW w:w="554" w:type="pct"/>
            <w:tcBorders>
              <w:top w:val="nil"/>
              <w:left w:val="nil"/>
              <w:bottom w:val="nil"/>
              <w:right w:val="nil"/>
            </w:tcBorders>
            <w:noWrap/>
          </w:tcPr>
          <w:p w14:paraId="099FB3FA" w14:textId="77777777" w:rsidR="001B5118" w:rsidRPr="00063554" w:rsidRDefault="001B5118" w:rsidP="00063554">
            <w:pPr>
              <w:jc w:val="center"/>
              <w:rPr>
                <w:rFonts w:eastAsia="SimSun" w:cs="Times New Roman"/>
                <w:color w:val="000000"/>
              </w:rPr>
            </w:pPr>
          </w:p>
        </w:tc>
      </w:tr>
      <w:tr w:rsidR="001B5118" w:rsidRPr="00664789" w14:paraId="7A65F2C1" w14:textId="77777777" w:rsidTr="00063554">
        <w:trPr>
          <w:jc w:val="center"/>
        </w:trPr>
        <w:tc>
          <w:tcPr>
            <w:tcW w:w="1735" w:type="pct"/>
            <w:tcBorders>
              <w:top w:val="nil"/>
              <w:left w:val="nil"/>
              <w:bottom w:val="nil"/>
              <w:right w:val="nil"/>
            </w:tcBorders>
            <w:noWrap/>
          </w:tcPr>
          <w:p w14:paraId="71CFFA00" w14:textId="008D9E5C" w:rsidR="001B5118" w:rsidRPr="00063554" w:rsidRDefault="00DB2BE4" w:rsidP="00063554">
            <w:pPr>
              <w:jc w:val="left"/>
              <w:rPr>
                <w:rFonts w:eastAsia="SimSun" w:cs="Times New Roman"/>
                <w:color w:val="000000"/>
              </w:rPr>
            </w:pPr>
            <w:r w:rsidRPr="00DB2BE4">
              <w:rPr>
                <w:rFonts w:eastAsia="SimSun" w:cs="Times New Roman"/>
                <w:color w:val="000000"/>
                <w:lang w:eastAsia="zh-CN" w:bidi="ar"/>
              </w:rPr>
              <w:t>Male</w:t>
            </w:r>
          </w:p>
        </w:tc>
        <w:tc>
          <w:tcPr>
            <w:tcW w:w="1089" w:type="pct"/>
            <w:tcBorders>
              <w:top w:val="nil"/>
              <w:left w:val="nil"/>
              <w:bottom w:val="nil"/>
              <w:right w:val="nil"/>
            </w:tcBorders>
            <w:noWrap/>
          </w:tcPr>
          <w:p w14:paraId="52B6D68C"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66(51.60%)</w:t>
            </w:r>
          </w:p>
        </w:tc>
        <w:tc>
          <w:tcPr>
            <w:tcW w:w="1069" w:type="pct"/>
            <w:tcBorders>
              <w:top w:val="nil"/>
              <w:left w:val="nil"/>
              <w:bottom w:val="nil"/>
              <w:right w:val="nil"/>
            </w:tcBorders>
            <w:noWrap/>
          </w:tcPr>
          <w:p w14:paraId="4B519F23"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29(65.90%)</w:t>
            </w:r>
          </w:p>
        </w:tc>
        <w:tc>
          <w:tcPr>
            <w:tcW w:w="554" w:type="pct"/>
            <w:tcBorders>
              <w:top w:val="nil"/>
              <w:left w:val="nil"/>
              <w:bottom w:val="nil"/>
              <w:right w:val="nil"/>
            </w:tcBorders>
            <w:noWrap/>
          </w:tcPr>
          <w:p w14:paraId="1552D93C" w14:textId="77777777" w:rsidR="001B5118" w:rsidRPr="00063554" w:rsidRDefault="001B5118" w:rsidP="00063554">
            <w:pPr>
              <w:jc w:val="center"/>
              <w:rPr>
                <w:rFonts w:eastAsia="SimSun" w:cs="Times New Roman"/>
                <w:color w:val="000000"/>
              </w:rPr>
            </w:pPr>
          </w:p>
        </w:tc>
        <w:tc>
          <w:tcPr>
            <w:tcW w:w="554" w:type="pct"/>
            <w:tcBorders>
              <w:top w:val="nil"/>
              <w:left w:val="nil"/>
              <w:bottom w:val="nil"/>
              <w:right w:val="nil"/>
            </w:tcBorders>
            <w:noWrap/>
          </w:tcPr>
          <w:p w14:paraId="26648C45" w14:textId="77777777" w:rsidR="001B5118" w:rsidRPr="00063554" w:rsidRDefault="001B5118" w:rsidP="00063554">
            <w:pPr>
              <w:jc w:val="center"/>
              <w:rPr>
                <w:rFonts w:eastAsia="SimSun" w:cs="Times New Roman"/>
                <w:color w:val="000000"/>
              </w:rPr>
            </w:pPr>
          </w:p>
        </w:tc>
      </w:tr>
      <w:tr w:rsidR="001B5118" w:rsidRPr="00664789" w14:paraId="5A288C3C" w14:textId="77777777" w:rsidTr="00063554">
        <w:trPr>
          <w:jc w:val="center"/>
        </w:trPr>
        <w:tc>
          <w:tcPr>
            <w:tcW w:w="1735" w:type="pct"/>
            <w:tcBorders>
              <w:top w:val="nil"/>
              <w:left w:val="nil"/>
              <w:bottom w:val="nil"/>
              <w:right w:val="nil"/>
            </w:tcBorders>
            <w:noWrap/>
          </w:tcPr>
          <w:p w14:paraId="341EBF17" w14:textId="5489CB45" w:rsidR="001B5118" w:rsidRPr="00063554" w:rsidRDefault="00DB2BE4" w:rsidP="00063554">
            <w:pPr>
              <w:jc w:val="left"/>
              <w:rPr>
                <w:rFonts w:eastAsia="SimSun" w:cs="Times New Roman"/>
                <w:color w:val="000000"/>
              </w:rPr>
            </w:pPr>
            <w:r w:rsidRPr="00DB2BE4">
              <w:rPr>
                <w:rFonts w:eastAsia="SimSun" w:cs="Times New Roman"/>
                <w:color w:val="000000"/>
                <w:lang w:eastAsia="zh-CN" w:bidi="ar"/>
              </w:rPr>
              <w:t>Female</w:t>
            </w:r>
          </w:p>
        </w:tc>
        <w:tc>
          <w:tcPr>
            <w:tcW w:w="1089" w:type="pct"/>
            <w:tcBorders>
              <w:top w:val="nil"/>
              <w:left w:val="nil"/>
              <w:bottom w:val="nil"/>
              <w:right w:val="nil"/>
            </w:tcBorders>
            <w:noWrap/>
          </w:tcPr>
          <w:p w14:paraId="1A959B44"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62(48.40%)</w:t>
            </w:r>
          </w:p>
        </w:tc>
        <w:tc>
          <w:tcPr>
            <w:tcW w:w="1069" w:type="pct"/>
            <w:tcBorders>
              <w:top w:val="nil"/>
              <w:left w:val="nil"/>
              <w:bottom w:val="nil"/>
              <w:right w:val="nil"/>
            </w:tcBorders>
            <w:noWrap/>
          </w:tcPr>
          <w:p w14:paraId="7872453C"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15(34.10%)</w:t>
            </w:r>
          </w:p>
        </w:tc>
        <w:tc>
          <w:tcPr>
            <w:tcW w:w="554" w:type="pct"/>
            <w:tcBorders>
              <w:top w:val="nil"/>
              <w:left w:val="nil"/>
              <w:bottom w:val="nil"/>
              <w:right w:val="nil"/>
            </w:tcBorders>
            <w:noWrap/>
          </w:tcPr>
          <w:p w14:paraId="52D6FE37"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2.726</w:t>
            </w:r>
          </w:p>
        </w:tc>
        <w:tc>
          <w:tcPr>
            <w:tcW w:w="554" w:type="pct"/>
            <w:tcBorders>
              <w:top w:val="nil"/>
              <w:left w:val="nil"/>
              <w:bottom w:val="nil"/>
              <w:right w:val="nil"/>
            </w:tcBorders>
            <w:noWrap/>
          </w:tcPr>
          <w:p w14:paraId="1CE361B8"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0.099</w:t>
            </w:r>
          </w:p>
        </w:tc>
      </w:tr>
      <w:tr w:rsidR="001B5118" w:rsidRPr="00664789" w14:paraId="2CB9CDA3" w14:textId="77777777" w:rsidTr="00063554">
        <w:trPr>
          <w:jc w:val="center"/>
        </w:trPr>
        <w:tc>
          <w:tcPr>
            <w:tcW w:w="1735" w:type="pct"/>
            <w:tcBorders>
              <w:top w:val="nil"/>
              <w:left w:val="nil"/>
              <w:bottom w:val="nil"/>
              <w:right w:val="nil"/>
            </w:tcBorders>
            <w:noWrap/>
          </w:tcPr>
          <w:p w14:paraId="6098C312" w14:textId="77777777" w:rsidR="001B5118" w:rsidRPr="00063554" w:rsidRDefault="00000000" w:rsidP="00063554">
            <w:pPr>
              <w:jc w:val="left"/>
              <w:rPr>
                <w:rFonts w:eastAsia="SimSun" w:cs="Times New Roman"/>
                <w:color w:val="000000"/>
                <w:kern w:val="2"/>
                <w:lang w:eastAsia="zh-CN"/>
              </w:rPr>
            </w:pPr>
            <w:r w:rsidRPr="00063554">
              <w:rPr>
                <w:rFonts w:eastAsia="SimSun" w:cs="Times New Roman"/>
                <w:color w:val="000000"/>
                <w:lang w:eastAsia="zh-CN" w:bidi="ar"/>
              </w:rPr>
              <w:t>T stage</w:t>
            </w:r>
          </w:p>
        </w:tc>
        <w:tc>
          <w:tcPr>
            <w:tcW w:w="1089" w:type="pct"/>
            <w:tcBorders>
              <w:top w:val="nil"/>
              <w:left w:val="nil"/>
              <w:bottom w:val="nil"/>
              <w:right w:val="nil"/>
            </w:tcBorders>
            <w:noWrap/>
          </w:tcPr>
          <w:p w14:paraId="5F806B3E" w14:textId="77777777" w:rsidR="001B5118" w:rsidRPr="00063554" w:rsidRDefault="001B5118" w:rsidP="00063554">
            <w:pPr>
              <w:jc w:val="center"/>
              <w:rPr>
                <w:rFonts w:eastAsia="SimSun" w:cs="Times New Roman"/>
                <w:color w:val="000000"/>
                <w:kern w:val="2"/>
                <w:lang w:eastAsia="zh-CN"/>
              </w:rPr>
            </w:pPr>
          </w:p>
        </w:tc>
        <w:tc>
          <w:tcPr>
            <w:tcW w:w="1069" w:type="pct"/>
            <w:tcBorders>
              <w:top w:val="nil"/>
              <w:left w:val="nil"/>
              <w:bottom w:val="nil"/>
              <w:right w:val="nil"/>
            </w:tcBorders>
            <w:noWrap/>
          </w:tcPr>
          <w:p w14:paraId="5C9F2454" w14:textId="77777777" w:rsidR="001B5118" w:rsidRPr="00063554" w:rsidRDefault="001B5118" w:rsidP="00063554">
            <w:pPr>
              <w:jc w:val="center"/>
              <w:rPr>
                <w:rFonts w:eastAsia="SimSun" w:cs="Times New Roman"/>
                <w:color w:val="000000"/>
                <w:kern w:val="2"/>
                <w:lang w:eastAsia="zh-CN"/>
              </w:rPr>
            </w:pPr>
          </w:p>
        </w:tc>
        <w:tc>
          <w:tcPr>
            <w:tcW w:w="554" w:type="pct"/>
            <w:tcBorders>
              <w:top w:val="nil"/>
              <w:left w:val="nil"/>
              <w:bottom w:val="nil"/>
              <w:right w:val="nil"/>
            </w:tcBorders>
            <w:noWrap/>
          </w:tcPr>
          <w:p w14:paraId="60419F8D" w14:textId="77777777" w:rsidR="001B5118" w:rsidRPr="00063554" w:rsidRDefault="001B5118" w:rsidP="00063554">
            <w:pPr>
              <w:jc w:val="center"/>
              <w:rPr>
                <w:rFonts w:eastAsia="SimSun" w:cs="Times New Roman"/>
                <w:color w:val="000000"/>
                <w:kern w:val="2"/>
                <w:lang w:eastAsia="zh-CN"/>
              </w:rPr>
            </w:pPr>
          </w:p>
        </w:tc>
        <w:tc>
          <w:tcPr>
            <w:tcW w:w="554" w:type="pct"/>
            <w:tcBorders>
              <w:top w:val="nil"/>
              <w:left w:val="nil"/>
              <w:bottom w:val="nil"/>
              <w:right w:val="nil"/>
            </w:tcBorders>
            <w:noWrap/>
          </w:tcPr>
          <w:p w14:paraId="5092D9C9" w14:textId="77777777" w:rsidR="001B5118" w:rsidRPr="00063554" w:rsidRDefault="001B5118" w:rsidP="00063554">
            <w:pPr>
              <w:jc w:val="center"/>
              <w:rPr>
                <w:rFonts w:eastAsia="SimSun" w:cs="Times New Roman"/>
                <w:color w:val="000000"/>
                <w:kern w:val="2"/>
                <w:lang w:eastAsia="zh-CN"/>
              </w:rPr>
            </w:pPr>
          </w:p>
        </w:tc>
      </w:tr>
      <w:tr w:rsidR="001B5118" w:rsidRPr="00664789" w14:paraId="59E142AC" w14:textId="77777777" w:rsidTr="00063554">
        <w:trPr>
          <w:jc w:val="center"/>
        </w:trPr>
        <w:tc>
          <w:tcPr>
            <w:tcW w:w="1735" w:type="pct"/>
            <w:tcBorders>
              <w:top w:val="nil"/>
              <w:left w:val="nil"/>
              <w:bottom w:val="nil"/>
              <w:right w:val="nil"/>
            </w:tcBorders>
            <w:noWrap/>
          </w:tcPr>
          <w:p w14:paraId="6F12A2FB" w14:textId="77777777" w:rsidR="001B5118" w:rsidRPr="00063554" w:rsidRDefault="00000000" w:rsidP="00063554">
            <w:pPr>
              <w:jc w:val="left"/>
              <w:rPr>
                <w:rFonts w:eastAsia="SimSun" w:cs="Times New Roman"/>
                <w:color w:val="000000"/>
                <w:kern w:val="2"/>
                <w:lang w:eastAsia="zh-CN"/>
              </w:rPr>
            </w:pPr>
            <w:r w:rsidRPr="00063554">
              <w:rPr>
                <w:rFonts w:eastAsia="SimSun" w:cs="Times New Roman"/>
                <w:color w:val="000000"/>
                <w:lang w:eastAsia="zh-CN" w:bidi="ar"/>
              </w:rPr>
              <w:t>T1</w:t>
            </w:r>
          </w:p>
        </w:tc>
        <w:tc>
          <w:tcPr>
            <w:tcW w:w="1089" w:type="pct"/>
            <w:tcBorders>
              <w:top w:val="nil"/>
              <w:left w:val="nil"/>
              <w:bottom w:val="nil"/>
              <w:right w:val="nil"/>
            </w:tcBorders>
            <w:noWrap/>
          </w:tcPr>
          <w:p w14:paraId="39035CF0" w14:textId="77777777" w:rsidR="001B5118" w:rsidRPr="00063554" w:rsidRDefault="00000000" w:rsidP="00063554">
            <w:pPr>
              <w:jc w:val="center"/>
              <w:rPr>
                <w:rFonts w:eastAsia="SimSun" w:cs="Times New Roman"/>
                <w:color w:val="000000"/>
                <w:kern w:val="2"/>
                <w:lang w:eastAsia="zh-CN"/>
              </w:rPr>
            </w:pPr>
            <w:r w:rsidRPr="00063554">
              <w:rPr>
                <w:rFonts w:eastAsia="SimSun" w:cs="Times New Roman"/>
                <w:color w:val="000000"/>
                <w:lang w:eastAsia="zh-CN" w:bidi="ar"/>
              </w:rPr>
              <w:t>24(18.80%)</w:t>
            </w:r>
          </w:p>
        </w:tc>
        <w:tc>
          <w:tcPr>
            <w:tcW w:w="1069" w:type="pct"/>
            <w:tcBorders>
              <w:top w:val="nil"/>
              <w:left w:val="nil"/>
              <w:bottom w:val="nil"/>
              <w:right w:val="nil"/>
            </w:tcBorders>
            <w:noWrap/>
          </w:tcPr>
          <w:p w14:paraId="51113070" w14:textId="77777777" w:rsidR="001B5118" w:rsidRPr="00063554" w:rsidRDefault="00000000" w:rsidP="00063554">
            <w:pPr>
              <w:jc w:val="center"/>
              <w:rPr>
                <w:rFonts w:eastAsia="SimSun" w:cs="Times New Roman"/>
                <w:color w:val="000000"/>
                <w:kern w:val="2"/>
                <w:lang w:eastAsia="zh-CN"/>
              </w:rPr>
            </w:pPr>
            <w:r w:rsidRPr="00063554">
              <w:rPr>
                <w:rFonts w:eastAsia="SimSun" w:cs="Times New Roman"/>
                <w:color w:val="000000"/>
                <w:lang w:eastAsia="zh-CN" w:bidi="ar"/>
              </w:rPr>
              <w:t>5(11.40%)</w:t>
            </w:r>
          </w:p>
        </w:tc>
        <w:tc>
          <w:tcPr>
            <w:tcW w:w="554" w:type="pct"/>
            <w:tcBorders>
              <w:top w:val="nil"/>
              <w:left w:val="nil"/>
              <w:bottom w:val="nil"/>
              <w:right w:val="nil"/>
            </w:tcBorders>
            <w:noWrap/>
          </w:tcPr>
          <w:p w14:paraId="1B7C1CF2" w14:textId="77777777" w:rsidR="001B5118" w:rsidRPr="00063554" w:rsidRDefault="001B5118" w:rsidP="00063554">
            <w:pPr>
              <w:jc w:val="center"/>
              <w:rPr>
                <w:rFonts w:eastAsia="SimSun" w:cs="Times New Roman"/>
                <w:color w:val="000000"/>
                <w:kern w:val="2"/>
                <w:lang w:eastAsia="zh-CN"/>
              </w:rPr>
            </w:pPr>
          </w:p>
        </w:tc>
        <w:tc>
          <w:tcPr>
            <w:tcW w:w="554" w:type="pct"/>
            <w:tcBorders>
              <w:top w:val="nil"/>
              <w:left w:val="nil"/>
              <w:bottom w:val="nil"/>
              <w:right w:val="nil"/>
            </w:tcBorders>
            <w:noWrap/>
          </w:tcPr>
          <w:p w14:paraId="036F24BE" w14:textId="77777777" w:rsidR="001B5118" w:rsidRPr="00063554" w:rsidRDefault="001B5118" w:rsidP="00063554">
            <w:pPr>
              <w:jc w:val="center"/>
              <w:rPr>
                <w:rFonts w:eastAsia="SimSun" w:cs="Times New Roman"/>
                <w:color w:val="000000"/>
                <w:kern w:val="2"/>
                <w:lang w:eastAsia="zh-CN"/>
              </w:rPr>
            </w:pPr>
          </w:p>
        </w:tc>
      </w:tr>
      <w:tr w:rsidR="001B5118" w:rsidRPr="00664789" w14:paraId="6B141939" w14:textId="77777777" w:rsidTr="00063554">
        <w:trPr>
          <w:jc w:val="center"/>
        </w:trPr>
        <w:tc>
          <w:tcPr>
            <w:tcW w:w="1735" w:type="pct"/>
            <w:tcBorders>
              <w:top w:val="nil"/>
              <w:left w:val="nil"/>
              <w:bottom w:val="nil"/>
              <w:right w:val="nil"/>
            </w:tcBorders>
            <w:noWrap/>
          </w:tcPr>
          <w:p w14:paraId="31C79C6C" w14:textId="77777777" w:rsidR="001B5118" w:rsidRPr="00063554" w:rsidRDefault="00000000" w:rsidP="00063554">
            <w:pPr>
              <w:jc w:val="left"/>
              <w:rPr>
                <w:rFonts w:eastAsia="SimSun" w:cs="Times New Roman"/>
                <w:color w:val="000000"/>
                <w:kern w:val="2"/>
                <w:lang w:eastAsia="zh-CN"/>
              </w:rPr>
            </w:pPr>
            <w:r w:rsidRPr="00063554">
              <w:rPr>
                <w:rFonts w:eastAsia="SimSun" w:cs="Times New Roman"/>
                <w:color w:val="000000"/>
                <w:lang w:eastAsia="zh-CN" w:bidi="ar"/>
              </w:rPr>
              <w:t>T2-T4</w:t>
            </w:r>
          </w:p>
        </w:tc>
        <w:tc>
          <w:tcPr>
            <w:tcW w:w="1089" w:type="pct"/>
            <w:tcBorders>
              <w:top w:val="nil"/>
              <w:left w:val="nil"/>
              <w:bottom w:val="nil"/>
              <w:right w:val="nil"/>
            </w:tcBorders>
            <w:noWrap/>
          </w:tcPr>
          <w:p w14:paraId="51C8B034" w14:textId="77777777" w:rsidR="001B5118" w:rsidRPr="00063554" w:rsidRDefault="00000000" w:rsidP="00063554">
            <w:pPr>
              <w:jc w:val="center"/>
              <w:rPr>
                <w:rFonts w:eastAsia="SimSun" w:cs="Times New Roman"/>
                <w:color w:val="000000"/>
                <w:kern w:val="2"/>
                <w:lang w:eastAsia="zh-CN"/>
              </w:rPr>
            </w:pPr>
            <w:r w:rsidRPr="00063554">
              <w:rPr>
                <w:rFonts w:eastAsia="SimSun" w:cs="Times New Roman"/>
                <w:color w:val="000000"/>
                <w:lang w:eastAsia="zh-CN" w:bidi="ar"/>
              </w:rPr>
              <w:t>104(81.30%)</w:t>
            </w:r>
          </w:p>
        </w:tc>
        <w:tc>
          <w:tcPr>
            <w:tcW w:w="1069" w:type="pct"/>
            <w:tcBorders>
              <w:top w:val="nil"/>
              <w:left w:val="nil"/>
              <w:bottom w:val="nil"/>
              <w:right w:val="nil"/>
            </w:tcBorders>
            <w:noWrap/>
          </w:tcPr>
          <w:p w14:paraId="1B1C93FC" w14:textId="77777777" w:rsidR="001B5118" w:rsidRPr="00063554" w:rsidRDefault="00000000" w:rsidP="00063554">
            <w:pPr>
              <w:jc w:val="center"/>
              <w:rPr>
                <w:rFonts w:eastAsia="SimSun" w:cs="Times New Roman"/>
                <w:color w:val="000000"/>
                <w:kern w:val="2"/>
                <w:lang w:eastAsia="zh-CN"/>
              </w:rPr>
            </w:pPr>
            <w:r w:rsidRPr="00063554">
              <w:rPr>
                <w:rFonts w:eastAsia="SimSun" w:cs="Times New Roman"/>
                <w:color w:val="000000"/>
                <w:lang w:eastAsia="zh-CN" w:bidi="ar"/>
              </w:rPr>
              <w:t>39(88.60%)</w:t>
            </w:r>
          </w:p>
        </w:tc>
        <w:tc>
          <w:tcPr>
            <w:tcW w:w="554" w:type="pct"/>
            <w:tcBorders>
              <w:top w:val="nil"/>
              <w:left w:val="nil"/>
              <w:bottom w:val="nil"/>
              <w:right w:val="nil"/>
            </w:tcBorders>
            <w:noWrap/>
          </w:tcPr>
          <w:p w14:paraId="3265DCE6" w14:textId="77777777" w:rsidR="001B5118" w:rsidRPr="00063554" w:rsidRDefault="00000000" w:rsidP="00063554">
            <w:pPr>
              <w:jc w:val="center"/>
              <w:rPr>
                <w:rFonts w:eastAsia="SimSun" w:cs="Times New Roman"/>
                <w:color w:val="000000"/>
                <w:kern w:val="2"/>
                <w:lang w:eastAsia="zh-CN"/>
              </w:rPr>
            </w:pPr>
            <w:r w:rsidRPr="00063554">
              <w:rPr>
                <w:rFonts w:eastAsia="SimSun" w:cs="Times New Roman"/>
                <w:color w:val="000000"/>
                <w:lang w:eastAsia="zh-CN" w:bidi="ar"/>
              </w:rPr>
              <w:t>1.274</w:t>
            </w:r>
          </w:p>
        </w:tc>
        <w:tc>
          <w:tcPr>
            <w:tcW w:w="554" w:type="pct"/>
            <w:tcBorders>
              <w:top w:val="nil"/>
              <w:left w:val="nil"/>
              <w:bottom w:val="nil"/>
              <w:right w:val="nil"/>
            </w:tcBorders>
            <w:noWrap/>
          </w:tcPr>
          <w:p w14:paraId="08D83FCC" w14:textId="77777777" w:rsidR="001B5118" w:rsidRPr="00063554" w:rsidRDefault="00000000" w:rsidP="00063554">
            <w:pPr>
              <w:jc w:val="center"/>
              <w:rPr>
                <w:rFonts w:eastAsia="SimSun" w:cs="Times New Roman"/>
                <w:color w:val="000000"/>
                <w:kern w:val="2"/>
                <w:lang w:eastAsia="zh-CN"/>
              </w:rPr>
            </w:pPr>
            <w:r w:rsidRPr="00063554">
              <w:rPr>
                <w:rFonts w:eastAsia="SimSun" w:cs="Times New Roman"/>
                <w:color w:val="000000"/>
                <w:lang w:eastAsia="zh-CN" w:bidi="ar"/>
              </w:rPr>
              <w:t>0.259</w:t>
            </w:r>
          </w:p>
        </w:tc>
      </w:tr>
      <w:tr w:rsidR="001B5118" w:rsidRPr="00664789" w14:paraId="1A0226CE" w14:textId="77777777" w:rsidTr="00063554">
        <w:trPr>
          <w:jc w:val="center"/>
        </w:trPr>
        <w:tc>
          <w:tcPr>
            <w:tcW w:w="1735" w:type="pct"/>
            <w:tcBorders>
              <w:top w:val="nil"/>
              <w:left w:val="nil"/>
              <w:bottom w:val="nil"/>
              <w:right w:val="nil"/>
            </w:tcBorders>
            <w:noWrap/>
          </w:tcPr>
          <w:p w14:paraId="7D188EAC" w14:textId="77777777" w:rsidR="001B5118" w:rsidRPr="00063554" w:rsidRDefault="00000000" w:rsidP="00063554">
            <w:pPr>
              <w:jc w:val="left"/>
              <w:rPr>
                <w:rFonts w:eastAsia="SimSun" w:cs="Times New Roman"/>
                <w:color w:val="000000"/>
              </w:rPr>
            </w:pPr>
            <w:r w:rsidRPr="00063554">
              <w:rPr>
                <w:rFonts w:eastAsia="SimSun" w:cs="Times New Roman"/>
                <w:color w:val="000000"/>
                <w:lang w:eastAsia="zh-CN" w:bidi="ar"/>
              </w:rPr>
              <w:t>N stage</w:t>
            </w:r>
          </w:p>
        </w:tc>
        <w:tc>
          <w:tcPr>
            <w:tcW w:w="1089" w:type="pct"/>
            <w:tcBorders>
              <w:top w:val="nil"/>
              <w:left w:val="nil"/>
              <w:bottom w:val="nil"/>
              <w:right w:val="nil"/>
            </w:tcBorders>
            <w:noWrap/>
          </w:tcPr>
          <w:p w14:paraId="32265D23" w14:textId="77777777" w:rsidR="001B5118" w:rsidRPr="00063554" w:rsidRDefault="001B5118" w:rsidP="00063554">
            <w:pPr>
              <w:jc w:val="center"/>
              <w:rPr>
                <w:rFonts w:eastAsia="SimSun" w:cs="Times New Roman"/>
                <w:color w:val="000000"/>
              </w:rPr>
            </w:pPr>
          </w:p>
        </w:tc>
        <w:tc>
          <w:tcPr>
            <w:tcW w:w="1069" w:type="pct"/>
            <w:tcBorders>
              <w:top w:val="nil"/>
              <w:left w:val="nil"/>
              <w:bottom w:val="nil"/>
              <w:right w:val="nil"/>
            </w:tcBorders>
            <w:noWrap/>
          </w:tcPr>
          <w:p w14:paraId="04CFDCEA" w14:textId="77777777" w:rsidR="001B5118" w:rsidRPr="00063554" w:rsidRDefault="001B5118" w:rsidP="00063554">
            <w:pPr>
              <w:jc w:val="center"/>
              <w:rPr>
                <w:rFonts w:eastAsia="SimSun" w:cs="Times New Roman"/>
                <w:color w:val="000000"/>
              </w:rPr>
            </w:pPr>
          </w:p>
        </w:tc>
        <w:tc>
          <w:tcPr>
            <w:tcW w:w="554" w:type="pct"/>
            <w:tcBorders>
              <w:top w:val="nil"/>
              <w:left w:val="nil"/>
              <w:bottom w:val="nil"/>
              <w:right w:val="nil"/>
            </w:tcBorders>
            <w:noWrap/>
          </w:tcPr>
          <w:p w14:paraId="355A9E47" w14:textId="77777777" w:rsidR="001B5118" w:rsidRPr="00063554" w:rsidRDefault="001B5118" w:rsidP="00063554">
            <w:pPr>
              <w:jc w:val="center"/>
              <w:rPr>
                <w:rFonts w:eastAsia="SimSun" w:cs="Times New Roman"/>
                <w:color w:val="000000"/>
              </w:rPr>
            </w:pPr>
          </w:p>
        </w:tc>
        <w:tc>
          <w:tcPr>
            <w:tcW w:w="554" w:type="pct"/>
            <w:tcBorders>
              <w:top w:val="nil"/>
              <w:left w:val="nil"/>
              <w:bottom w:val="nil"/>
              <w:right w:val="nil"/>
            </w:tcBorders>
            <w:noWrap/>
          </w:tcPr>
          <w:p w14:paraId="7076D624" w14:textId="77777777" w:rsidR="001B5118" w:rsidRPr="00063554" w:rsidRDefault="001B5118" w:rsidP="00063554">
            <w:pPr>
              <w:jc w:val="center"/>
              <w:rPr>
                <w:rFonts w:eastAsia="SimSun" w:cs="Times New Roman"/>
                <w:color w:val="000000"/>
              </w:rPr>
            </w:pPr>
          </w:p>
        </w:tc>
      </w:tr>
      <w:tr w:rsidR="001B5118" w:rsidRPr="00664789" w14:paraId="50B6C759" w14:textId="77777777" w:rsidTr="00063554">
        <w:trPr>
          <w:jc w:val="center"/>
        </w:trPr>
        <w:tc>
          <w:tcPr>
            <w:tcW w:w="1735" w:type="pct"/>
            <w:tcBorders>
              <w:top w:val="nil"/>
              <w:left w:val="nil"/>
              <w:bottom w:val="nil"/>
              <w:right w:val="nil"/>
            </w:tcBorders>
            <w:noWrap/>
          </w:tcPr>
          <w:p w14:paraId="5F976CE6" w14:textId="77777777" w:rsidR="001B5118" w:rsidRPr="00063554" w:rsidRDefault="00000000" w:rsidP="00063554">
            <w:pPr>
              <w:jc w:val="left"/>
              <w:rPr>
                <w:rFonts w:eastAsia="SimSun" w:cs="Times New Roman"/>
                <w:color w:val="000000"/>
              </w:rPr>
            </w:pPr>
            <w:r w:rsidRPr="00063554">
              <w:rPr>
                <w:rFonts w:eastAsia="SimSun" w:cs="Times New Roman"/>
                <w:color w:val="000000"/>
                <w:lang w:eastAsia="zh-CN" w:bidi="ar"/>
              </w:rPr>
              <w:t>N0</w:t>
            </w:r>
          </w:p>
        </w:tc>
        <w:tc>
          <w:tcPr>
            <w:tcW w:w="1089" w:type="pct"/>
            <w:tcBorders>
              <w:top w:val="nil"/>
              <w:left w:val="nil"/>
              <w:bottom w:val="nil"/>
              <w:right w:val="nil"/>
            </w:tcBorders>
            <w:noWrap/>
          </w:tcPr>
          <w:p w14:paraId="4F399902"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41(32.00%)</w:t>
            </w:r>
          </w:p>
        </w:tc>
        <w:tc>
          <w:tcPr>
            <w:tcW w:w="1069" w:type="pct"/>
            <w:tcBorders>
              <w:top w:val="nil"/>
              <w:left w:val="nil"/>
              <w:bottom w:val="nil"/>
              <w:right w:val="nil"/>
            </w:tcBorders>
            <w:noWrap/>
          </w:tcPr>
          <w:p w14:paraId="6FAFB951"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8(18.20%)</w:t>
            </w:r>
          </w:p>
        </w:tc>
        <w:tc>
          <w:tcPr>
            <w:tcW w:w="554" w:type="pct"/>
            <w:tcBorders>
              <w:top w:val="nil"/>
              <w:left w:val="nil"/>
              <w:bottom w:val="nil"/>
              <w:right w:val="nil"/>
            </w:tcBorders>
            <w:noWrap/>
          </w:tcPr>
          <w:p w14:paraId="43653F3A" w14:textId="77777777" w:rsidR="001B5118" w:rsidRPr="00063554" w:rsidRDefault="001B5118" w:rsidP="00063554">
            <w:pPr>
              <w:jc w:val="center"/>
              <w:rPr>
                <w:rFonts w:eastAsia="SimSun" w:cs="Times New Roman"/>
                <w:color w:val="000000"/>
              </w:rPr>
            </w:pPr>
          </w:p>
        </w:tc>
        <w:tc>
          <w:tcPr>
            <w:tcW w:w="554" w:type="pct"/>
            <w:tcBorders>
              <w:top w:val="nil"/>
              <w:left w:val="nil"/>
              <w:bottom w:val="nil"/>
              <w:right w:val="nil"/>
            </w:tcBorders>
            <w:noWrap/>
          </w:tcPr>
          <w:p w14:paraId="1E377601" w14:textId="77777777" w:rsidR="001B5118" w:rsidRPr="00063554" w:rsidRDefault="001B5118" w:rsidP="00063554">
            <w:pPr>
              <w:jc w:val="center"/>
              <w:rPr>
                <w:rFonts w:eastAsia="SimSun" w:cs="Times New Roman"/>
                <w:color w:val="000000"/>
              </w:rPr>
            </w:pPr>
          </w:p>
        </w:tc>
      </w:tr>
      <w:tr w:rsidR="001B5118" w:rsidRPr="00664789" w14:paraId="5F89CC07" w14:textId="77777777" w:rsidTr="00063554">
        <w:trPr>
          <w:jc w:val="center"/>
        </w:trPr>
        <w:tc>
          <w:tcPr>
            <w:tcW w:w="1735" w:type="pct"/>
            <w:tcBorders>
              <w:top w:val="nil"/>
              <w:left w:val="nil"/>
              <w:bottom w:val="nil"/>
              <w:right w:val="nil"/>
            </w:tcBorders>
            <w:noWrap/>
          </w:tcPr>
          <w:p w14:paraId="0F0A8A03" w14:textId="77777777" w:rsidR="001B5118" w:rsidRPr="00063554" w:rsidRDefault="00000000" w:rsidP="00063554">
            <w:pPr>
              <w:jc w:val="left"/>
              <w:rPr>
                <w:rFonts w:eastAsia="SimSun" w:cs="Times New Roman"/>
                <w:color w:val="000000"/>
              </w:rPr>
            </w:pPr>
            <w:r w:rsidRPr="00063554">
              <w:rPr>
                <w:rFonts w:eastAsia="SimSun" w:cs="Times New Roman"/>
                <w:color w:val="000000"/>
                <w:lang w:eastAsia="zh-CN" w:bidi="ar"/>
              </w:rPr>
              <w:t>N1</w:t>
            </w:r>
          </w:p>
        </w:tc>
        <w:tc>
          <w:tcPr>
            <w:tcW w:w="1089" w:type="pct"/>
            <w:tcBorders>
              <w:top w:val="nil"/>
              <w:left w:val="nil"/>
              <w:bottom w:val="nil"/>
              <w:right w:val="nil"/>
            </w:tcBorders>
            <w:noWrap/>
          </w:tcPr>
          <w:p w14:paraId="225D3F0D"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87(68.00%)</w:t>
            </w:r>
          </w:p>
        </w:tc>
        <w:tc>
          <w:tcPr>
            <w:tcW w:w="1069" w:type="pct"/>
            <w:tcBorders>
              <w:top w:val="nil"/>
              <w:left w:val="nil"/>
              <w:bottom w:val="nil"/>
              <w:right w:val="nil"/>
            </w:tcBorders>
            <w:noWrap/>
          </w:tcPr>
          <w:p w14:paraId="6E48A4C5"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36(81.80%)</w:t>
            </w:r>
          </w:p>
        </w:tc>
        <w:tc>
          <w:tcPr>
            <w:tcW w:w="554" w:type="pct"/>
            <w:tcBorders>
              <w:top w:val="nil"/>
              <w:left w:val="nil"/>
              <w:bottom w:val="nil"/>
              <w:right w:val="nil"/>
            </w:tcBorders>
            <w:noWrap/>
          </w:tcPr>
          <w:p w14:paraId="73E60B9B"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3.083</w:t>
            </w:r>
          </w:p>
        </w:tc>
        <w:tc>
          <w:tcPr>
            <w:tcW w:w="554" w:type="pct"/>
            <w:tcBorders>
              <w:top w:val="nil"/>
              <w:left w:val="nil"/>
              <w:bottom w:val="nil"/>
              <w:right w:val="nil"/>
            </w:tcBorders>
            <w:noWrap/>
          </w:tcPr>
          <w:p w14:paraId="5B5824D4"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0.079</w:t>
            </w:r>
          </w:p>
        </w:tc>
      </w:tr>
      <w:tr w:rsidR="001B5118" w:rsidRPr="00664789" w14:paraId="5C9AA387" w14:textId="77777777" w:rsidTr="00063554">
        <w:trPr>
          <w:jc w:val="center"/>
        </w:trPr>
        <w:tc>
          <w:tcPr>
            <w:tcW w:w="1735" w:type="pct"/>
            <w:tcBorders>
              <w:top w:val="nil"/>
              <w:left w:val="nil"/>
              <w:bottom w:val="nil"/>
              <w:right w:val="nil"/>
            </w:tcBorders>
            <w:noWrap/>
          </w:tcPr>
          <w:p w14:paraId="446521C7" w14:textId="77777777" w:rsidR="001B5118" w:rsidRPr="00063554" w:rsidRDefault="00000000" w:rsidP="00063554">
            <w:pPr>
              <w:jc w:val="left"/>
              <w:rPr>
                <w:rFonts w:eastAsia="SimSun" w:cs="Times New Roman"/>
                <w:color w:val="000000"/>
              </w:rPr>
            </w:pPr>
            <w:r w:rsidRPr="00063554">
              <w:rPr>
                <w:rFonts w:eastAsia="SimSun" w:cs="Times New Roman"/>
                <w:color w:val="000000"/>
                <w:lang w:eastAsia="zh-CN" w:bidi="ar"/>
              </w:rPr>
              <w:t>TNM stage</w:t>
            </w:r>
          </w:p>
        </w:tc>
        <w:tc>
          <w:tcPr>
            <w:tcW w:w="1089" w:type="pct"/>
            <w:tcBorders>
              <w:top w:val="nil"/>
              <w:left w:val="nil"/>
              <w:bottom w:val="nil"/>
              <w:right w:val="nil"/>
            </w:tcBorders>
            <w:noWrap/>
          </w:tcPr>
          <w:p w14:paraId="76CDA515" w14:textId="77777777" w:rsidR="001B5118" w:rsidRPr="00063554" w:rsidRDefault="001B5118" w:rsidP="00063554">
            <w:pPr>
              <w:jc w:val="center"/>
              <w:rPr>
                <w:rFonts w:eastAsia="SimSun" w:cs="Times New Roman"/>
                <w:color w:val="000000"/>
              </w:rPr>
            </w:pPr>
          </w:p>
        </w:tc>
        <w:tc>
          <w:tcPr>
            <w:tcW w:w="1069" w:type="pct"/>
            <w:tcBorders>
              <w:top w:val="nil"/>
              <w:left w:val="nil"/>
              <w:bottom w:val="nil"/>
              <w:right w:val="nil"/>
            </w:tcBorders>
            <w:noWrap/>
          </w:tcPr>
          <w:p w14:paraId="4A431602" w14:textId="77777777" w:rsidR="001B5118" w:rsidRPr="00063554" w:rsidRDefault="001B5118" w:rsidP="00063554">
            <w:pPr>
              <w:jc w:val="center"/>
              <w:rPr>
                <w:rFonts w:eastAsia="SimSun" w:cs="Times New Roman"/>
                <w:color w:val="000000"/>
              </w:rPr>
            </w:pPr>
          </w:p>
        </w:tc>
        <w:tc>
          <w:tcPr>
            <w:tcW w:w="554" w:type="pct"/>
            <w:tcBorders>
              <w:top w:val="nil"/>
              <w:left w:val="nil"/>
              <w:bottom w:val="nil"/>
              <w:right w:val="nil"/>
            </w:tcBorders>
            <w:noWrap/>
          </w:tcPr>
          <w:p w14:paraId="0AB01C7A" w14:textId="77777777" w:rsidR="001B5118" w:rsidRPr="00063554" w:rsidRDefault="001B5118" w:rsidP="00063554">
            <w:pPr>
              <w:jc w:val="center"/>
              <w:rPr>
                <w:rFonts w:eastAsia="SimSun" w:cs="Times New Roman"/>
                <w:color w:val="000000"/>
              </w:rPr>
            </w:pPr>
          </w:p>
        </w:tc>
        <w:tc>
          <w:tcPr>
            <w:tcW w:w="554" w:type="pct"/>
            <w:tcBorders>
              <w:top w:val="nil"/>
              <w:left w:val="nil"/>
              <w:bottom w:val="nil"/>
              <w:right w:val="nil"/>
            </w:tcBorders>
            <w:noWrap/>
          </w:tcPr>
          <w:p w14:paraId="21412E51" w14:textId="77777777" w:rsidR="001B5118" w:rsidRPr="00063554" w:rsidRDefault="001B5118" w:rsidP="00063554">
            <w:pPr>
              <w:jc w:val="center"/>
              <w:rPr>
                <w:rFonts w:eastAsia="SimSun" w:cs="Times New Roman"/>
                <w:color w:val="000000"/>
              </w:rPr>
            </w:pPr>
          </w:p>
        </w:tc>
      </w:tr>
      <w:tr w:rsidR="001B5118" w:rsidRPr="00664789" w14:paraId="43E42973" w14:textId="77777777" w:rsidTr="00063554">
        <w:trPr>
          <w:jc w:val="center"/>
        </w:trPr>
        <w:tc>
          <w:tcPr>
            <w:tcW w:w="1735" w:type="pct"/>
            <w:tcBorders>
              <w:top w:val="nil"/>
              <w:left w:val="nil"/>
              <w:bottom w:val="nil"/>
              <w:right w:val="nil"/>
            </w:tcBorders>
            <w:noWrap/>
          </w:tcPr>
          <w:p w14:paraId="33806489" w14:textId="77777777" w:rsidR="001B5118" w:rsidRPr="00063554" w:rsidRDefault="00000000" w:rsidP="00063554">
            <w:pPr>
              <w:jc w:val="left"/>
              <w:rPr>
                <w:rFonts w:eastAsia="SimSun" w:cs="Times New Roman"/>
                <w:color w:val="000000"/>
              </w:rPr>
            </w:pPr>
            <w:r w:rsidRPr="00063554">
              <w:rPr>
                <w:rFonts w:eastAsia="SimSun" w:cs="Times New Roman"/>
                <w:color w:val="000000"/>
                <w:lang w:eastAsia="zh-CN" w:bidi="ar"/>
              </w:rPr>
              <w:t>I</w:t>
            </w:r>
          </w:p>
        </w:tc>
        <w:tc>
          <w:tcPr>
            <w:tcW w:w="1089" w:type="pct"/>
            <w:tcBorders>
              <w:top w:val="nil"/>
              <w:left w:val="nil"/>
              <w:bottom w:val="nil"/>
              <w:right w:val="nil"/>
            </w:tcBorders>
            <w:noWrap/>
          </w:tcPr>
          <w:p w14:paraId="5F9DA439"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16(12.50%)</w:t>
            </w:r>
          </w:p>
        </w:tc>
        <w:tc>
          <w:tcPr>
            <w:tcW w:w="1069" w:type="pct"/>
            <w:tcBorders>
              <w:top w:val="nil"/>
              <w:left w:val="nil"/>
              <w:bottom w:val="nil"/>
              <w:right w:val="nil"/>
            </w:tcBorders>
            <w:noWrap/>
          </w:tcPr>
          <w:p w14:paraId="3DB21159"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3(6.80%)</w:t>
            </w:r>
          </w:p>
        </w:tc>
        <w:tc>
          <w:tcPr>
            <w:tcW w:w="554" w:type="pct"/>
            <w:tcBorders>
              <w:top w:val="nil"/>
              <w:left w:val="nil"/>
              <w:bottom w:val="nil"/>
              <w:right w:val="nil"/>
            </w:tcBorders>
            <w:noWrap/>
          </w:tcPr>
          <w:p w14:paraId="735059B9" w14:textId="77777777" w:rsidR="001B5118" w:rsidRPr="00063554" w:rsidRDefault="001B5118" w:rsidP="00063554">
            <w:pPr>
              <w:jc w:val="center"/>
              <w:rPr>
                <w:rFonts w:eastAsia="SimSun" w:cs="Times New Roman"/>
                <w:color w:val="000000"/>
              </w:rPr>
            </w:pPr>
          </w:p>
        </w:tc>
        <w:tc>
          <w:tcPr>
            <w:tcW w:w="554" w:type="pct"/>
            <w:tcBorders>
              <w:top w:val="nil"/>
              <w:left w:val="nil"/>
              <w:bottom w:val="nil"/>
              <w:right w:val="nil"/>
            </w:tcBorders>
            <w:noWrap/>
          </w:tcPr>
          <w:p w14:paraId="6C8EF89A" w14:textId="77777777" w:rsidR="001B5118" w:rsidRPr="00063554" w:rsidRDefault="001B5118" w:rsidP="00063554">
            <w:pPr>
              <w:jc w:val="center"/>
              <w:rPr>
                <w:rFonts w:eastAsia="SimSun" w:cs="Times New Roman"/>
                <w:color w:val="000000"/>
              </w:rPr>
            </w:pPr>
          </w:p>
        </w:tc>
      </w:tr>
      <w:tr w:rsidR="001B5118" w:rsidRPr="00664789" w14:paraId="6233754D" w14:textId="77777777" w:rsidTr="00063554">
        <w:trPr>
          <w:jc w:val="center"/>
        </w:trPr>
        <w:tc>
          <w:tcPr>
            <w:tcW w:w="1735" w:type="pct"/>
            <w:tcBorders>
              <w:top w:val="nil"/>
              <w:left w:val="nil"/>
              <w:bottom w:val="nil"/>
              <w:right w:val="nil"/>
            </w:tcBorders>
            <w:noWrap/>
          </w:tcPr>
          <w:p w14:paraId="23170436" w14:textId="77777777" w:rsidR="001B5118" w:rsidRPr="00063554" w:rsidRDefault="00000000" w:rsidP="00063554">
            <w:pPr>
              <w:jc w:val="left"/>
              <w:rPr>
                <w:rFonts w:eastAsia="SimSun" w:cs="Times New Roman"/>
                <w:color w:val="000000"/>
              </w:rPr>
            </w:pPr>
            <w:r w:rsidRPr="00063554">
              <w:rPr>
                <w:rFonts w:eastAsia="SimSun" w:cs="Times New Roman"/>
                <w:color w:val="000000"/>
                <w:lang w:eastAsia="zh-CN" w:bidi="ar"/>
              </w:rPr>
              <w:t>II-IV</w:t>
            </w:r>
          </w:p>
        </w:tc>
        <w:tc>
          <w:tcPr>
            <w:tcW w:w="1089" w:type="pct"/>
            <w:tcBorders>
              <w:top w:val="nil"/>
              <w:left w:val="nil"/>
              <w:bottom w:val="nil"/>
              <w:right w:val="nil"/>
            </w:tcBorders>
            <w:noWrap/>
          </w:tcPr>
          <w:p w14:paraId="45094084"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112(87.50%)</w:t>
            </w:r>
          </w:p>
        </w:tc>
        <w:tc>
          <w:tcPr>
            <w:tcW w:w="1069" w:type="pct"/>
            <w:tcBorders>
              <w:top w:val="nil"/>
              <w:left w:val="nil"/>
              <w:bottom w:val="nil"/>
              <w:right w:val="nil"/>
            </w:tcBorders>
            <w:noWrap/>
          </w:tcPr>
          <w:p w14:paraId="0EFCEAF0"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41(93.20%)</w:t>
            </w:r>
          </w:p>
        </w:tc>
        <w:tc>
          <w:tcPr>
            <w:tcW w:w="554" w:type="pct"/>
            <w:tcBorders>
              <w:top w:val="nil"/>
              <w:left w:val="nil"/>
              <w:bottom w:val="nil"/>
              <w:right w:val="nil"/>
            </w:tcBorders>
            <w:noWrap/>
          </w:tcPr>
          <w:p w14:paraId="17CDAAA5"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1.076</w:t>
            </w:r>
          </w:p>
        </w:tc>
        <w:tc>
          <w:tcPr>
            <w:tcW w:w="554" w:type="pct"/>
            <w:tcBorders>
              <w:top w:val="nil"/>
              <w:left w:val="nil"/>
              <w:bottom w:val="nil"/>
              <w:right w:val="nil"/>
            </w:tcBorders>
            <w:noWrap/>
          </w:tcPr>
          <w:p w14:paraId="48182AEC"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0.300</w:t>
            </w:r>
          </w:p>
        </w:tc>
      </w:tr>
      <w:tr w:rsidR="001B5118" w:rsidRPr="00664789" w14:paraId="69A7F8AF" w14:textId="77777777" w:rsidTr="00063554">
        <w:trPr>
          <w:jc w:val="center"/>
        </w:trPr>
        <w:tc>
          <w:tcPr>
            <w:tcW w:w="1735" w:type="pct"/>
            <w:tcBorders>
              <w:top w:val="nil"/>
              <w:left w:val="nil"/>
              <w:bottom w:val="nil"/>
              <w:right w:val="nil"/>
            </w:tcBorders>
            <w:noWrap/>
          </w:tcPr>
          <w:p w14:paraId="6B27F572" w14:textId="2EE2C9D2" w:rsidR="001B5118" w:rsidRPr="00063554" w:rsidRDefault="00DB2BE4" w:rsidP="00063554">
            <w:pPr>
              <w:jc w:val="left"/>
              <w:rPr>
                <w:rFonts w:eastAsia="SimSun" w:cs="Times New Roman"/>
                <w:color w:val="000000"/>
              </w:rPr>
            </w:pPr>
            <w:r w:rsidRPr="00DB2BE4">
              <w:rPr>
                <w:rFonts w:eastAsia="SimSun" w:cs="Times New Roman"/>
                <w:color w:val="000000"/>
                <w:lang w:eastAsia="zh-CN" w:bidi="ar"/>
              </w:rPr>
              <w:t xml:space="preserve">Pathological </w:t>
            </w:r>
            <w:r w:rsidR="00000000" w:rsidRPr="00063554">
              <w:rPr>
                <w:rFonts w:eastAsia="SimSun" w:cs="Times New Roman"/>
                <w:color w:val="000000"/>
                <w:lang w:eastAsia="zh-CN" w:bidi="ar"/>
              </w:rPr>
              <w:t>diagnosis</w:t>
            </w:r>
          </w:p>
        </w:tc>
        <w:tc>
          <w:tcPr>
            <w:tcW w:w="1089" w:type="pct"/>
            <w:tcBorders>
              <w:top w:val="nil"/>
              <w:left w:val="nil"/>
              <w:bottom w:val="nil"/>
              <w:right w:val="nil"/>
            </w:tcBorders>
            <w:noWrap/>
          </w:tcPr>
          <w:p w14:paraId="76FFF485" w14:textId="77777777" w:rsidR="001B5118" w:rsidRPr="00063554" w:rsidRDefault="001B5118" w:rsidP="00063554">
            <w:pPr>
              <w:jc w:val="center"/>
              <w:rPr>
                <w:rFonts w:eastAsia="SimSun" w:cs="Times New Roman"/>
                <w:color w:val="000000"/>
              </w:rPr>
            </w:pPr>
          </w:p>
        </w:tc>
        <w:tc>
          <w:tcPr>
            <w:tcW w:w="1069" w:type="pct"/>
            <w:tcBorders>
              <w:top w:val="nil"/>
              <w:left w:val="nil"/>
              <w:bottom w:val="nil"/>
              <w:right w:val="nil"/>
            </w:tcBorders>
            <w:noWrap/>
          </w:tcPr>
          <w:p w14:paraId="545497EA" w14:textId="77777777" w:rsidR="001B5118" w:rsidRPr="00063554" w:rsidRDefault="001B5118" w:rsidP="00063554">
            <w:pPr>
              <w:jc w:val="center"/>
              <w:rPr>
                <w:rFonts w:eastAsia="SimSun" w:cs="Times New Roman"/>
                <w:color w:val="000000"/>
              </w:rPr>
            </w:pPr>
          </w:p>
        </w:tc>
        <w:tc>
          <w:tcPr>
            <w:tcW w:w="554" w:type="pct"/>
            <w:tcBorders>
              <w:top w:val="nil"/>
              <w:left w:val="nil"/>
              <w:bottom w:val="nil"/>
              <w:right w:val="nil"/>
            </w:tcBorders>
            <w:noWrap/>
          </w:tcPr>
          <w:p w14:paraId="4C54C0C0" w14:textId="77777777" w:rsidR="001B5118" w:rsidRPr="00063554" w:rsidRDefault="001B5118" w:rsidP="00063554">
            <w:pPr>
              <w:jc w:val="center"/>
              <w:rPr>
                <w:rFonts w:eastAsia="SimSun" w:cs="Times New Roman"/>
                <w:color w:val="000000"/>
              </w:rPr>
            </w:pPr>
          </w:p>
        </w:tc>
        <w:tc>
          <w:tcPr>
            <w:tcW w:w="554" w:type="pct"/>
            <w:tcBorders>
              <w:top w:val="nil"/>
              <w:left w:val="nil"/>
              <w:bottom w:val="nil"/>
              <w:right w:val="nil"/>
            </w:tcBorders>
            <w:noWrap/>
          </w:tcPr>
          <w:p w14:paraId="6A73704C" w14:textId="77777777" w:rsidR="001B5118" w:rsidRPr="00063554" w:rsidRDefault="001B5118" w:rsidP="00063554">
            <w:pPr>
              <w:jc w:val="center"/>
              <w:rPr>
                <w:rFonts w:eastAsia="SimSun" w:cs="Times New Roman"/>
                <w:color w:val="000000"/>
              </w:rPr>
            </w:pPr>
          </w:p>
        </w:tc>
      </w:tr>
      <w:tr w:rsidR="001B5118" w:rsidRPr="00664789" w14:paraId="105A8FDA" w14:textId="77777777" w:rsidTr="00063554">
        <w:trPr>
          <w:jc w:val="center"/>
        </w:trPr>
        <w:tc>
          <w:tcPr>
            <w:tcW w:w="1735" w:type="pct"/>
            <w:tcBorders>
              <w:top w:val="nil"/>
              <w:left w:val="nil"/>
              <w:bottom w:val="nil"/>
              <w:right w:val="nil"/>
            </w:tcBorders>
            <w:noWrap/>
          </w:tcPr>
          <w:p w14:paraId="6BFC530C" w14:textId="77777777" w:rsidR="001B5118" w:rsidRPr="00063554" w:rsidRDefault="00000000" w:rsidP="00063554">
            <w:pPr>
              <w:jc w:val="left"/>
              <w:rPr>
                <w:rFonts w:eastAsia="SimSun" w:cs="Times New Roman"/>
                <w:color w:val="000000"/>
              </w:rPr>
            </w:pPr>
            <w:r w:rsidRPr="00063554">
              <w:rPr>
                <w:rFonts w:eastAsia="SimSun" w:cs="Times New Roman"/>
                <w:color w:val="000000"/>
                <w:lang w:eastAsia="zh-CN" w:bidi="ar"/>
              </w:rPr>
              <w:t>PDAC</w:t>
            </w:r>
          </w:p>
        </w:tc>
        <w:tc>
          <w:tcPr>
            <w:tcW w:w="1089" w:type="pct"/>
            <w:tcBorders>
              <w:top w:val="nil"/>
              <w:left w:val="nil"/>
              <w:bottom w:val="nil"/>
              <w:right w:val="nil"/>
            </w:tcBorders>
            <w:noWrap/>
          </w:tcPr>
          <w:p w14:paraId="4A0AEEC4"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101(78.90%)</w:t>
            </w:r>
          </w:p>
        </w:tc>
        <w:tc>
          <w:tcPr>
            <w:tcW w:w="1069" w:type="pct"/>
            <w:tcBorders>
              <w:top w:val="nil"/>
              <w:left w:val="nil"/>
              <w:bottom w:val="nil"/>
              <w:right w:val="nil"/>
            </w:tcBorders>
            <w:noWrap/>
          </w:tcPr>
          <w:p w14:paraId="2076B557"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40(90.90%)</w:t>
            </w:r>
          </w:p>
        </w:tc>
        <w:tc>
          <w:tcPr>
            <w:tcW w:w="554" w:type="pct"/>
            <w:tcBorders>
              <w:top w:val="nil"/>
              <w:left w:val="nil"/>
              <w:bottom w:val="nil"/>
              <w:right w:val="nil"/>
            </w:tcBorders>
            <w:noWrap/>
          </w:tcPr>
          <w:p w14:paraId="05177FCF" w14:textId="77777777" w:rsidR="001B5118" w:rsidRPr="00063554" w:rsidRDefault="001B5118" w:rsidP="00063554">
            <w:pPr>
              <w:jc w:val="center"/>
              <w:rPr>
                <w:rFonts w:eastAsia="SimSun" w:cs="Times New Roman"/>
                <w:color w:val="000000"/>
              </w:rPr>
            </w:pPr>
          </w:p>
        </w:tc>
        <w:tc>
          <w:tcPr>
            <w:tcW w:w="554" w:type="pct"/>
            <w:tcBorders>
              <w:top w:val="nil"/>
              <w:left w:val="nil"/>
              <w:bottom w:val="nil"/>
              <w:right w:val="nil"/>
            </w:tcBorders>
            <w:noWrap/>
          </w:tcPr>
          <w:p w14:paraId="718EDA53" w14:textId="77777777" w:rsidR="001B5118" w:rsidRPr="00063554" w:rsidRDefault="001B5118" w:rsidP="00063554">
            <w:pPr>
              <w:jc w:val="center"/>
              <w:rPr>
                <w:rFonts w:eastAsia="SimSun" w:cs="Times New Roman"/>
                <w:color w:val="000000"/>
              </w:rPr>
            </w:pPr>
          </w:p>
        </w:tc>
      </w:tr>
      <w:tr w:rsidR="001B5118" w:rsidRPr="00664789" w14:paraId="0B710D64" w14:textId="77777777" w:rsidTr="00063554">
        <w:trPr>
          <w:jc w:val="center"/>
        </w:trPr>
        <w:tc>
          <w:tcPr>
            <w:tcW w:w="1735" w:type="pct"/>
            <w:tcBorders>
              <w:top w:val="nil"/>
              <w:left w:val="nil"/>
              <w:bottom w:val="nil"/>
              <w:right w:val="nil"/>
            </w:tcBorders>
            <w:noWrap/>
          </w:tcPr>
          <w:p w14:paraId="7D4D4EAC" w14:textId="596A101D" w:rsidR="001B5118" w:rsidRPr="00063554" w:rsidRDefault="00DB2BE4" w:rsidP="00063554">
            <w:pPr>
              <w:jc w:val="left"/>
              <w:rPr>
                <w:rFonts w:eastAsia="SimSun" w:cs="Times New Roman"/>
                <w:color w:val="000000"/>
              </w:rPr>
            </w:pPr>
            <w:r w:rsidRPr="00DB2BE4">
              <w:rPr>
                <w:rFonts w:eastAsia="SimSun" w:cs="Times New Roman"/>
                <w:color w:val="000000"/>
                <w:lang w:eastAsia="zh-CN" w:bidi="ar"/>
              </w:rPr>
              <w:t>Others</w:t>
            </w:r>
            <w:r w:rsidR="00000000" w:rsidRPr="00063554">
              <w:rPr>
                <w:rFonts w:eastAsia="SimSun" w:cs="Times New Roman"/>
                <w:color w:val="000000"/>
                <w:lang w:eastAsia="zh-CN" w:bidi="ar"/>
              </w:rPr>
              <w:t>*</w:t>
            </w:r>
          </w:p>
        </w:tc>
        <w:tc>
          <w:tcPr>
            <w:tcW w:w="1089" w:type="pct"/>
            <w:tcBorders>
              <w:top w:val="nil"/>
              <w:left w:val="nil"/>
              <w:bottom w:val="nil"/>
              <w:right w:val="nil"/>
            </w:tcBorders>
            <w:noWrap/>
          </w:tcPr>
          <w:p w14:paraId="19D00A55"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27(21.10%)</w:t>
            </w:r>
          </w:p>
        </w:tc>
        <w:tc>
          <w:tcPr>
            <w:tcW w:w="1069" w:type="pct"/>
            <w:tcBorders>
              <w:top w:val="nil"/>
              <w:left w:val="nil"/>
              <w:bottom w:val="nil"/>
              <w:right w:val="nil"/>
            </w:tcBorders>
            <w:noWrap/>
          </w:tcPr>
          <w:p w14:paraId="5D291D71"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4(9.10%)</w:t>
            </w:r>
          </w:p>
        </w:tc>
        <w:tc>
          <w:tcPr>
            <w:tcW w:w="554" w:type="pct"/>
            <w:tcBorders>
              <w:top w:val="nil"/>
              <w:left w:val="nil"/>
              <w:bottom w:val="nil"/>
              <w:right w:val="nil"/>
            </w:tcBorders>
            <w:noWrap/>
          </w:tcPr>
          <w:p w14:paraId="0D5B6B98"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3.193</w:t>
            </w:r>
          </w:p>
        </w:tc>
        <w:tc>
          <w:tcPr>
            <w:tcW w:w="554" w:type="pct"/>
            <w:tcBorders>
              <w:top w:val="nil"/>
              <w:left w:val="nil"/>
              <w:bottom w:val="nil"/>
              <w:right w:val="nil"/>
            </w:tcBorders>
            <w:noWrap/>
          </w:tcPr>
          <w:p w14:paraId="073B5D25"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0.074</w:t>
            </w:r>
          </w:p>
        </w:tc>
      </w:tr>
      <w:tr w:rsidR="001B5118" w:rsidRPr="00664789" w14:paraId="1A4D8979" w14:textId="77777777" w:rsidTr="00063554">
        <w:trPr>
          <w:jc w:val="center"/>
        </w:trPr>
        <w:tc>
          <w:tcPr>
            <w:tcW w:w="1735" w:type="pct"/>
            <w:tcBorders>
              <w:top w:val="nil"/>
              <w:left w:val="nil"/>
              <w:bottom w:val="nil"/>
              <w:right w:val="nil"/>
            </w:tcBorders>
            <w:noWrap/>
          </w:tcPr>
          <w:p w14:paraId="0B1B6A9B" w14:textId="12F5F23F" w:rsidR="001B5118" w:rsidRPr="00063554" w:rsidRDefault="00DB2BE4" w:rsidP="00063554">
            <w:pPr>
              <w:jc w:val="left"/>
              <w:rPr>
                <w:rFonts w:eastAsia="SimSun" w:cs="Times New Roman"/>
                <w:color w:val="000000"/>
              </w:rPr>
            </w:pPr>
            <w:r w:rsidRPr="00DB2BE4">
              <w:rPr>
                <w:rFonts w:eastAsia="SimSun" w:cs="Times New Roman"/>
                <w:color w:val="000000"/>
                <w:lang w:eastAsia="zh-CN" w:bidi="ar"/>
              </w:rPr>
              <w:t xml:space="preserve">Tumor </w:t>
            </w:r>
            <w:r w:rsidR="00000000" w:rsidRPr="00063554">
              <w:rPr>
                <w:rFonts w:eastAsia="SimSun" w:cs="Times New Roman"/>
                <w:color w:val="000000"/>
                <w:lang w:eastAsia="zh-CN" w:bidi="ar"/>
              </w:rPr>
              <w:t>site</w:t>
            </w:r>
          </w:p>
        </w:tc>
        <w:tc>
          <w:tcPr>
            <w:tcW w:w="1089" w:type="pct"/>
            <w:tcBorders>
              <w:top w:val="nil"/>
              <w:left w:val="nil"/>
              <w:bottom w:val="nil"/>
              <w:right w:val="nil"/>
            </w:tcBorders>
            <w:noWrap/>
          </w:tcPr>
          <w:p w14:paraId="35D57568" w14:textId="77777777" w:rsidR="001B5118" w:rsidRPr="00063554" w:rsidRDefault="001B5118" w:rsidP="00063554">
            <w:pPr>
              <w:jc w:val="center"/>
              <w:rPr>
                <w:rFonts w:eastAsia="SimSun" w:cs="Times New Roman"/>
                <w:color w:val="000000"/>
              </w:rPr>
            </w:pPr>
          </w:p>
        </w:tc>
        <w:tc>
          <w:tcPr>
            <w:tcW w:w="1069" w:type="pct"/>
            <w:tcBorders>
              <w:top w:val="nil"/>
              <w:left w:val="nil"/>
              <w:bottom w:val="nil"/>
              <w:right w:val="nil"/>
            </w:tcBorders>
            <w:noWrap/>
          </w:tcPr>
          <w:p w14:paraId="5905D9FE" w14:textId="77777777" w:rsidR="001B5118" w:rsidRPr="00063554" w:rsidRDefault="001B5118" w:rsidP="00063554">
            <w:pPr>
              <w:jc w:val="center"/>
              <w:rPr>
                <w:rFonts w:eastAsia="SimSun" w:cs="Times New Roman"/>
                <w:color w:val="000000"/>
              </w:rPr>
            </w:pPr>
          </w:p>
        </w:tc>
        <w:tc>
          <w:tcPr>
            <w:tcW w:w="554" w:type="pct"/>
            <w:tcBorders>
              <w:top w:val="nil"/>
              <w:left w:val="nil"/>
              <w:bottom w:val="nil"/>
              <w:right w:val="nil"/>
            </w:tcBorders>
            <w:noWrap/>
          </w:tcPr>
          <w:p w14:paraId="5088BC7D" w14:textId="77777777" w:rsidR="001B5118" w:rsidRPr="00063554" w:rsidRDefault="001B5118" w:rsidP="00063554">
            <w:pPr>
              <w:jc w:val="center"/>
              <w:rPr>
                <w:rFonts w:eastAsia="SimSun" w:cs="Times New Roman"/>
                <w:color w:val="000000"/>
              </w:rPr>
            </w:pPr>
          </w:p>
        </w:tc>
        <w:tc>
          <w:tcPr>
            <w:tcW w:w="554" w:type="pct"/>
            <w:tcBorders>
              <w:top w:val="nil"/>
              <w:left w:val="nil"/>
              <w:bottom w:val="nil"/>
              <w:right w:val="nil"/>
            </w:tcBorders>
            <w:noWrap/>
          </w:tcPr>
          <w:p w14:paraId="28B3F1BC" w14:textId="77777777" w:rsidR="001B5118" w:rsidRPr="00063554" w:rsidRDefault="001B5118" w:rsidP="00063554">
            <w:pPr>
              <w:jc w:val="center"/>
              <w:rPr>
                <w:rFonts w:eastAsia="SimSun" w:cs="Times New Roman"/>
                <w:color w:val="000000"/>
              </w:rPr>
            </w:pPr>
          </w:p>
        </w:tc>
      </w:tr>
      <w:tr w:rsidR="001B5118" w:rsidRPr="00664789" w14:paraId="14AD02BE" w14:textId="77777777" w:rsidTr="00063554">
        <w:trPr>
          <w:jc w:val="center"/>
        </w:trPr>
        <w:tc>
          <w:tcPr>
            <w:tcW w:w="1735" w:type="pct"/>
            <w:tcBorders>
              <w:top w:val="nil"/>
              <w:left w:val="nil"/>
              <w:bottom w:val="nil"/>
              <w:right w:val="nil"/>
            </w:tcBorders>
            <w:noWrap/>
          </w:tcPr>
          <w:p w14:paraId="2B9FA812" w14:textId="23814C2D" w:rsidR="001B5118" w:rsidRPr="00063554" w:rsidRDefault="00DB2BE4" w:rsidP="00063554">
            <w:pPr>
              <w:jc w:val="left"/>
              <w:rPr>
                <w:rFonts w:eastAsia="SimSun" w:cs="Times New Roman"/>
                <w:color w:val="000000"/>
              </w:rPr>
            </w:pPr>
            <w:r w:rsidRPr="00DB2BE4">
              <w:rPr>
                <w:rFonts w:eastAsia="SimSun" w:cs="Times New Roman"/>
                <w:color w:val="000000"/>
                <w:lang w:eastAsia="zh-CN" w:bidi="ar"/>
              </w:rPr>
              <w:t xml:space="preserve">Head </w:t>
            </w:r>
            <w:r w:rsidR="00000000" w:rsidRPr="00063554">
              <w:rPr>
                <w:rFonts w:eastAsia="SimSun" w:cs="Times New Roman"/>
                <w:color w:val="000000"/>
                <w:lang w:eastAsia="zh-CN" w:bidi="ar"/>
              </w:rPr>
              <w:t>of pancreas</w:t>
            </w:r>
          </w:p>
        </w:tc>
        <w:tc>
          <w:tcPr>
            <w:tcW w:w="1089" w:type="pct"/>
            <w:tcBorders>
              <w:top w:val="nil"/>
              <w:left w:val="nil"/>
              <w:bottom w:val="nil"/>
              <w:right w:val="nil"/>
            </w:tcBorders>
            <w:noWrap/>
          </w:tcPr>
          <w:p w14:paraId="26FF8E76"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91(71.10%)</w:t>
            </w:r>
          </w:p>
        </w:tc>
        <w:tc>
          <w:tcPr>
            <w:tcW w:w="1069" w:type="pct"/>
            <w:tcBorders>
              <w:top w:val="nil"/>
              <w:left w:val="nil"/>
              <w:bottom w:val="nil"/>
              <w:right w:val="nil"/>
            </w:tcBorders>
            <w:noWrap/>
          </w:tcPr>
          <w:p w14:paraId="35090921"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36(81.80%)</w:t>
            </w:r>
          </w:p>
        </w:tc>
        <w:tc>
          <w:tcPr>
            <w:tcW w:w="554" w:type="pct"/>
            <w:tcBorders>
              <w:top w:val="nil"/>
              <w:left w:val="nil"/>
              <w:bottom w:val="nil"/>
              <w:right w:val="nil"/>
            </w:tcBorders>
            <w:noWrap/>
          </w:tcPr>
          <w:p w14:paraId="36AFFCAC" w14:textId="77777777" w:rsidR="001B5118" w:rsidRPr="00063554" w:rsidRDefault="001B5118" w:rsidP="00063554">
            <w:pPr>
              <w:jc w:val="center"/>
              <w:rPr>
                <w:rFonts w:eastAsia="SimSun" w:cs="Times New Roman"/>
                <w:color w:val="000000"/>
              </w:rPr>
            </w:pPr>
          </w:p>
        </w:tc>
        <w:tc>
          <w:tcPr>
            <w:tcW w:w="554" w:type="pct"/>
            <w:tcBorders>
              <w:top w:val="nil"/>
              <w:left w:val="nil"/>
              <w:bottom w:val="nil"/>
              <w:right w:val="nil"/>
            </w:tcBorders>
            <w:noWrap/>
          </w:tcPr>
          <w:p w14:paraId="187D297B" w14:textId="77777777" w:rsidR="001B5118" w:rsidRPr="00063554" w:rsidRDefault="001B5118" w:rsidP="00063554">
            <w:pPr>
              <w:jc w:val="center"/>
              <w:rPr>
                <w:rFonts w:eastAsia="SimSun" w:cs="Times New Roman"/>
                <w:color w:val="000000"/>
              </w:rPr>
            </w:pPr>
          </w:p>
        </w:tc>
      </w:tr>
      <w:tr w:rsidR="001B5118" w:rsidRPr="00664789" w14:paraId="4D0EC223" w14:textId="77777777" w:rsidTr="00063554">
        <w:trPr>
          <w:jc w:val="center"/>
        </w:trPr>
        <w:tc>
          <w:tcPr>
            <w:tcW w:w="1735" w:type="pct"/>
            <w:tcBorders>
              <w:top w:val="nil"/>
              <w:left w:val="nil"/>
              <w:bottom w:val="nil"/>
              <w:right w:val="nil"/>
            </w:tcBorders>
            <w:noWrap/>
          </w:tcPr>
          <w:p w14:paraId="4C4EE932" w14:textId="1788FA8B" w:rsidR="001B5118" w:rsidRPr="00063554" w:rsidRDefault="00DB2BE4" w:rsidP="00063554">
            <w:pPr>
              <w:jc w:val="left"/>
              <w:rPr>
                <w:rFonts w:eastAsia="SimSun" w:cs="Times New Roman"/>
                <w:color w:val="000000"/>
              </w:rPr>
            </w:pPr>
            <w:r w:rsidRPr="00DB2BE4">
              <w:rPr>
                <w:rFonts w:eastAsia="SimSun" w:cs="Times New Roman"/>
                <w:color w:val="000000"/>
                <w:lang w:eastAsia="zh-CN" w:bidi="ar"/>
              </w:rPr>
              <w:t>Others</w:t>
            </w:r>
            <w:r w:rsidR="00000000" w:rsidRPr="00063554">
              <w:rPr>
                <w:rFonts w:eastAsia="SimSun" w:cs="Times New Roman"/>
                <w:color w:val="000000"/>
                <w:lang w:eastAsia="zh-CN" w:bidi="ar"/>
              </w:rPr>
              <w:t>**</w:t>
            </w:r>
          </w:p>
        </w:tc>
        <w:tc>
          <w:tcPr>
            <w:tcW w:w="1089" w:type="pct"/>
            <w:tcBorders>
              <w:top w:val="nil"/>
              <w:left w:val="nil"/>
              <w:bottom w:val="nil"/>
              <w:right w:val="nil"/>
            </w:tcBorders>
            <w:noWrap/>
          </w:tcPr>
          <w:p w14:paraId="0A550985"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37(28.90%)</w:t>
            </w:r>
          </w:p>
        </w:tc>
        <w:tc>
          <w:tcPr>
            <w:tcW w:w="1069" w:type="pct"/>
            <w:tcBorders>
              <w:top w:val="nil"/>
              <w:left w:val="nil"/>
              <w:bottom w:val="nil"/>
              <w:right w:val="nil"/>
            </w:tcBorders>
            <w:noWrap/>
          </w:tcPr>
          <w:p w14:paraId="7B5AEB6F"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8(18.20%)</w:t>
            </w:r>
          </w:p>
        </w:tc>
        <w:tc>
          <w:tcPr>
            <w:tcW w:w="554" w:type="pct"/>
            <w:tcBorders>
              <w:top w:val="nil"/>
              <w:left w:val="nil"/>
              <w:bottom w:val="nil"/>
              <w:right w:val="nil"/>
            </w:tcBorders>
            <w:noWrap/>
          </w:tcPr>
          <w:p w14:paraId="6A070366"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1.950</w:t>
            </w:r>
          </w:p>
        </w:tc>
        <w:tc>
          <w:tcPr>
            <w:tcW w:w="554" w:type="pct"/>
            <w:tcBorders>
              <w:top w:val="nil"/>
              <w:left w:val="nil"/>
              <w:bottom w:val="nil"/>
              <w:right w:val="nil"/>
            </w:tcBorders>
            <w:noWrap/>
          </w:tcPr>
          <w:p w14:paraId="2A1A467C"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0.163</w:t>
            </w:r>
          </w:p>
        </w:tc>
      </w:tr>
      <w:tr w:rsidR="001B5118" w:rsidRPr="00664789" w14:paraId="47BE1346" w14:textId="77777777" w:rsidTr="00063554">
        <w:trPr>
          <w:jc w:val="center"/>
        </w:trPr>
        <w:tc>
          <w:tcPr>
            <w:tcW w:w="1735" w:type="pct"/>
            <w:tcBorders>
              <w:top w:val="nil"/>
              <w:left w:val="nil"/>
              <w:bottom w:val="nil"/>
              <w:right w:val="nil"/>
            </w:tcBorders>
            <w:noWrap/>
          </w:tcPr>
          <w:p w14:paraId="4A3A904E" w14:textId="19F0F7DF" w:rsidR="001B5118" w:rsidRPr="00063554" w:rsidRDefault="00DB2BE4" w:rsidP="00063554">
            <w:pPr>
              <w:jc w:val="left"/>
              <w:rPr>
                <w:rFonts w:eastAsia="SimSun" w:cs="Times New Roman"/>
                <w:color w:val="000000"/>
              </w:rPr>
            </w:pPr>
            <w:r w:rsidRPr="00DB2BE4">
              <w:rPr>
                <w:rFonts w:eastAsia="SimSun" w:cs="Times New Roman"/>
                <w:color w:val="000000"/>
                <w:lang w:eastAsia="zh-CN" w:bidi="ar"/>
              </w:rPr>
              <w:t>Treatment</w:t>
            </w:r>
          </w:p>
        </w:tc>
        <w:tc>
          <w:tcPr>
            <w:tcW w:w="1089" w:type="pct"/>
            <w:tcBorders>
              <w:top w:val="nil"/>
              <w:left w:val="nil"/>
              <w:bottom w:val="nil"/>
              <w:right w:val="nil"/>
            </w:tcBorders>
            <w:noWrap/>
          </w:tcPr>
          <w:p w14:paraId="43BEE723" w14:textId="77777777" w:rsidR="001B5118" w:rsidRPr="00063554" w:rsidRDefault="001B5118" w:rsidP="00063554">
            <w:pPr>
              <w:jc w:val="center"/>
              <w:rPr>
                <w:rFonts w:eastAsia="SimSun" w:cs="Times New Roman"/>
                <w:color w:val="000000"/>
              </w:rPr>
            </w:pPr>
          </w:p>
        </w:tc>
        <w:tc>
          <w:tcPr>
            <w:tcW w:w="1069" w:type="pct"/>
            <w:tcBorders>
              <w:top w:val="nil"/>
              <w:left w:val="nil"/>
              <w:bottom w:val="nil"/>
              <w:right w:val="nil"/>
            </w:tcBorders>
            <w:noWrap/>
          </w:tcPr>
          <w:p w14:paraId="0DB60BA6" w14:textId="77777777" w:rsidR="001B5118" w:rsidRPr="00063554" w:rsidRDefault="001B5118" w:rsidP="00063554">
            <w:pPr>
              <w:jc w:val="center"/>
              <w:rPr>
                <w:rFonts w:eastAsia="SimSun" w:cs="Times New Roman"/>
                <w:color w:val="000000"/>
              </w:rPr>
            </w:pPr>
          </w:p>
        </w:tc>
        <w:tc>
          <w:tcPr>
            <w:tcW w:w="554" w:type="pct"/>
            <w:tcBorders>
              <w:top w:val="nil"/>
              <w:left w:val="nil"/>
              <w:bottom w:val="nil"/>
              <w:right w:val="nil"/>
            </w:tcBorders>
            <w:noWrap/>
          </w:tcPr>
          <w:p w14:paraId="1BE9A24B" w14:textId="77777777" w:rsidR="001B5118" w:rsidRPr="00063554" w:rsidRDefault="001B5118" w:rsidP="00063554">
            <w:pPr>
              <w:jc w:val="center"/>
              <w:rPr>
                <w:rFonts w:eastAsia="SimSun" w:cs="Times New Roman"/>
                <w:color w:val="000000"/>
              </w:rPr>
            </w:pPr>
          </w:p>
        </w:tc>
        <w:tc>
          <w:tcPr>
            <w:tcW w:w="554" w:type="pct"/>
            <w:tcBorders>
              <w:top w:val="nil"/>
              <w:left w:val="nil"/>
              <w:bottom w:val="nil"/>
              <w:right w:val="nil"/>
            </w:tcBorders>
            <w:noWrap/>
          </w:tcPr>
          <w:p w14:paraId="6D03D98E" w14:textId="77777777" w:rsidR="001B5118" w:rsidRPr="00063554" w:rsidRDefault="001B5118" w:rsidP="00063554">
            <w:pPr>
              <w:jc w:val="center"/>
              <w:rPr>
                <w:rFonts w:eastAsia="SimSun" w:cs="Times New Roman"/>
                <w:color w:val="000000"/>
              </w:rPr>
            </w:pPr>
          </w:p>
        </w:tc>
      </w:tr>
      <w:tr w:rsidR="001B5118" w:rsidRPr="00664789" w14:paraId="026EA45C" w14:textId="77777777" w:rsidTr="00063554">
        <w:trPr>
          <w:jc w:val="center"/>
        </w:trPr>
        <w:tc>
          <w:tcPr>
            <w:tcW w:w="1735" w:type="pct"/>
            <w:tcBorders>
              <w:top w:val="nil"/>
              <w:left w:val="nil"/>
              <w:bottom w:val="nil"/>
              <w:right w:val="nil"/>
            </w:tcBorders>
            <w:noWrap/>
          </w:tcPr>
          <w:p w14:paraId="61F6337A" w14:textId="65482F62" w:rsidR="001B5118" w:rsidRPr="00063554" w:rsidRDefault="00DB2BE4" w:rsidP="00063554">
            <w:pPr>
              <w:jc w:val="left"/>
              <w:rPr>
                <w:rFonts w:eastAsia="SimSun" w:cs="Times New Roman"/>
                <w:color w:val="000000"/>
              </w:rPr>
            </w:pPr>
            <w:r w:rsidRPr="00DB2BE4">
              <w:rPr>
                <w:rFonts w:eastAsia="SimSun" w:cs="Times New Roman"/>
                <w:color w:val="000000"/>
                <w:lang w:eastAsia="zh-CN" w:bidi="ar"/>
              </w:rPr>
              <w:t>Pharmacotherapy</w:t>
            </w:r>
          </w:p>
        </w:tc>
        <w:tc>
          <w:tcPr>
            <w:tcW w:w="1089" w:type="pct"/>
            <w:tcBorders>
              <w:top w:val="nil"/>
              <w:left w:val="nil"/>
              <w:bottom w:val="nil"/>
              <w:right w:val="nil"/>
            </w:tcBorders>
            <w:noWrap/>
          </w:tcPr>
          <w:p w14:paraId="3D21C15D"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67(52.30%)</w:t>
            </w:r>
          </w:p>
        </w:tc>
        <w:tc>
          <w:tcPr>
            <w:tcW w:w="1069" w:type="pct"/>
            <w:tcBorders>
              <w:top w:val="nil"/>
              <w:left w:val="nil"/>
              <w:bottom w:val="nil"/>
              <w:right w:val="nil"/>
            </w:tcBorders>
            <w:noWrap/>
          </w:tcPr>
          <w:p w14:paraId="5303D1CB"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12(27.30%)</w:t>
            </w:r>
          </w:p>
        </w:tc>
        <w:tc>
          <w:tcPr>
            <w:tcW w:w="554" w:type="pct"/>
            <w:tcBorders>
              <w:top w:val="nil"/>
              <w:left w:val="nil"/>
              <w:bottom w:val="nil"/>
              <w:right w:val="nil"/>
            </w:tcBorders>
            <w:noWrap/>
          </w:tcPr>
          <w:p w14:paraId="54943DC0" w14:textId="77777777" w:rsidR="001B5118" w:rsidRPr="00063554" w:rsidRDefault="001B5118" w:rsidP="00063554">
            <w:pPr>
              <w:jc w:val="center"/>
              <w:rPr>
                <w:rFonts w:eastAsia="SimSun" w:cs="Times New Roman"/>
                <w:color w:val="000000"/>
              </w:rPr>
            </w:pPr>
          </w:p>
        </w:tc>
        <w:tc>
          <w:tcPr>
            <w:tcW w:w="554" w:type="pct"/>
            <w:tcBorders>
              <w:top w:val="nil"/>
              <w:left w:val="nil"/>
              <w:bottom w:val="nil"/>
              <w:right w:val="nil"/>
            </w:tcBorders>
            <w:noWrap/>
          </w:tcPr>
          <w:p w14:paraId="5611C2E5" w14:textId="77777777" w:rsidR="001B5118" w:rsidRPr="00063554" w:rsidRDefault="001B5118" w:rsidP="00063554">
            <w:pPr>
              <w:jc w:val="center"/>
              <w:rPr>
                <w:rFonts w:eastAsia="SimSun" w:cs="Times New Roman"/>
                <w:color w:val="000000"/>
              </w:rPr>
            </w:pPr>
          </w:p>
        </w:tc>
      </w:tr>
      <w:tr w:rsidR="001B5118" w:rsidRPr="00664789" w14:paraId="0CA912E4" w14:textId="77777777" w:rsidTr="00063554">
        <w:trPr>
          <w:jc w:val="center"/>
        </w:trPr>
        <w:tc>
          <w:tcPr>
            <w:tcW w:w="1735" w:type="pct"/>
            <w:tcBorders>
              <w:top w:val="nil"/>
              <w:left w:val="nil"/>
              <w:right w:val="nil"/>
            </w:tcBorders>
            <w:noWrap/>
          </w:tcPr>
          <w:p w14:paraId="69A416BD" w14:textId="70E1F286" w:rsidR="001B5118" w:rsidRPr="00063554" w:rsidRDefault="00DB2BE4" w:rsidP="00063554">
            <w:pPr>
              <w:jc w:val="left"/>
              <w:rPr>
                <w:rFonts w:eastAsia="SimSun" w:cs="Times New Roman"/>
                <w:color w:val="000000"/>
              </w:rPr>
            </w:pPr>
            <w:r w:rsidRPr="00DB2BE4">
              <w:rPr>
                <w:rFonts w:eastAsia="SimSun" w:cs="Times New Roman"/>
                <w:color w:val="000000"/>
                <w:lang w:eastAsia="zh-CN" w:bidi="ar"/>
              </w:rPr>
              <w:t>Radiotherapy</w:t>
            </w:r>
          </w:p>
        </w:tc>
        <w:tc>
          <w:tcPr>
            <w:tcW w:w="1089" w:type="pct"/>
            <w:tcBorders>
              <w:top w:val="nil"/>
              <w:left w:val="nil"/>
              <w:right w:val="nil"/>
            </w:tcBorders>
            <w:noWrap/>
          </w:tcPr>
          <w:p w14:paraId="57094F24"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61(47.70%)</w:t>
            </w:r>
          </w:p>
        </w:tc>
        <w:tc>
          <w:tcPr>
            <w:tcW w:w="1069" w:type="pct"/>
            <w:tcBorders>
              <w:top w:val="nil"/>
              <w:left w:val="nil"/>
              <w:right w:val="nil"/>
            </w:tcBorders>
            <w:noWrap/>
          </w:tcPr>
          <w:p w14:paraId="1B2DF9F0"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32(72.70%)</w:t>
            </w:r>
          </w:p>
        </w:tc>
        <w:tc>
          <w:tcPr>
            <w:tcW w:w="554" w:type="pct"/>
            <w:tcBorders>
              <w:top w:val="nil"/>
              <w:left w:val="nil"/>
              <w:right w:val="nil"/>
            </w:tcBorders>
            <w:noWrap/>
          </w:tcPr>
          <w:p w14:paraId="4DDA2834"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8.288</w:t>
            </w:r>
          </w:p>
        </w:tc>
        <w:tc>
          <w:tcPr>
            <w:tcW w:w="554" w:type="pct"/>
            <w:tcBorders>
              <w:top w:val="nil"/>
              <w:left w:val="nil"/>
              <w:right w:val="nil"/>
            </w:tcBorders>
            <w:noWrap/>
          </w:tcPr>
          <w:p w14:paraId="45453FB0"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0.004</w:t>
            </w:r>
          </w:p>
        </w:tc>
      </w:tr>
    </w:tbl>
    <w:p w14:paraId="4D466109" w14:textId="77777777" w:rsidR="001B5118" w:rsidRPr="00664789" w:rsidRDefault="00000000" w:rsidP="00063554">
      <w:pPr>
        <w:rPr>
          <w:rFonts w:cs="Times New Roman"/>
          <w:lang w:eastAsia="zh-CN"/>
        </w:rPr>
      </w:pPr>
      <w:r w:rsidRPr="00664789">
        <w:rPr>
          <w:rFonts w:cs="Times New Roman"/>
          <w:lang w:eastAsia="zh-CN"/>
        </w:rPr>
        <w:t>*These include pancreatic acinar cell carcinoma, neuroendocrine carcinoma, and others.</w:t>
      </w:r>
    </w:p>
    <w:p w14:paraId="2005768E" w14:textId="77777777" w:rsidR="001B5118" w:rsidRPr="00664789" w:rsidRDefault="00000000" w:rsidP="00063554">
      <w:pPr>
        <w:rPr>
          <w:rFonts w:cs="Times New Roman"/>
          <w:lang w:eastAsia="zh-CN"/>
        </w:rPr>
      </w:pPr>
      <w:r w:rsidRPr="00664789">
        <w:rPr>
          <w:rFonts w:cs="Times New Roman"/>
          <w:lang w:eastAsia="zh-CN"/>
        </w:rPr>
        <w:t>**It includes the body and tail of the pancreas and the whole pancreas.</w:t>
      </w:r>
    </w:p>
    <w:p w14:paraId="3A69D175" w14:textId="77777777" w:rsidR="001B5118" w:rsidRPr="00664789" w:rsidRDefault="001B5118" w:rsidP="00063554">
      <w:pPr>
        <w:rPr>
          <w:rFonts w:cs="Times New Roman"/>
        </w:rPr>
      </w:pPr>
    </w:p>
    <w:p w14:paraId="08953D97" w14:textId="77E67F1F" w:rsidR="001B5118" w:rsidRPr="00664789" w:rsidRDefault="00000000" w:rsidP="00063554">
      <w:pPr>
        <w:rPr>
          <w:rFonts w:cs="Times New Roman"/>
          <w:lang w:eastAsia="zh-CN"/>
        </w:rPr>
      </w:pPr>
      <w:r w:rsidRPr="00664789">
        <w:rPr>
          <w:rFonts w:cs="Times New Roman"/>
          <w:b/>
          <w:bCs/>
          <w:lang w:eastAsia="zh-CN"/>
        </w:rPr>
        <w:t>Table 2</w:t>
      </w:r>
      <w:r w:rsidRPr="00063554">
        <w:rPr>
          <w:rFonts w:cs="Times New Roman"/>
          <w:b/>
          <w:bCs/>
          <w:lang w:eastAsia="zh-CN"/>
        </w:rPr>
        <w:t>.</w:t>
      </w:r>
      <w:r w:rsidRPr="00664789">
        <w:rPr>
          <w:rFonts w:cs="Times New Roman"/>
          <w:lang w:eastAsia="zh-CN"/>
        </w:rPr>
        <w:t xml:space="preserve"> Multivariate analysis of the prognostic factors in pancreatic cancer patients using a Cox regression model</w:t>
      </w:r>
    </w:p>
    <w:tbl>
      <w:tblPr>
        <w:tblW w:w="5000" w:type="pct"/>
        <w:jc w:val="center"/>
        <w:tblBorders>
          <w:top w:val="single" w:sz="4" w:space="0" w:color="auto"/>
          <w:bottom w:val="single" w:sz="4" w:space="0" w:color="auto"/>
        </w:tblBorders>
        <w:tblLook w:val="04A0" w:firstRow="1" w:lastRow="0" w:firstColumn="1" w:lastColumn="0" w:noHBand="0" w:noVBand="1"/>
      </w:tblPr>
      <w:tblGrid>
        <w:gridCol w:w="2629"/>
        <w:gridCol w:w="3805"/>
        <w:gridCol w:w="839"/>
        <w:gridCol w:w="1527"/>
        <w:gridCol w:w="839"/>
      </w:tblGrid>
      <w:tr w:rsidR="001B5118" w:rsidRPr="00664789" w14:paraId="1EF64844" w14:textId="77777777" w:rsidTr="00063554">
        <w:trPr>
          <w:tblHeader/>
          <w:jc w:val="center"/>
        </w:trPr>
        <w:tc>
          <w:tcPr>
            <w:tcW w:w="3337" w:type="pct"/>
            <w:gridSpan w:val="2"/>
            <w:vMerge w:val="restart"/>
            <w:tcBorders>
              <w:left w:val="nil"/>
              <w:bottom w:val="single" w:sz="4" w:space="0" w:color="auto"/>
              <w:right w:val="nil"/>
            </w:tcBorders>
            <w:noWrap/>
          </w:tcPr>
          <w:p w14:paraId="6068734A" w14:textId="77777777" w:rsidR="001B5118" w:rsidRPr="00063554" w:rsidRDefault="00000000" w:rsidP="00063554">
            <w:pPr>
              <w:jc w:val="left"/>
              <w:rPr>
                <w:rFonts w:eastAsia="SimSun" w:cs="Times New Roman"/>
                <w:b/>
                <w:color w:val="000000"/>
              </w:rPr>
            </w:pPr>
            <w:r w:rsidRPr="00063554">
              <w:rPr>
                <w:rFonts w:eastAsia="SimSun" w:cs="Times New Roman"/>
                <w:b/>
                <w:color w:val="000000"/>
              </w:rPr>
              <w:lastRenderedPageBreak/>
              <w:t>Characteristics</w:t>
            </w:r>
          </w:p>
        </w:tc>
        <w:tc>
          <w:tcPr>
            <w:tcW w:w="1663" w:type="pct"/>
            <w:gridSpan w:val="3"/>
            <w:tcBorders>
              <w:left w:val="nil"/>
              <w:bottom w:val="single" w:sz="4" w:space="0" w:color="auto"/>
              <w:right w:val="nil"/>
            </w:tcBorders>
            <w:noWrap/>
          </w:tcPr>
          <w:p w14:paraId="221BC8E2" w14:textId="77777777" w:rsidR="001B5118" w:rsidRPr="00063554" w:rsidRDefault="00000000" w:rsidP="00063554">
            <w:pPr>
              <w:jc w:val="center"/>
              <w:rPr>
                <w:rFonts w:eastAsia="SimSun" w:cs="Times New Roman"/>
                <w:b/>
                <w:color w:val="000000"/>
              </w:rPr>
            </w:pPr>
            <w:r w:rsidRPr="00063554">
              <w:rPr>
                <w:rFonts w:eastAsia="SimSun" w:cs="Times New Roman"/>
                <w:b/>
                <w:color w:val="000000"/>
                <w:lang w:eastAsia="zh-CN" w:bidi="ar"/>
              </w:rPr>
              <w:t>Multivariate analyses</w:t>
            </w:r>
          </w:p>
        </w:tc>
      </w:tr>
      <w:tr w:rsidR="001B5118" w:rsidRPr="00664789" w14:paraId="7E7B2CAE" w14:textId="77777777" w:rsidTr="00063554">
        <w:trPr>
          <w:tblHeader/>
          <w:jc w:val="center"/>
        </w:trPr>
        <w:tc>
          <w:tcPr>
            <w:tcW w:w="3337" w:type="pct"/>
            <w:gridSpan w:val="2"/>
            <w:vMerge/>
            <w:tcBorders>
              <w:top w:val="single" w:sz="4" w:space="0" w:color="auto"/>
              <w:left w:val="nil"/>
              <w:bottom w:val="single" w:sz="4" w:space="0" w:color="auto"/>
              <w:right w:val="nil"/>
            </w:tcBorders>
            <w:noWrap/>
          </w:tcPr>
          <w:p w14:paraId="693F1B16" w14:textId="77777777" w:rsidR="001B5118" w:rsidRPr="00063554" w:rsidRDefault="001B5118" w:rsidP="00063554">
            <w:pPr>
              <w:jc w:val="left"/>
              <w:rPr>
                <w:rFonts w:eastAsia="SimSun" w:cs="Times New Roman"/>
                <w:b/>
                <w:color w:val="000000"/>
              </w:rPr>
            </w:pPr>
          </w:p>
        </w:tc>
        <w:tc>
          <w:tcPr>
            <w:tcW w:w="435" w:type="pct"/>
            <w:tcBorders>
              <w:top w:val="single" w:sz="4" w:space="0" w:color="auto"/>
              <w:left w:val="nil"/>
              <w:bottom w:val="single" w:sz="4" w:space="0" w:color="auto"/>
              <w:right w:val="nil"/>
            </w:tcBorders>
            <w:noWrap/>
          </w:tcPr>
          <w:p w14:paraId="34FF18A6" w14:textId="77777777" w:rsidR="001B5118" w:rsidRPr="00063554" w:rsidRDefault="00000000" w:rsidP="00063554">
            <w:pPr>
              <w:jc w:val="center"/>
              <w:rPr>
                <w:rFonts w:eastAsia="SimSun" w:cs="Times New Roman"/>
                <w:b/>
                <w:color w:val="000000"/>
              </w:rPr>
            </w:pPr>
            <w:r w:rsidRPr="00063554">
              <w:rPr>
                <w:rFonts w:eastAsia="SimSun" w:cs="Times New Roman"/>
                <w:b/>
                <w:color w:val="000000"/>
                <w:lang w:eastAsia="zh-CN" w:bidi="ar"/>
              </w:rPr>
              <w:t>HR</w:t>
            </w:r>
          </w:p>
        </w:tc>
        <w:tc>
          <w:tcPr>
            <w:tcW w:w="792" w:type="pct"/>
            <w:tcBorders>
              <w:top w:val="single" w:sz="4" w:space="0" w:color="auto"/>
              <w:left w:val="nil"/>
              <w:bottom w:val="single" w:sz="4" w:space="0" w:color="auto"/>
              <w:right w:val="nil"/>
            </w:tcBorders>
            <w:noWrap/>
          </w:tcPr>
          <w:p w14:paraId="3961633C" w14:textId="77777777" w:rsidR="001B5118" w:rsidRPr="00063554" w:rsidRDefault="00000000" w:rsidP="00063554">
            <w:pPr>
              <w:jc w:val="center"/>
              <w:rPr>
                <w:rFonts w:eastAsia="SimSun" w:cs="Times New Roman"/>
                <w:b/>
                <w:color w:val="000000"/>
              </w:rPr>
            </w:pPr>
            <w:r w:rsidRPr="00063554">
              <w:rPr>
                <w:rFonts w:eastAsia="SimSun" w:cs="Times New Roman"/>
                <w:b/>
                <w:color w:val="000000"/>
                <w:lang w:eastAsia="zh-CN" w:bidi="ar"/>
              </w:rPr>
              <w:t>95.0% CI</w:t>
            </w:r>
          </w:p>
        </w:tc>
        <w:tc>
          <w:tcPr>
            <w:tcW w:w="435" w:type="pct"/>
            <w:tcBorders>
              <w:top w:val="single" w:sz="4" w:space="0" w:color="auto"/>
              <w:left w:val="nil"/>
              <w:bottom w:val="single" w:sz="4" w:space="0" w:color="auto"/>
              <w:right w:val="nil"/>
            </w:tcBorders>
            <w:noWrap/>
          </w:tcPr>
          <w:p w14:paraId="6828C0D9" w14:textId="77777777" w:rsidR="001B5118" w:rsidRPr="00063554" w:rsidRDefault="00000000" w:rsidP="00063554">
            <w:pPr>
              <w:jc w:val="center"/>
              <w:rPr>
                <w:rFonts w:eastAsia="SimSun" w:cs="Times New Roman"/>
                <w:b/>
                <w:color w:val="000000"/>
                <w:kern w:val="2"/>
                <w:lang w:eastAsia="zh-CN"/>
              </w:rPr>
            </w:pPr>
            <w:r w:rsidRPr="00063554">
              <w:rPr>
                <w:rFonts w:eastAsia="SimSun" w:cs="Times New Roman"/>
                <w:b/>
                <w:i/>
                <w:iCs/>
                <w:color w:val="000000"/>
                <w:lang w:eastAsia="zh-CN" w:bidi="ar"/>
              </w:rPr>
              <w:t>P</w:t>
            </w:r>
          </w:p>
        </w:tc>
      </w:tr>
      <w:tr w:rsidR="001B5118" w:rsidRPr="00664789" w14:paraId="7CE9FB71" w14:textId="77777777" w:rsidTr="00063554">
        <w:trPr>
          <w:jc w:val="center"/>
        </w:trPr>
        <w:tc>
          <w:tcPr>
            <w:tcW w:w="1364" w:type="pct"/>
            <w:tcBorders>
              <w:top w:val="single" w:sz="4" w:space="0" w:color="auto"/>
              <w:left w:val="nil"/>
              <w:bottom w:val="nil"/>
              <w:right w:val="nil"/>
            </w:tcBorders>
            <w:noWrap/>
          </w:tcPr>
          <w:p w14:paraId="566E05F9" w14:textId="77777777" w:rsidR="001B5118" w:rsidRPr="00063554" w:rsidRDefault="00000000" w:rsidP="00063554">
            <w:pPr>
              <w:jc w:val="left"/>
              <w:rPr>
                <w:rFonts w:eastAsia="SimSun" w:cs="Times New Roman"/>
                <w:color w:val="000000"/>
              </w:rPr>
            </w:pPr>
            <w:r w:rsidRPr="00063554">
              <w:rPr>
                <w:rFonts w:eastAsia="SimSun" w:cs="Times New Roman"/>
                <w:color w:val="000000"/>
                <w:lang w:eastAsia="zh-CN" w:bidi="ar"/>
              </w:rPr>
              <w:t>TNM stage</w:t>
            </w:r>
          </w:p>
        </w:tc>
        <w:tc>
          <w:tcPr>
            <w:tcW w:w="1974" w:type="pct"/>
            <w:tcBorders>
              <w:top w:val="single" w:sz="4" w:space="0" w:color="auto"/>
              <w:left w:val="nil"/>
              <w:bottom w:val="nil"/>
              <w:right w:val="nil"/>
            </w:tcBorders>
            <w:noWrap/>
          </w:tcPr>
          <w:p w14:paraId="55E7F78C" w14:textId="77777777" w:rsidR="001B5118" w:rsidRPr="00063554" w:rsidRDefault="00000000" w:rsidP="00063554">
            <w:pPr>
              <w:jc w:val="left"/>
              <w:rPr>
                <w:rFonts w:eastAsia="SimSun" w:cs="Times New Roman"/>
                <w:color w:val="000000"/>
                <w:lang w:eastAsia="zh-CN" w:bidi="ar"/>
              </w:rPr>
            </w:pPr>
            <w:r w:rsidRPr="00063554">
              <w:rPr>
                <w:rFonts w:eastAsia="SimSun" w:cs="Times New Roman"/>
                <w:color w:val="000000"/>
                <w:lang w:eastAsia="zh-CN" w:bidi="ar"/>
              </w:rPr>
              <w:t>I vs II-IV</w:t>
            </w:r>
          </w:p>
        </w:tc>
        <w:tc>
          <w:tcPr>
            <w:tcW w:w="435" w:type="pct"/>
            <w:tcBorders>
              <w:top w:val="single" w:sz="4" w:space="0" w:color="auto"/>
              <w:left w:val="nil"/>
              <w:bottom w:val="nil"/>
              <w:right w:val="nil"/>
            </w:tcBorders>
            <w:noWrap/>
          </w:tcPr>
          <w:p w14:paraId="3F10AABF"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1.19</w:t>
            </w:r>
          </w:p>
        </w:tc>
        <w:tc>
          <w:tcPr>
            <w:tcW w:w="792" w:type="pct"/>
            <w:tcBorders>
              <w:top w:val="single" w:sz="4" w:space="0" w:color="auto"/>
              <w:left w:val="nil"/>
              <w:bottom w:val="nil"/>
              <w:right w:val="nil"/>
            </w:tcBorders>
            <w:noWrap/>
          </w:tcPr>
          <w:p w14:paraId="7D734902"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0.525-2.696</w:t>
            </w:r>
          </w:p>
        </w:tc>
        <w:tc>
          <w:tcPr>
            <w:tcW w:w="435" w:type="pct"/>
            <w:tcBorders>
              <w:top w:val="single" w:sz="4" w:space="0" w:color="auto"/>
              <w:left w:val="nil"/>
              <w:bottom w:val="nil"/>
              <w:right w:val="nil"/>
            </w:tcBorders>
            <w:noWrap/>
          </w:tcPr>
          <w:p w14:paraId="4AC4D9F2" w14:textId="77777777" w:rsidR="001B5118" w:rsidRPr="00063554" w:rsidRDefault="00000000" w:rsidP="00063554">
            <w:pPr>
              <w:jc w:val="center"/>
              <w:rPr>
                <w:rFonts w:eastAsia="SimSun" w:cs="Times New Roman"/>
                <w:color w:val="000000"/>
                <w:kern w:val="2"/>
                <w:lang w:eastAsia="zh-CN"/>
              </w:rPr>
            </w:pPr>
            <w:r w:rsidRPr="00063554">
              <w:rPr>
                <w:rFonts w:eastAsia="SimSun" w:cs="Times New Roman"/>
                <w:color w:val="000000"/>
                <w:lang w:eastAsia="zh-CN" w:bidi="ar"/>
              </w:rPr>
              <w:t>0.677</w:t>
            </w:r>
          </w:p>
        </w:tc>
      </w:tr>
      <w:tr w:rsidR="001B5118" w:rsidRPr="00664789" w14:paraId="0D632188" w14:textId="77777777" w:rsidTr="00063554">
        <w:trPr>
          <w:jc w:val="center"/>
        </w:trPr>
        <w:tc>
          <w:tcPr>
            <w:tcW w:w="1364" w:type="pct"/>
            <w:tcBorders>
              <w:top w:val="nil"/>
              <w:left w:val="nil"/>
              <w:bottom w:val="nil"/>
              <w:right w:val="nil"/>
            </w:tcBorders>
            <w:noWrap/>
          </w:tcPr>
          <w:p w14:paraId="376018C9" w14:textId="0C5FE8F1" w:rsidR="001B5118" w:rsidRPr="00063554" w:rsidRDefault="00DB2BE4" w:rsidP="00063554">
            <w:pPr>
              <w:jc w:val="left"/>
              <w:rPr>
                <w:rFonts w:eastAsia="SimSun" w:cs="Times New Roman"/>
                <w:color w:val="000000"/>
              </w:rPr>
            </w:pPr>
            <w:r w:rsidRPr="00DB2BE4">
              <w:rPr>
                <w:rFonts w:eastAsia="SimSun" w:cs="Times New Roman"/>
                <w:color w:val="000000"/>
                <w:lang w:eastAsia="zh-CN" w:bidi="ar"/>
              </w:rPr>
              <w:t xml:space="preserve">Pathological </w:t>
            </w:r>
            <w:r w:rsidR="00000000" w:rsidRPr="00063554">
              <w:rPr>
                <w:rFonts w:eastAsia="SimSun" w:cs="Times New Roman"/>
                <w:color w:val="000000"/>
                <w:lang w:eastAsia="zh-CN" w:bidi="ar"/>
              </w:rPr>
              <w:t>diagnosis</w:t>
            </w:r>
          </w:p>
        </w:tc>
        <w:tc>
          <w:tcPr>
            <w:tcW w:w="1974" w:type="pct"/>
            <w:tcBorders>
              <w:top w:val="nil"/>
              <w:left w:val="nil"/>
              <w:bottom w:val="nil"/>
              <w:right w:val="nil"/>
            </w:tcBorders>
            <w:noWrap/>
          </w:tcPr>
          <w:p w14:paraId="7CA39EDF" w14:textId="77777777" w:rsidR="001B5118" w:rsidRPr="00063554" w:rsidRDefault="00000000" w:rsidP="00063554">
            <w:pPr>
              <w:jc w:val="left"/>
              <w:rPr>
                <w:rFonts w:eastAsia="SimSun" w:cs="Times New Roman"/>
                <w:color w:val="000000"/>
                <w:lang w:eastAsia="zh-CN" w:bidi="ar"/>
              </w:rPr>
            </w:pPr>
            <w:r w:rsidRPr="00063554">
              <w:rPr>
                <w:rFonts w:eastAsia="SimSun" w:cs="Times New Roman"/>
                <w:color w:val="000000"/>
                <w:lang w:eastAsia="zh-CN" w:bidi="ar"/>
              </w:rPr>
              <w:t>PDAC vs others</w:t>
            </w:r>
          </w:p>
        </w:tc>
        <w:tc>
          <w:tcPr>
            <w:tcW w:w="435" w:type="pct"/>
            <w:tcBorders>
              <w:top w:val="nil"/>
              <w:left w:val="nil"/>
              <w:bottom w:val="nil"/>
              <w:right w:val="nil"/>
            </w:tcBorders>
            <w:noWrap/>
          </w:tcPr>
          <w:p w14:paraId="2C12D8A2"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0.635</w:t>
            </w:r>
          </w:p>
        </w:tc>
        <w:tc>
          <w:tcPr>
            <w:tcW w:w="792" w:type="pct"/>
            <w:tcBorders>
              <w:top w:val="nil"/>
              <w:left w:val="nil"/>
              <w:bottom w:val="nil"/>
              <w:right w:val="nil"/>
            </w:tcBorders>
            <w:noWrap/>
          </w:tcPr>
          <w:p w14:paraId="6A0D8FFF"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0.253-1.597</w:t>
            </w:r>
          </w:p>
        </w:tc>
        <w:tc>
          <w:tcPr>
            <w:tcW w:w="435" w:type="pct"/>
            <w:tcBorders>
              <w:top w:val="nil"/>
              <w:left w:val="nil"/>
              <w:bottom w:val="nil"/>
              <w:right w:val="nil"/>
            </w:tcBorders>
            <w:noWrap/>
          </w:tcPr>
          <w:p w14:paraId="255A1EFA" w14:textId="77777777" w:rsidR="001B5118" w:rsidRPr="00063554" w:rsidRDefault="00000000" w:rsidP="00063554">
            <w:pPr>
              <w:jc w:val="center"/>
              <w:rPr>
                <w:rFonts w:eastAsia="SimSun" w:cs="Times New Roman"/>
                <w:color w:val="000000"/>
                <w:kern w:val="2"/>
                <w:lang w:eastAsia="zh-CN"/>
              </w:rPr>
            </w:pPr>
            <w:r w:rsidRPr="00063554">
              <w:rPr>
                <w:rFonts w:eastAsia="SimSun" w:cs="Times New Roman"/>
                <w:color w:val="000000"/>
                <w:lang w:eastAsia="zh-CN" w:bidi="ar"/>
              </w:rPr>
              <w:t>0.335</w:t>
            </w:r>
          </w:p>
        </w:tc>
      </w:tr>
      <w:tr w:rsidR="001B5118" w:rsidRPr="00664789" w14:paraId="13E0E311" w14:textId="77777777" w:rsidTr="00063554">
        <w:trPr>
          <w:jc w:val="center"/>
        </w:trPr>
        <w:tc>
          <w:tcPr>
            <w:tcW w:w="1364" w:type="pct"/>
            <w:tcBorders>
              <w:top w:val="nil"/>
              <w:left w:val="nil"/>
              <w:bottom w:val="nil"/>
              <w:right w:val="nil"/>
            </w:tcBorders>
            <w:noWrap/>
          </w:tcPr>
          <w:p w14:paraId="2F0A278A" w14:textId="7A83FF63" w:rsidR="001B5118" w:rsidRPr="00063554" w:rsidRDefault="00DB2BE4" w:rsidP="00063554">
            <w:pPr>
              <w:jc w:val="left"/>
              <w:rPr>
                <w:rFonts w:eastAsia="SimSun" w:cs="Times New Roman"/>
                <w:color w:val="000000"/>
              </w:rPr>
            </w:pPr>
            <w:r w:rsidRPr="00DB2BE4">
              <w:rPr>
                <w:rFonts w:eastAsia="SimSun" w:cs="Times New Roman"/>
                <w:color w:val="000000"/>
                <w:lang w:eastAsia="zh-CN" w:bidi="ar"/>
              </w:rPr>
              <w:t xml:space="preserve">Tumor </w:t>
            </w:r>
            <w:r w:rsidR="00000000" w:rsidRPr="00063554">
              <w:rPr>
                <w:rFonts w:eastAsia="SimSun" w:cs="Times New Roman"/>
                <w:color w:val="000000"/>
                <w:lang w:eastAsia="zh-CN" w:bidi="ar"/>
              </w:rPr>
              <w:t>site</w:t>
            </w:r>
          </w:p>
        </w:tc>
        <w:tc>
          <w:tcPr>
            <w:tcW w:w="1974" w:type="pct"/>
            <w:tcBorders>
              <w:top w:val="nil"/>
              <w:left w:val="nil"/>
              <w:bottom w:val="nil"/>
              <w:right w:val="nil"/>
            </w:tcBorders>
            <w:noWrap/>
          </w:tcPr>
          <w:p w14:paraId="339B9766" w14:textId="2E8B8EC2" w:rsidR="001B5118" w:rsidRPr="00063554" w:rsidRDefault="00DB2BE4" w:rsidP="00063554">
            <w:pPr>
              <w:jc w:val="left"/>
              <w:rPr>
                <w:rFonts w:eastAsia="SimSun" w:cs="Times New Roman"/>
                <w:color w:val="000000"/>
                <w:lang w:eastAsia="zh-CN" w:bidi="ar"/>
              </w:rPr>
            </w:pPr>
            <w:r w:rsidRPr="00DB2BE4">
              <w:rPr>
                <w:rFonts w:eastAsia="SimSun" w:cs="Times New Roman"/>
                <w:color w:val="000000"/>
                <w:lang w:eastAsia="zh-CN" w:bidi="ar"/>
              </w:rPr>
              <w:t xml:space="preserve">Head </w:t>
            </w:r>
            <w:r w:rsidR="00000000" w:rsidRPr="00063554">
              <w:rPr>
                <w:rFonts w:eastAsia="SimSun" w:cs="Times New Roman"/>
                <w:color w:val="000000"/>
                <w:lang w:eastAsia="zh-CN" w:bidi="ar"/>
              </w:rPr>
              <w:t>of pancreas vs others</w:t>
            </w:r>
          </w:p>
        </w:tc>
        <w:tc>
          <w:tcPr>
            <w:tcW w:w="435" w:type="pct"/>
            <w:tcBorders>
              <w:top w:val="nil"/>
              <w:left w:val="nil"/>
              <w:bottom w:val="nil"/>
              <w:right w:val="nil"/>
            </w:tcBorders>
            <w:noWrap/>
          </w:tcPr>
          <w:p w14:paraId="730BFBB8"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0.564</w:t>
            </w:r>
          </w:p>
        </w:tc>
        <w:tc>
          <w:tcPr>
            <w:tcW w:w="792" w:type="pct"/>
            <w:tcBorders>
              <w:top w:val="nil"/>
              <w:left w:val="nil"/>
              <w:bottom w:val="nil"/>
              <w:right w:val="nil"/>
            </w:tcBorders>
            <w:noWrap/>
          </w:tcPr>
          <w:p w14:paraId="2DC4AF9D"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0.288-1.104</w:t>
            </w:r>
          </w:p>
        </w:tc>
        <w:tc>
          <w:tcPr>
            <w:tcW w:w="435" w:type="pct"/>
            <w:tcBorders>
              <w:top w:val="nil"/>
              <w:left w:val="nil"/>
              <w:bottom w:val="nil"/>
              <w:right w:val="nil"/>
            </w:tcBorders>
            <w:noWrap/>
          </w:tcPr>
          <w:p w14:paraId="6D91F7EB" w14:textId="77777777" w:rsidR="001B5118" w:rsidRPr="00063554" w:rsidRDefault="00000000" w:rsidP="00063554">
            <w:pPr>
              <w:jc w:val="center"/>
              <w:rPr>
                <w:rFonts w:eastAsia="SimSun" w:cs="Times New Roman"/>
                <w:color w:val="000000"/>
                <w:kern w:val="2"/>
                <w:lang w:eastAsia="zh-CN"/>
              </w:rPr>
            </w:pPr>
            <w:r w:rsidRPr="00063554">
              <w:rPr>
                <w:rFonts w:eastAsia="SimSun" w:cs="Times New Roman"/>
                <w:color w:val="000000"/>
                <w:lang w:eastAsia="zh-CN" w:bidi="ar"/>
              </w:rPr>
              <w:t>0.095</w:t>
            </w:r>
          </w:p>
        </w:tc>
      </w:tr>
      <w:tr w:rsidR="001B5118" w:rsidRPr="00664789" w14:paraId="0679C8A2" w14:textId="77777777" w:rsidTr="00063554">
        <w:trPr>
          <w:jc w:val="center"/>
        </w:trPr>
        <w:tc>
          <w:tcPr>
            <w:tcW w:w="1364" w:type="pct"/>
            <w:tcBorders>
              <w:top w:val="nil"/>
              <w:left w:val="nil"/>
              <w:bottom w:val="nil"/>
              <w:right w:val="nil"/>
            </w:tcBorders>
            <w:noWrap/>
          </w:tcPr>
          <w:p w14:paraId="3573BDD8" w14:textId="584B938D" w:rsidR="001B5118" w:rsidRPr="00063554" w:rsidRDefault="00DB2BE4" w:rsidP="00063554">
            <w:pPr>
              <w:jc w:val="left"/>
              <w:rPr>
                <w:rFonts w:eastAsia="SimSun" w:cs="Times New Roman"/>
                <w:color w:val="000000"/>
              </w:rPr>
            </w:pPr>
            <w:r w:rsidRPr="00DB2BE4">
              <w:rPr>
                <w:rFonts w:eastAsia="SimSun" w:cs="Times New Roman"/>
                <w:color w:val="000000"/>
                <w:lang w:eastAsia="zh-CN" w:bidi="ar"/>
              </w:rPr>
              <w:t>Treatment</w:t>
            </w:r>
          </w:p>
        </w:tc>
        <w:tc>
          <w:tcPr>
            <w:tcW w:w="1974" w:type="pct"/>
            <w:tcBorders>
              <w:top w:val="nil"/>
              <w:left w:val="nil"/>
              <w:bottom w:val="nil"/>
              <w:right w:val="nil"/>
            </w:tcBorders>
            <w:noWrap/>
          </w:tcPr>
          <w:p w14:paraId="3446E9ED" w14:textId="2AF8EB84" w:rsidR="001B5118" w:rsidRPr="00063554" w:rsidRDefault="00DB2BE4" w:rsidP="00063554">
            <w:pPr>
              <w:jc w:val="left"/>
              <w:rPr>
                <w:rFonts w:eastAsia="SimSun" w:cs="Times New Roman"/>
                <w:color w:val="000000"/>
                <w:lang w:eastAsia="zh-CN" w:bidi="ar"/>
              </w:rPr>
            </w:pPr>
            <w:r w:rsidRPr="00DB2BE4">
              <w:rPr>
                <w:rFonts w:eastAsia="SimSun" w:cs="Times New Roman"/>
                <w:color w:val="000000"/>
                <w:lang w:eastAsia="zh-CN" w:bidi="ar"/>
              </w:rPr>
              <w:t xml:space="preserve">Pharmacotherapy </w:t>
            </w:r>
            <w:r w:rsidR="00000000" w:rsidRPr="00063554">
              <w:rPr>
                <w:rFonts w:eastAsia="SimSun" w:cs="Times New Roman"/>
                <w:color w:val="000000"/>
                <w:lang w:eastAsia="zh-CN" w:bidi="ar"/>
              </w:rPr>
              <w:t>vs radiotherapy</w:t>
            </w:r>
          </w:p>
        </w:tc>
        <w:tc>
          <w:tcPr>
            <w:tcW w:w="435" w:type="pct"/>
            <w:tcBorders>
              <w:top w:val="nil"/>
              <w:left w:val="nil"/>
              <w:bottom w:val="nil"/>
              <w:right w:val="nil"/>
            </w:tcBorders>
            <w:noWrap/>
          </w:tcPr>
          <w:p w14:paraId="1F88F680"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1.62</w:t>
            </w:r>
          </w:p>
        </w:tc>
        <w:tc>
          <w:tcPr>
            <w:tcW w:w="792" w:type="pct"/>
            <w:tcBorders>
              <w:top w:val="nil"/>
              <w:left w:val="nil"/>
              <w:bottom w:val="nil"/>
              <w:right w:val="nil"/>
            </w:tcBorders>
            <w:noWrap/>
          </w:tcPr>
          <w:p w14:paraId="64655853"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0.760-3.454</w:t>
            </w:r>
          </w:p>
        </w:tc>
        <w:tc>
          <w:tcPr>
            <w:tcW w:w="435" w:type="pct"/>
            <w:tcBorders>
              <w:top w:val="nil"/>
              <w:left w:val="nil"/>
              <w:bottom w:val="nil"/>
              <w:right w:val="nil"/>
            </w:tcBorders>
            <w:noWrap/>
          </w:tcPr>
          <w:p w14:paraId="1EFA6177" w14:textId="77777777" w:rsidR="001B5118" w:rsidRPr="00063554" w:rsidRDefault="00000000" w:rsidP="00063554">
            <w:pPr>
              <w:jc w:val="center"/>
              <w:rPr>
                <w:rFonts w:eastAsia="SimSun" w:cs="Times New Roman"/>
                <w:color w:val="000000"/>
                <w:kern w:val="2"/>
                <w:lang w:eastAsia="zh-CN"/>
              </w:rPr>
            </w:pPr>
            <w:r w:rsidRPr="00063554">
              <w:rPr>
                <w:rFonts w:eastAsia="SimSun" w:cs="Times New Roman"/>
                <w:color w:val="000000"/>
                <w:lang w:eastAsia="zh-CN" w:bidi="ar"/>
              </w:rPr>
              <w:t>0.212</w:t>
            </w:r>
          </w:p>
        </w:tc>
      </w:tr>
      <w:tr w:rsidR="001B5118" w:rsidRPr="00664789" w14:paraId="718CAD04" w14:textId="77777777" w:rsidTr="00063554">
        <w:trPr>
          <w:jc w:val="center"/>
        </w:trPr>
        <w:tc>
          <w:tcPr>
            <w:tcW w:w="1364" w:type="pct"/>
            <w:tcBorders>
              <w:top w:val="nil"/>
              <w:left w:val="nil"/>
              <w:right w:val="nil"/>
            </w:tcBorders>
            <w:noWrap/>
          </w:tcPr>
          <w:p w14:paraId="09129D63" w14:textId="77777777" w:rsidR="001B5118" w:rsidRPr="00063554" w:rsidRDefault="00000000" w:rsidP="00063554">
            <w:pPr>
              <w:jc w:val="left"/>
              <w:rPr>
                <w:rFonts w:eastAsia="SimSun" w:cs="Times New Roman"/>
                <w:color w:val="000000"/>
              </w:rPr>
            </w:pPr>
            <w:r w:rsidRPr="00063554">
              <w:rPr>
                <w:rFonts w:eastAsia="SimSun" w:cs="Times New Roman"/>
                <w:color w:val="000000"/>
                <w:lang w:eastAsia="zh-CN" w:bidi="ar"/>
              </w:rPr>
              <w:t>IL20RB expression</w:t>
            </w:r>
          </w:p>
        </w:tc>
        <w:tc>
          <w:tcPr>
            <w:tcW w:w="1974" w:type="pct"/>
            <w:tcBorders>
              <w:top w:val="nil"/>
              <w:left w:val="nil"/>
              <w:right w:val="nil"/>
            </w:tcBorders>
            <w:noWrap/>
          </w:tcPr>
          <w:p w14:paraId="2A2C8ABA" w14:textId="77777777" w:rsidR="001B5118" w:rsidRPr="00063554" w:rsidRDefault="00000000" w:rsidP="00063554">
            <w:pPr>
              <w:jc w:val="left"/>
              <w:rPr>
                <w:rFonts w:eastAsia="SimSun" w:cs="Times New Roman"/>
                <w:color w:val="000000"/>
                <w:lang w:eastAsia="zh-CN" w:bidi="ar"/>
              </w:rPr>
            </w:pPr>
            <w:r w:rsidRPr="00063554">
              <w:rPr>
                <w:rFonts w:eastAsia="SimSun" w:cs="Times New Roman"/>
                <w:color w:val="000000"/>
                <w:lang w:eastAsia="zh-CN" w:bidi="ar"/>
              </w:rPr>
              <w:t>Low vs high</w:t>
            </w:r>
          </w:p>
        </w:tc>
        <w:tc>
          <w:tcPr>
            <w:tcW w:w="435" w:type="pct"/>
            <w:tcBorders>
              <w:top w:val="nil"/>
              <w:left w:val="nil"/>
              <w:right w:val="nil"/>
            </w:tcBorders>
            <w:noWrap/>
          </w:tcPr>
          <w:p w14:paraId="09D2B80C"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0.546</w:t>
            </w:r>
          </w:p>
        </w:tc>
        <w:tc>
          <w:tcPr>
            <w:tcW w:w="792" w:type="pct"/>
            <w:tcBorders>
              <w:top w:val="nil"/>
              <w:left w:val="nil"/>
              <w:right w:val="nil"/>
            </w:tcBorders>
            <w:noWrap/>
          </w:tcPr>
          <w:p w14:paraId="73EB59DB" w14:textId="77777777" w:rsidR="001B5118" w:rsidRPr="00063554" w:rsidRDefault="00000000" w:rsidP="00063554">
            <w:pPr>
              <w:jc w:val="center"/>
              <w:rPr>
                <w:rFonts w:eastAsia="SimSun" w:cs="Times New Roman"/>
                <w:color w:val="000000"/>
              </w:rPr>
            </w:pPr>
            <w:r w:rsidRPr="00063554">
              <w:rPr>
                <w:rFonts w:eastAsia="SimSun" w:cs="Times New Roman"/>
                <w:color w:val="000000"/>
                <w:lang w:eastAsia="zh-CN" w:bidi="ar"/>
              </w:rPr>
              <w:t>0.209-1.428</w:t>
            </w:r>
          </w:p>
        </w:tc>
        <w:tc>
          <w:tcPr>
            <w:tcW w:w="435" w:type="pct"/>
            <w:tcBorders>
              <w:top w:val="nil"/>
              <w:left w:val="nil"/>
              <w:right w:val="nil"/>
            </w:tcBorders>
            <w:noWrap/>
          </w:tcPr>
          <w:p w14:paraId="26E31AED" w14:textId="77777777" w:rsidR="001B5118" w:rsidRPr="00063554" w:rsidRDefault="00000000" w:rsidP="00063554">
            <w:pPr>
              <w:jc w:val="center"/>
              <w:rPr>
                <w:rFonts w:eastAsia="SimSun" w:cs="Times New Roman"/>
                <w:color w:val="000000"/>
                <w:kern w:val="2"/>
                <w:lang w:eastAsia="zh-CN"/>
              </w:rPr>
            </w:pPr>
            <w:r w:rsidRPr="00063554">
              <w:rPr>
                <w:rFonts w:eastAsia="SimSun" w:cs="Times New Roman"/>
                <w:color w:val="000000"/>
                <w:lang w:eastAsia="zh-CN" w:bidi="ar"/>
              </w:rPr>
              <w:t>0.217</w:t>
            </w:r>
          </w:p>
        </w:tc>
      </w:tr>
    </w:tbl>
    <w:p w14:paraId="3CD67820" w14:textId="77777777" w:rsidR="001B5118" w:rsidRPr="00664789" w:rsidRDefault="001B5118" w:rsidP="00063554">
      <w:pPr>
        <w:rPr>
          <w:rFonts w:cs="Times New Roman"/>
          <w:lang w:eastAsia="zh-CN"/>
        </w:rPr>
      </w:pPr>
    </w:p>
    <w:p w14:paraId="0ACB3F44" w14:textId="77777777" w:rsidR="001B5118" w:rsidRPr="00664789" w:rsidRDefault="00000000" w:rsidP="00063554">
      <w:pPr>
        <w:rPr>
          <w:rFonts w:cs="Times New Roman"/>
          <w:b/>
          <w:bCs/>
        </w:rPr>
      </w:pPr>
      <w:r w:rsidRPr="00664789">
        <w:rPr>
          <w:rFonts w:eastAsia="SimSun" w:cs="Times New Roman"/>
          <w:b/>
          <w:bCs/>
          <w:lang w:eastAsia="zh-CN"/>
        </w:rPr>
        <w:t>3.</w:t>
      </w:r>
      <w:r w:rsidRPr="00664789">
        <w:rPr>
          <w:rFonts w:cs="Times New Roman"/>
          <w:b/>
          <w:bCs/>
        </w:rPr>
        <w:t>5. Co-expression of IL20RB genes in pancreatic cancer</w:t>
      </w:r>
    </w:p>
    <w:p w14:paraId="3246CCCD" w14:textId="26869B41" w:rsidR="001B5118" w:rsidRDefault="00CB3922" w:rsidP="00DB2BE4">
      <w:pPr>
        <w:rPr>
          <w:rFonts w:cs="Times New Roman"/>
        </w:rPr>
      </w:pPr>
      <w:r>
        <w:rPr>
          <w:rFonts w:cs="Times New Roman"/>
        </w:rPr>
        <w:t xml:space="preserve">The study </w:t>
      </w:r>
      <w:r w:rsidR="00000000" w:rsidRPr="00664789">
        <w:rPr>
          <w:rFonts w:cs="Times New Roman"/>
        </w:rPr>
        <w:t xml:space="preserve">used TCGA </w:t>
      </w:r>
      <w:r w:rsidR="00DF460C">
        <w:rPr>
          <w:rFonts w:cs="Times New Roman"/>
        </w:rPr>
        <w:t>datasets</w:t>
      </w:r>
      <w:r w:rsidR="00000000" w:rsidRPr="00664789">
        <w:rPr>
          <w:rFonts w:cs="Times New Roman"/>
        </w:rPr>
        <w:t xml:space="preserve"> to investigate the role of IL20RB function in pancreatic cancer. </w:t>
      </w:r>
      <w:r>
        <w:rPr>
          <w:rFonts w:cs="Times New Roman"/>
        </w:rPr>
        <w:t xml:space="preserve">The study </w:t>
      </w:r>
      <w:r w:rsidR="00000000" w:rsidRPr="00664789">
        <w:rPr>
          <w:rFonts w:cs="Times New Roman"/>
        </w:rPr>
        <w:t>extracted genes with strong positive correlation with the expression of IL20RB (Pearson</w:t>
      </w:r>
      <w:r w:rsidR="00000000" w:rsidRPr="00664789">
        <w:rPr>
          <w:rFonts w:eastAsia="SimSun" w:cs="Times New Roman"/>
          <w:lang w:eastAsia="zh-CN"/>
        </w:rPr>
        <w:t>’</w:t>
      </w:r>
      <w:r w:rsidR="00000000" w:rsidRPr="00664789">
        <w:rPr>
          <w:rFonts w:cs="Times New Roman"/>
        </w:rPr>
        <w:t>s R</w:t>
      </w:r>
      <w:r w:rsidR="00000000" w:rsidRPr="00664789">
        <w:rPr>
          <w:rFonts w:eastAsia="SimSun" w:cs="Times New Roman"/>
          <w:lang w:eastAsia="zh-CN"/>
        </w:rPr>
        <w:t>&gt;</w:t>
      </w:r>
      <w:r w:rsidR="00000000" w:rsidRPr="00664789">
        <w:rPr>
          <w:rFonts w:cs="Times New Roman"/>
        </w:rPr>
        <w:t xml:space="preserve"> 0.59). The four strongest association genes were selected for expression scatter plots (</w:t>
      </w:r>
      <w:r w:rsidR="00000000" w:rsidRPr="00664789">
        <w:rPr>
          <w:rFonts w:cs="Times New Roman"/>
          <w:b/>
          <w:bCs/>
        </w:rPr>
        <w:t>Figure 5A-C</w:t>
      </w:r>
      <w:r w:rsidR="00000000" w:rsidRPr="00664789">
        <w:rPr>
          <w:rFonts w:cs="Times New Roman"/>
        </w:rPr>
        <w:t xml:space="preserve">), while the 10 most important correlation genes were used for heatmap and chord diagram visualizations. Validation in </w:t>
      </w:r>
      <w:r w:rsidR="00DF460C">
        <w:rPr>
          <w:rFonts w:cs="Times New Roman"/>
        </w:rPr>
        <w:t>an independent GEO cohort (GSE15471) showed that these IL20RB genes were consistently upregulated in pancreatic tumor tissues compared with</w:t>
      </w:r>
      <w:r w:rsidR="00000000" w:rsidRPr="00664789">
        <w:rPr>
          <w:rFonts w:cs="Times New Roman"/>
        </w:rPr>
        <w:t xml:space="preserve"> matched normal controls (</w:t>
      </w:r>
      <w:r w:rsidR="00000000" w:rsidRPr="00664789">
        <w:rPr>
          <w:rFonts w:cs="Times New Roman"/>
          <w:b/>
          <w:bCs/>
        </w:rPr>
        <w:t>Figure 5D</w:t>
      </w:r>
      <w:r w:rsidR="00000000" w:rsidRPr="00664789">
        <w:rPr>
          <w:rFonts w:cs="Times New Roman"/>
        </w:rPr>
        <w:t>). The high expression of this IL20RB gene signature was strongly prognostic for patients (</w:t>
      </w:r>
      <w:r w:rsidR="00000000" w:rsidRPr="00664789">
        <w:rPr>
          <w:rFonts w:cs="Times New Roman"/>
          <w:b/>
          <w:bCs/>
        </w:rPr>
        <w:t>Figure 5E</w:t>
      </w:r>
      <w:r w:rsidR="00000000" w:rsidRPr="00664789">
        <w:rPr>
          <w:rFonts w:cs="Times New Roman"/>
        </w:rPr>
        <w:t xml:space="preserve">). Collectively, these results suggest that IL20RB could work in concert with other molecular networks that facilitate the progression of pancreatic cancer and </w:t>
      </w:r>
      <w:r w:rsidR="00DF460C">
        <w:rPr>
          <w:rFonts w:cs="Times New Roman"/>
        </w:rPr>
        <w:t>contribute</w:t>
      </w:r>
      <w:r w:rsidR="00DF460C" w:rsidRPr="00664789">
        <w:rPr>
          <w:rFonts w:cs="Times New Roman"/>
        </w:rPr>
        <w:t xml:space="preserve"> </w:t>
      </w:r>
      <w:r w:rsidR="00000000" w:rsidRPr="00664789">
        <w:rPr>
          <w:rFonts w:cs="Times New Roman"/>
        </w:rPr>
        <w:t xml:space="preserve">to adverse outcomes. Permanent overexpression of this gene cluster in malignant tissues and its association with poor survival indicate </w:t>
      </w:r>
      <w:r w:rsidR="00DF460C">
        <w:rPr>
          <w:rFonts w:cs="Times New Roman"/>
        </w:rPr>
        <w:t xml:space="preserve">the </w:t>
      </w:r>
      <w:r w:rsidR="00000000" w:rsidRPr="00664789">
        <w:rPr>
          <w:rFonts w:cs="Times New Roman"/>
        </w:rPr>
        <w:t>clinical importance of the signaling axis in pancreatic cancer biology.</w:t>
      </w:r>
    </w:p>
    <w:p w14:paraId="01B46539" w14:textId="77777777" w:rsidR="00DB2BE4" w:rsidRPr="00664789" w:rsidRDefault="00DB2BE4" w:rsidP="00063554">
      <w:pPr>
        <w:rPr>
          <w:rFonts w:cs="Times New Roman"/>
        </w:rPr>
      </w:pPr>
    </w:p>
    <w:p w14:paraId="612B97AE" w14:textId="77777777" w:rsidR="001B5118" w:rsidRPr="00063554" w:rsidRDefault="00000000" w:rsidP="00063554">
      <w:pPr>
        <w:jc w:val="center"/>
        <w:rPr>
          <w:rFonts w:eastAsia="SimSun" w:cs="Times New Roman"/>
          <w:sz w:val="20"/>
          <w:szCs w:val="20"/>
          <w:lang w:eastAsia="zh-CN"/>
        </w:rPr>
      </w:pPr>
      <w:r w:rsidRPr="00063554">
        <w:rPr>
          <w:rFonts w:eastAsia="SimSun" w:cs="Times New Roman"/>
          <w:noProof/>
          <w:sz w:val="20"/>
          <w:szCs w:val="20"/>
          <w:lang w:eastAsia="zh-CN"/>
        </w:rPr>
        <w:drawing>
          <wp:inline distT="0" distB="0" distL="114300" distR="114300" wp14:anchorId="43D61242" wp14:editId="06873D54">
            <wp:extent cx="2551430" cy="2792095"/>
            <wp:effectExtent l="0" t="0" r="1270" b="1905"/>
            <wp:docPr id="6" name="图片 6" descr="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 5"/>
                    <pic:cNvPicPr>
                      <a:picLocks noChangeAspect="1"/>
                    </pic:cNvPicPr>
                  </pic:nvPicPr>
                  <pic:blipFill>
                    <a:blip r:embed="rId9"/>
                    <a:stretch>
                      <a:fillRect/>
                    </a:stretch>
                  </pic:blipFill>
                  <pic:spPr>
                    <a:xfrm>
                      <a:off x="0" y="0"/>
                      <a:ext cx="2551430" cy="2792095"/>
                    </a:xfrm>
                    <a:prstGeom prst="rect">
                      <a:avLst/>
                    </a:prstGeom>
                  </pic:spPr>
                </pic:pic>
              </a:graphicData>
            </a:graphic>
          </wp:inline>
        </w:drawing>
      </w:r>
    </w:p>
    <w:p w14:paraId="6066EBCA" w14:textId="106BD25F" w:rsidR="001B5118" w:rsidRPr="00063554" w:rsidRDefault="00000000" w:rsidP="00063554">
      <w:pPr>
        <w:jc w:val="center"/>
        <w:rPr>
          <w:rFonts w:eastAsia="SimSun" w:cs="Times New Roman"/>
          <w:sz w:val="20"/>
          <w:szCs w:val="20"/>
          <w:lang w:eastAsia="zh-CN"/>
        </w:rPr>
      </w:pPr>
      <w:r w:rsidRPr="00063554">
        <w:rPr>
          <w:rFonts w:eastAsia="SimSun" w:cs="Times New Roman"/>
          <w:b/>
          <w:bCs/>
          <w:sz w:val="20"/>
          <w:szCs w:val="20"/>
          <w:lang w:eastAsia="zh-CN"/>
        </w:rPr>
        <w:t>Figure 5.</w:t>
      </w:r>
      <w:r w:rsidRPr="00063554">
        <w:rPr>
          <w:rFonts w:eastAsia="SimSun" w:cs="Times New Roman"/>
          <w:sz w:val="20"/>
          <w:szCs w:val="20"/>
          <w:lang w:eastAsia="zh-CN"/>
        </w:rPr>
        <w:t xml:space="preserve"> Co-expression network of IL20RB in pancreatic cancer.</w:t>
      </w:r>
      <w:r w:rsidR="00DB2BE4" w:rsidRPr="00063554">
        <w:rPr>
          <w:rFonts w:eastAsia="SimSun" w:cs="Times New Roman"/>
          <w:sz w:val="20"/>
          <w:szCs w:val="20"/>
          <w:lang w:eastAsia="zh-CN"/>
        </w:rPr>
        <w:t xml:space="preserve"> </w:t>
      </w:r>
      <w:r w:rsidRPr="00063554">
        <w:rPr>
          <w:rFonts w:eastAsia="SimSun" w:cs="Times New Roman"/>
          <w:sz w:val="20"/>
          <w:szCs w:val="20"/>
          <w:lang w:eastAsia="zh-CN"/>
        </w:rPr>
        <w:t xml:space="preserve">(A) Scatter plots of IL20RB versus </w:t>
      </w:r>
      <w:r w:rsidR="00DF460C">
        <w:rPr>
          <w:rFonts w:eastAsia="SimSun" w:cs="Times New Roman"/>
          <w:sz w:val="20"/>
          <w:szCs w:val="20"/>
          <w:lang w:eastAsia="zh-CN"/>
        </w:rPr>
        <w:t xml:space="preserve">the </w:t>
      </w:r>
      <w:r w:rsidRPr="00063554">
        <w:rPr>
          <w:rFonts w:eastAsia="SimSun" w:cs="Times New Roman"/>
          <w:sz w:val="20"/>
          <w:szCs w:val="20"/>
          <w:lang w:eastAsia="zh-CN"/>
        </w:rPr>
        <w:t xml:space="preserve">top four correlated genes. (B) Heatmap of </w:t>
      </w:r>
      <w:r w:rsidR="00DF460C">
        <w:rPr>
          <w:rFonts w:eastAsia="SimSun" w:cs="Times New Roman"/>
          <w:sz w:val="20"/>
          <w:szCs w:val="20"/>
          <w:lang w:eastAsia="zh-CN"/>
        </w:rPr>
        <w:t>the top 10</w:t>
      </w:r>
      <w:r w:rsidR="00DF460C" w:rsidRPr="00063554">
        <w:rPr>
          <w:rFonts w:eastAsia="SimSun" w:cs="Times New Roman"/>
          <w:sz w:val="20"/>
          <w:szCs w:val="20"/>
          <w:lang w:eastAsia="zh-CN"/>
        </w:rPr>
        <w:t xml:space="preserve"> </w:t>
      </w:r>
      <w:r w:rsidRPr="00063554">
        <w:rPr>
          <w:rFonts w:eastAsia="SimSun" w:cs="Times New Roman"/>
          <w:sz w:val="20"/>
          <w:szCs w:val="20"/>
          <w:lang w:eastAsia="zh-CN"/>
        </w:rPr>
        <w:t>co-expressed genes with corresponding correlation coefficients. (C) Chord diagram visualizing correlation strengths between IL20RB and associated genes. (D) Heatmap of log2(TPM+1) normalized expression for IL20RB and co-expressed genes in PAAD versus normal tissues (GSE15471). (E) Survival analysis of IL20RB-coexpressed genes in TCGA cohort.</w:t>
      </w:r>
    </w:p>
    <w:p w14:paraId="67708EB4" w14:textId="77777777" w:rsidR="001B5118" w:rsidRPr="00664789" w:rsidRDefault="001B5118" w:rsidP="00063554">
      <w:pPr>
        <w:rPr>
          <w:rFonts w:cs="Times New Roman"/>
        </w:rPr>
      </w:pPr>
    </w:p>
    <w:p w14:paraId="641F85ED" w14:textId="77777777" w:rsidR="001B5118" w:rsidRPr="00664789" w:rsidRDefault="00000000" w:rsidP="00063554">
      <w:pPr>
        <w:rPr>
          <w:rFonts w:cs="Times New Roman"/>
          <w:b/>
          <w:bCs/>
        </w:rPr>
      </w:pPr>
      <w:r w:rsidRPr="00664789">
        <w:rPr>
          <w:rFonts w:eastAsia="SimSun" w:cs="Times New Roman"/>
          <w:b/>
          <w:bCs/>
          <w:lang w:eastAsia="zh-CN"/>
        </w:rPr>
        <w:t>3.</w:t>
      </w:r>
      <w:r w:rsidRPr="00664789">
        <w:rPr>
          <w:rFonts w:cs="Times New Roman"/>
          <w:b/>
          <w:bCs/>
        </w:rPr>
        <w:t>6. Enrichment of upregulated genes in the IL20RB high expression group indicates the associated cancer-promoting pathways</w:t>
      </w:r>
    </w:p>
    <w:p w14:paraId="2861BC93" w14:textId="7EF20523" w:rsidR="001B5118" w:rsidRDefault="00000000" w:rsidP="00DB2BE4">
      <w:pPr>
        <w:rPr>
          <w:rFonts w:cs="Times New Roman"/>
        </w:rPr>
      </w:pPr>
      <w:r w:rsidRPr="00664789">
        <w:rPr>
          <w:rFonts w:cs="Times New Roman"/>
        </w:rPr>
        <w:t xml:space="preserve">To investigate </w:t>
      </w:r>
      <w:r w:rsidR="00DF460C">
        <w:rPr>
          <w:rFonts w:cs="Times New Roman"/>
        </w:rPr>
        <w:t xml:space="preserve">the potential role of IL20RB in pancreatic cancer, </w:t>
      </w:r>
      <w:r w:rsidR="00CB3922">
        <w:rPr>
          <w:rFonts w:cs="Times New Roman"/>
        </w:rPr>
        <w:t xml:space="preserve">the study </w:t>
      </w:r>
      <w:r w:rsidR="00DF460C">
        <w:rPr>
          <w:rFonts w:cs="Times New Roman"/>
        </w:rPr>
        <w:t>performed differential gene expression analysis of low- and high-expression</w:t>
      </w:r>
      <w:r w:rsidRPr="00664789">
        <w:rPr>
          <w:rFonts w:cs="Times New Roman"/>
        </w:rPr>
        <w:t xml:space="preserve"> IL20RB samples using TCGA data (</w:t>
      </w:r>
      <w:r w:rsidRPr="00664789">
        <w:rPr>
          <w:rFonts w:cs="Times New Roman"/>
          <w:b/>
          <w:bCs/>
        </w:rPr>
        <w:t>Fig</w:t>
      </w:r>
      <w:r w:rsidRPr="00664789">
        <w:rPr>
          <w:rFonts w:eastAsia="SimSun" w:cs="Times New Roman"/>
          <w:b/>
          <w:bCs/>
          <w:lang w:eastAsia="zh-CN"/>
        </w:rPr>
        <w:t>ure</w:t>
      </w:r>
      <w:r w:rsidRPr="00664789">
        <w:rPr>
          <w:rFonts w:cs="Times New Roman"/>
          <w:b/>
          <w:bCs/>
        </w:rPr>
        <w:t xml:space="preserve"> 6A</w:t>
      </w:r>
      <w:r w:rsidRPr="00664789">
        <w:rPr>
          <w:rFonts w:cs="Times New Roman"/>
        </w:rPr>
        <w:t xml:space="preserve">). </w:t>
      </w:r>
      <w:r w:rsidR="00CB3922">
        <w:rPr>
          <w:rFonts w:cs="Times New Roman"/>
        </w:rPr>
        <w:t xml:space="preserve">The study </w:t>
      </w:r>
      <w:r w:rsidRPr="00664789">
        <w:rPr>
          <w:rFonts w:cs="Times New Roman"/>
        </w:rPr>
        <w:t xml:space="preserve">then performed Gene Set Enrichment Analysis (GSEA) to identify pathways enriched by </w:t>
      </w:r>
      <w:r w:rsidR="00DF460C">
        <w:rPr>
          <w:rFonts w:cs="Times New Roman"/>
        </w:rPr>
        <w:t>top-ranked genes in IL20RB high- and low-expression groups, predicting</w:t>
      </w:r>
      <w:r w:rsidRPr="00664789">
        <w:rPr>
          <w:rFonts w:cs="Times New Roman"/>
        </w:rPr>
        <w:t xml:space="preserve"> IL20RB signaling pathways (</w:t>
      </w:r>
      <w:r w:rsidRPr="00664789">
        <w:rPr>
          <w:rFonts w:cs="Times New Roman"/>
          <w:b/>
          <w:bCs/>
        </w:rPr>
        <w:t>Fig</w:t>
      </w:r>
      <w:r w:rsidRPr="00664789">
        <w:rPr>
          <w:rFonts w:eastAsia="SimSun" w:cs="Times New Roman"/>
          <w:b/>
          <w:bCs/>
          <w:lang w:eastAsia="zh-CN"/>
        </w:rPr>
        <w:t>ure</w:t>
      </w:r>
      <w:r w:rsidRPr="00664789">
        <w:rPr>
          <w:rFonts w:cs="Times New Roman"/>
          <w:b/>
          <w:bCs/>
        </w:rPr>
        <w:t xml:space="preserve"> 6B</w:t>
      </w:r>
      <w:r w:rsidRPr="00664789">
        <w:rPr>
          <w:rFonts w:cs="Times New Roman"/>
          <w:b/>
          <w:bCs/>
          <w:highlight w:val="yellow"/>
        </w:rPr>
        <w:t xml:space="preserve"> </w:t>
      </w:r>
      <w:r w:rsidRPr="00664789">
        <w:rPr>
          <w:rFonts w:cs="Times New Roman"/>
        </w:rPr>
        <w:t xml:space="preserve">and </w:t>
      </w:r>
      <w:r w:rsidRPr="00664789">
        <w:rPr>
          <w:rFonts w:cs="Times New Roman"/>
          <w:b/>
          <w:bCs/>
        </w:rPr>
        <w:t>6C</w:t>
      </w:r>
      <w:r w:rsidRPr="00664789">
        <w:rPr>
          <w:rFonts w:cs="Times New Roman"/>
        </w:rPr>
        <w:t xml:space="preserve">). KEGG pathways with top-three positive and negative correlations for visualization (all </w:t>
      </w:r>
      <w:r w:rsidRPr="00664789">
        <w:rPr>
          <w:rFonts w:cs="Times New Roman"/>
          <w:i/>
          <w:iCs/>
        </w:rPr>
        <w:t>P</w:t>
      </w:r>
      <w:r w:rsidRPr="00664789">
        <w:rPr>
          <w:rFonts w:eastAsia="SimSun" w:cs="Times New Roman"/>
          <w:i/>
          <w:iCs/>
          <w:lang w:eastAsia="zh-CN"/>
        </w:rPr>
        <w:t xml:space="preserve"> </w:t>
      </w:r>
      <w:r w:rsidRPr="00664789">
        <w:rPr>
          <w:rFonts w:eastAsia="SimSun" w:cs="Times New Roman"/>
          <w:lang w:eastAsia="zh-CN"/>
        </w:rPr>
        <w:t>&lt;</w:t>
      </w:r>
      <w:r w:rsidRPr="00664789">
        <w:rPr>
          <w:rFonts w:cs="Times New Roman"/>
        </w:rPr>
        <w:t xml:space="preserve"> 0.05). Terms in the high-expression groups that involved immune response and </w:t>
      </w:r>
      <w:r w:rsidRPr="00664789">
        <w:rPr>
          <w:rFonts w:cs="Times New Roman"/>
        </w:rPr>
        <w:lastRenderedPageBreak/>
        <w:t>tumorigenesis included SYSTEMIC LUPUS ERYTHEMATOSUS, PROTEASOME</w:t>
      </w:r>
      <w:r w:rsidR="00DF460C">
        <w:rPr>
          <w:rFonts w:cs="Times New Roman"/>
        </w:rPr>
        <w:t>, and RIG-I</w:t>
      </w:r>
      <w:r w:rsidRPr="00664789">
        <w:rPr>
          <w:rFonts w:cs="Times New Roman"/>
        </w:rPr>
        <w:t xml:space="preserve"> LIKE RECEPTOR SIGNALING PATHWAY. Gene Ontology (GO) and KEGG analysis of significantly different gene sets from samples with different levels of expression </w:t>
      </w:r>
      <w:r w:rsidR="00DF460C">
        <w:rPr>
          <w:rFonts w:cs="Times New Roman"/>
        </w:rPr>
        <w:t>identified</w:t>
      </w:r>
      <w:r w:rsidRPr="00664789">
        <w:rPr>
          <w:rFonts w:cs="Times New Roman"/>
        </w:rPr>
        <w:t xml:space="preserve"> IL20RB. </w:t>
      </w:r>
      <w:r w:rsidR="00DF460C">
        <w:rPr>
          <w:rFonts w:cs="Times New Roman"/>
          <w:b/>
          <w:bCs/>
        </w:rPr>
        <w:t>Figures 6D and 6E list the</w:t>
      </w:r>
      <w:r w:rsidRPr="00664789">
        <w:rPr>
          <w:rFonts w:cs="Times New Roman"/>
        </w:rPr>
        <w:t xml:space="preserve"> top three components for visualization. Collectively, these results suggest that IL20RB can play a role in the development of pancreatic cancer by activating these signaling pathways.</w:t>
      </w:r>
    </w:p>
    <w:p w14:paraId="01B14B7A" w14:textId="77777777" w:rsidR="00DB2BE4" w:rsidRPr="00664789" w:rsidRDefault="00DB2BE4" w:rsidP="00063554">
      <w:pPr>
        <w:rPr>
          <w:rFonts w:cs="Times New Roman"/>
        </w:rPr>
      </w:pPr>
    </w:p>
    <w:p w14:paraId="488C2752" w14:textId="77777777" w:rsidR="001B5118" w:rsidRPr="00063554" w:rsidRDefault="00000000" w:rsidP="00063554">
      <w:pPr>
        <w:jc w:val="center"/>
        <w:rPr>
          <w:rFonts w:eastAsia="SimSun" w:cs="Times New Roman"/>
          <w:sz w:val="20"/>
          <w:szCs w:val="20"/>
          <w:lang w:eastAsia="zh-CN"/>
        </w:rPr>
      </w:pPr>
      <w:r w:rsidRPr="00063554">
        <w:rPr>
          <w:rFonts w:eastAsia="SimSun" w:cs="Times New Roman"/>
          <w:noProof/>
          <w:sz w:val="20"/>
          <w:szCs w:val="20"/>
          <w:lang w:eastAsia="zh-CN"/>
        </w:rPr>
        <w:drawing>
          <wp:inline distT="0" distB="0" distL="114300" distR="114300" wp14:anchorId="0D4880B5" wp14:editId="317E5448">
            <wp:extent cx="3511550" cy="2139950"/>
            <wp:effectExtent l="0" t="0" r="6350" b="6350"/>
            <wp:docPr id="1" name="图片 1" descr="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6"/>
                    <pic:cNvPicPr>
                      <a:picLocks noChangeAspect="1"/>
                    </pic:cNvPicPr>
                  </pic:nvPicPr>
                  <pic:blipFill>
                    <a:blip r:embed="rId10"/>
                    <a:stretch>
                      <a:fillRect/>
                    </a:stretch>
                  </pic:blipFill>
                  <pic:spPr>
                    <a:xfrm>
                      <a:off x="0" y="0"/>
                      <a:ext cx="3511550" cy="2139950"/>
                    </a:xfrm>
                    <a:prstGeom prst="rect">
                      <a:avLst/>
                    </a:prstGeom>
                  </pic:spPr>
                </pic:pic>
              </a:graphicData>
            </a:graphic>
          </wp:inline>
        </w:drawing>
      </w:r>
    </w:p>
    <w:p w14:paraId="43CD5F6A" w14:textId="25BC1829" w:rsidR="001B5118" w:rsidRPr="00063554" w:rsidRDefault="00000000" w:rsidP="00063554">
      <w:pPr>
        <w:jc w:val="center"/>
        <w:rPr>
          <w:rFonts w:eastAsia="SimSun" w:cs="Times New Roman"/>
          <w:sz w:val="20"/>
          <w:szCs w:val="20"/>
          <w:lang w:eastAsia="zh-CN"/>
        </w:rPr>
      </w:pPr>
      <w:r w:rsidRPr="00063554">
        <w:rPr>
          <w:rFonts w:eastAsia="SimSun" w:cs="Times New Roman"/>
          <w:b/>
          <w:bCs/>
          <w:sz w:val="20"/>
          <w:szCs w:val="20"/>
          <w:lang w:eastAsia="zh-CN"/>
        </w:rPr>
        <w:t>Figure 6.</w:t>
      </w:r>
      <w:r w:rsidRPr="00063554">
        <w:rPr>
          <w:rFonts w:eastAsia="SimSun" w:cs="Times New Roman"/>
          <w:sz w:val="20"/>
          <w:szCs w:val="20"/>
          <w:lang w:eastAsia="zh-CN"/>
        </w:rPr>
        <w:t xml:space="preserve"> Pathway enrichment analysis of IL20RB-associated genes.</w:t>
      </w:r>
      <w:r w:rsidR="00DB2BE4" w:rsidRPr="00063554">
        <w:rPr>
          <w:rFonts w:eastAsia="SimSun" w:cs="Times New Roman"/>
          <w:sz w:val="20"/>
          <w:szCs w:val="20"/>
          <w:lang w:eastAsia="zh-CN"/>
        </w:rPr>
        <w:t xml:space="preserve"> </w:t>
      </w:r>
      <w:r w:rsidRPr="00063554">
        <w:rPr>
          <w:rFonts w:eastAsia="SimSun" w:cs="Times New Roman"/>
          <w:sz w:val="20"/>
          <w:szCs w:val="20"/>
          <w:lang w:eastAsia="zh-CN"/>
        </w:rPr>
        <w:t xml:space="preserve">(A) Volcano plot of differentially expressed genes between IL20RB-high and -low groups. (B-C) GSEA showing significantly enriched pathways in </w:t>
      </w:r>
      <w:r w:rsidR="00DF460C">
        <w:rPr>
          <w:rFonts w:eastAsia="SimSun" w:cs="Times New Roman"/>
          <w:sz w:val="20"/>
          <w:szCs w:val="20"/>
          <w:lang w:eastAsia="zh-CN"/>
        </w:rPr>
        <w:t xml:space="preserve">the </w:t>
      </w:r>
      <w:r w:rsidRPr="00063554">
        <w:rPr>
          <w:rFonts w:eastAsia="SimSun" w:cs="Times New Roman"/>
          <w:sz w:val="20"/>
          <w:szCs w:val="20"/>
          <w:lang w:eastAsia="zh-CN"/>
        </w:rPr>
        <w:t>IL20RB-high group. (D-E) GO and KEGG analyses of IL20RB-associated gene signatures (FDR&lt;0.05).</w:t>
      </w:r>
    </w:p>
    <w:p w14:paraId="38D22B31" w14:textId="77777777" w:rsidR="001B5118" w:rsidRPr="00664789" w:rsidRDefault="001B5118" w:rsidP="00063554">
      <w:pPr>
        <w:rPr>
          <w:rFonts w:cs="Times New Roman"/>
        </w:rPr>
      </w:pPr>
    </w:p>
    <w:p w14:paraId="71CFCDCA" w14:textId="77777777" w:rsidR="001B5118" w:rsidRPr="00664789" w:rsidRDefault="00000000" w:rsidP="00063554">
      <w:pPr>
        <w:rPr>
          <w:rFonts w:cs="Times New Roman"/>
          <w:b/>
          <w:bCs/>
        </w:rPr>
      </w:pPr>
      <w:r w:rsidRPr="00664789">
        <w:rPr>
          <w:rFonts w:eastAsia="SimSun" w:cs="Times New Roman"/>
          <w:b/>
          <w:bCs/>
          <w:lang w:eastAsia="zh-CN"/>
        </w:rPr>
        <w:t>3.</w:t>
      </w:r>
      <w:r w:rsidRPr="00664789">
        <w:rPr>
          <w:rFonts w:cs="Times New Roman"/>
          <w:b/>
          <w:bCs/>
        </w:rPr>
        <w:t>7. IL20RB promotes the proliferation and metastasis of pancreatic cancer cells in vitro</w:t>
      </w:r>
    </w:p>
    <w:p w14:paraId="4C16BA2A" w14:textId="27D6EB3B" w:rsidR="001B5118" w:rsidRDefault="00000000" w:rsidP="00DB2BE4">
      <w:pPr>
        <w:rPr>
          <w:rFonts w:cs="Times New Roman"/>
        </w:rPr>
      </w:pPr>
      <w:r w:rsidRPr="00664789">
        <w:rPr>
          <w:rFonts w:cs="Times New Roman"/>
        </w:rPr>
        <w:t xml:space="preserve">To functionally characterize the oncogenic role of IL20RB in pancreatic cancer, </w:t>
      </w:r>
      <w:r w:rsidR="00CB3922">
        <w:rPr>
          <w:rFonts w:cs="Times New Roman"/>
        </w:rPr>
        <w:t xml:space="preserve">the study </w:t>
      </w:r>
      <w:r w:rsidRPr="00664789">
        <w:rPr>
          <w:rFonts w:cs="Times New Roman"/>
        </w:rPr>
        <w:t xml:space="preserve">performed in vitro studies to establish stable IL20RB-overexpressing and IL20RB-knockdown models in MIA PaCa-2 and PANC-1 cells. </w:t>
      </w:r>
      <w:proofErr w:type="spellStart"/>
      <w:r w:rsidRPr="00664789">
        <w:rPr>
          <w:rFonts w:cs="Times New Roman"/>
        </w:rPr>
        <w:t>qRT</w:t>
      </w:r>
      <w:proofErr w:type="spellEnd"/>
      <w:r w:rsidRPr="00664789">
        <w:rPr>
          <w:rFonts w:cs="Times New Roman"/>
        </w:rPr>
        <w:t>-PCR and Western Blotting were successful in modulating both mRNA and protein levels (</w:t>
      </w:r>
      <w:r w:rsidRPr="00664789">
        <w:rPr>
          <w:rFonts w:cs="Times New Roman"/>
          <w:b/>
          <w:bCs/>
        </w:rPr>
        <w:t>Figure 7A-B</w:t>
      </w:r>
      <w:r w:rsidRPr="00664789">
        <w:rPr>
          <w:rFonts w:cs="Times New Roman"/>
        </w:rPr>
        <w:t>). Functional studies showed that overexpression of IL20RB significantly increased cell proliferation in CCK-8 assays and that IL20RB degradation markedly reduced growth (</w:t>
      </w:r>
      <w:r w:rsidRPr="00664789">
        <w:rPr>
          <w:rFonts w:cs="Times New Roman"/>
          <w:b/>
          <w:bCs/>
        </w:rPr>
        <w:t>Figure 7C</w:t>
      </w:r>
      <w:r w:rsidRPr="00664789">
        <w:rPr>
          <w:rFonts w:cs="Times New Roman"/>
        </w:rPr>
        <w:t>). Consistent with these proliferative effects, colony formation assays showed that IL20RB overexpressing cells had increased clonogenic capacity and IL20RB knockdown cells had reduced colony formation (</w:t>
      </w:r>
      <w:r w:rsidRPr="00664789">
        <w:rPr>
          <w:rFonts w:cs="Times New Roman"/>
          <w:b/>
          <w:bCs/>
        </w:rPr>
        <w:t>Figure 7D</w:t>
      </w:r>
      <w:r w:rsidRPr="00664789">
        <w:rPr>
          <w:rFonts w:cs="Times New Roman"/>
        </w:rPr>
        <w:t xml:space="preserve">). Metastatic potential studies by </w:t>
      </w:r>
      <w:proofErr w:type="spellStart"/>
      <w:r w:rsidRPr="00664789">
        <w:rPr>
          <w:rFonts w:cs="Times New Roman"/>
        </w:rPr>
        <w:t>transwell</w:t>
      </w:r>
      <w:proofErr w:type="spellEnd"/>
      <w:r w:rsidRPr="00664789">
        <w:rPr>
          <w:rFonts w:cs="Times New Roman"/>
        </w:rPr>
        <w:t xml:space="preserve"> assays showed that IL20RB overexpressing cells promoted migration and invasion capabilities</w:t>
      </w:r>
      <w:r w:rsidR="00DF460C">
        <w:rPr>
          <w:rFonts w:cs="Times New Roman"/>
        </w:rPr>
        <w:t>,</w:t>
      </w:r>
      <w:r w:rsidRPr="00664789">
        <w:rPr>
          <w:rFonts w:cs="Times New Roman"/>
        </w:rPr>
        <w:t xml:space="preserve"> and knockdown impaired these aggressive phenotypes (</w:t>
      </w:r>
      <w:r w:rsidRPr="00664789">
        <w:rPr>
          <w:rFonts w:cs="Times New Roman"/>
          <w:b/>
          <w:bCs/>
        </w:rPr>
        <w:t>Figure 7E</w:t>
      </w:r>
      <w:r w:rsidRPr="00664789">
        <w:rPr>
          <w:rFonts w:cs="Times New Roman"/>
        </w:rPr>
        <w:t xml:space="preserve">). These functional studies provide compelling experimental evidence that IL20RB plays </w:t>
      </w:r>
      <w:r w:rsidR="00DF460C">
        <w:rPr>
          <w:rFonts w:cs="Times New Roman"/>
        </w:rPr>
        <w:t xml:space="preserve">a </w:t>
      </w:r>
      <w:r w:rsidRPr="00664789">
        <w:rPr>
          <w:rFonts w:cs="Times New Roman"/>
        </w:rPr>
        <w:t>key role in pancreatic cancer progression. Consistent effects were observed across several orthogonal assays</w:t>
      </w:r>
      <w:r w:rsidR="00DF460C">
        <w:rPr>
          <w:rFonts w:cs="Times New Roman"/>
        </w:rPr>
        <w:t>, including proliferation, clonogenicity, migration, and invasion, strongly supporting its role in pancreatic cancer pathogenesis by increasing both proliferative</w:t>
      </w:r>
      <w:r w:rsidRPr="00664789">
        <w:rPr>
          <w:rFonts w:cs="Times New Roman"/>
        </w:rPr>
        <w:t xml:space="preserve"> capacity and metastatic potential in pancreatic cancer cells.</w:t>
      </w:r>
    </w:p>
    <w:p w14:paraId="2D07ABA8" w14:textId="77777777" w:rsidR="00DB2BE4" w:rsidRPr="00664789" w:rsidRDefault="00DB2BE4" w:rsidP="00063554">
      <w:pPr>
        <w:rPr>
          <w:rFonts w:cs="Times New Roman"/>
        </w:rPr>
      </w:pPr>
    </w:p>
    <w:p w14:paraId="1EF0B9CC" w14:textId="77777777" w:rsidR="001B5118" w:rsidRPr="00063554" w:rsidRDefault="00000000" w:rsidP="00063554">
      <w:pPr>
        <w:jc w:val="center"/>
        <w:rPr>
          <w:rFonts w:eastAsia="SimSun" w:cs="Times New Roman"/>
          <w:sz w:val="20"/>
          <w:szCs w:val="20"/>
          <w:lang w:eastAsia="zh-CN"/>
        </w:rPr>
      </w:pPr>
      <w:r w:rsidRPr="00063554">
        <w:rPr>
          <w:rFonts w:eastAsia="SimSun" w:cs="Times New Roman"/>
          <w:noProof/>
          <w:sz w:val="20"/>
          <w:szCs w:val="20"/>
          <w:lang w:eastAsia="zh-CN"/>
        </w:rPr>
        <w:lastRenderedPageBreak/>
        <w:drawing>
          <wp:inline distT="0" distB="0" distL="114300" distR="114300" wp14:anchorId="56740E4B" wp14:editId="3D553FAB">
            <wp:extent cx="4898390" cy="2792095"/>
            <wp:effectExtent l="0" t="0" r="3810" b="1905"/>
            <wp:docPr id="8" name="图片 8" descr="Fig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ure 7"/>
                    <pic:cNvPicPr>
                      <a:picLocks noChangeAspect="1"/>
                    </pic:cNvPicPr>
                  </pic:nvPicPr>
                  <pic:blipFill>
                    <a:blip r:embed="rId11"/>
                    <a:stretch>
                      <a:fillRect/>
                    </a:stretch>
                  </pic:blipFill>
                  <pic:spPr>
                    <a:xfrm>
                      <a:off x="0" y="0"/>
                      <a:ext cx="4898390" cy="2792095"/>
                    </a:xfrm>
                    <a:prstGeom prst="rect">
                      <a:avLst/>
                    </a:prstGeom>
                  </pic:spPr>
                </pic:pic>
              </a:graphicData>
            </a:graphic>
          </wp:inline>
        </w:drawing>
      </w:r>
    </w:p>
    <w:p w14:paraId="1414871A" w14:textId="7B0B0362" w:rsidR="001B5118" w:rsidRPr="00063554" w:rsidRDefault="00000000" w:rsidP="00063554">
      <w:pPr>
        <w:jc w:val="center"/>
        <w:rPr>
          <w:rFonts w:eastAsia="SimSun" w:cs="Times New Roman"/>
          <w:sz w:val="20"/>
          <w:szCs w:val="20"/>
          <w:lang w:eastAsia="zh-CN"/>
        </w:rPr>
      </w:pPr>
      <w:r w:rsidRPr="00063554">
        <w:rPr>
          <w:rFonts w:eastAsia="SimSun" w:cs="Times New Roman"/>
          <w:b/>
          <w:bCs/>
          <w:sz w:val="20"/>
          <w:szCs w:val="20"/>
          <w:lang w:eastAsia="zh-CN"/>
        </w:rPr>
        <w:t>Figure 7.</w:t>
      </w:r>
      <w:r w:rsidRPr="00063554">
        <w:rPr>
          <w:rFonts w:eastAsia="SimSun" w:cs="Times New Roman"/>
          <w:sz w:val="20"/>
          <w:szCs w:val="20"/>
          <w:lang w:eastAsia="zh-CN"/>
        </w:rPr>
        <w:t xml:space="preserve"> Functional validation of IL20RB in pancreatic cancer progression.</w:t>
      </w:r>
      <w:r w:rsidR="00DB2BE4" w:rsidRPr="00063554">
        <w:rPr>
          <w:rFonts w:eastAsia="SimSun" w:cs="Times New Roman"/>
          <w:sz w:val="20"/>
          <w:szCs w:val="20"/>
          <w:lang w:eastAsia="zh-CN"/>
        </w:rPr>
        <w:t xml:space="preserve"> </w:t>
      </w:r>
      <w:r w:rsidRPr="00063554">
        <w:rPr>
          <w:rFonts w:eastAsia="SimSun" w:cs="Times New Roman"/>
          <w:sz w:val="20"/>
          <w:szCs w:val="20"/>
          <w:lang w:eastAsia="zh-CN"/>
        </w:rPr>
        <w:t>(A-B) Successful establishment of IL20RB-overexpressing and -knockdown models in MIA PaCa-2 and PANC-1 cells (qPCR and Western blot confirmation). (C) CCK-8 assays demonstrated enhanced proliferation in IL20RB-overexpressing cells versus suppressed growth in knockdown cells (</w:t>
      </w:r>
      <w:r w:rsidRPr="00063554">
        <w:rPr>
          <w:rFonts w:eastAsia="SimSun" w:cs="Times New Roman"/>
          <w:i/>
          <w:iCs/>
          <w:sz w:val="20"/>
          <w:szCs w:val="20"/>
          <w:lang w:eastAsia="zh-CN"/>
        </w:rPr>
        <w:t>p</w:t>
      </w:r>
      <w:r w:rsidRPr="00063554">
        <w:rPr>
          <w:rFonts w:eastAsia="SimSun" w:cs="Times New Roman"/>
          <w:sz w:val="20"/>
          <w:szCs w:val="20"/>
          <w:lang w:eastAsia="zh-CN"/>
        </w:rPr>
        <w:t xml:space="preserve">&lt;0.01). (D) Colony formation assays showed concordant results. (E) </w:t>
      </w:r>
      <w:proofErr w:type="spellStart"/>
      <w:r w:rsidRPr="00063554">
        <w:rPr>
          <w:rFonts w:eastAsia="SimSun" w:cs="Times New Roman"/>
          <w:sz w:val="20"/>
          <w:szCs w:val="20"/>
          <w:lang w:eastAsia="zh-CN"/>
        </w:rPr>
        <w:t>Transwell</w:t>
      </w:r>
      <w:proofErr w:type="spellEnd"/>
      <w:r w:rsidRPr="00063554">
        <w:rPr>
          <w:rFonts w:eastAsia="SimSun" w:cs="Times New Roman"/>
          <w:sz w:val="20"/>
          <w:szCs w:val="20"/>
          <w:lang w:eastAsia="zh-CN"/>
        </w:rPr>
        <w:t xml:space="preserve"> assays revealed increased migration/invasion capacity with IL20RB overexpression and decreased potential with knockdown (*</w:t>
      </w:r>
      <w:r w:rsidRPr="00063554">
        <w:rPr>
          <w:rFonts w:eastAsia="SimSun" w:cs="Times New Roman"/>
          <w:i/>
          <w:iCs/>
          <w:sz w:val="20"/>
          <w:szCs w:val="20"/>
          <w:lang w:eastAsia="zh-CN"/>
        </w:rPr>
        <w:t>p</w:t>
      </w:r>
      <w:r w:rsidRPr="00063554">
        <w:rPr>
          <w:rFonts w:eastAsia="SimSun" w:cs="Times New Roman"/>
          <w:sz w:val="20"/>
          <w:szCs w:val="20"/>
          <w:lang w:eastAsia="zh-CN"/>
        </w:rPr>
        <w:t>&lt;0.001).</w:t>
      </w:r>
    </w:p>
    <w:p w14:paraId="728FA890" w14:textId="77777777" w:rsidR="001B5118" w:rsidRPr="00664789" w:rsidRDefault="001B5118" w:rsidP="00063554">
      <w:pPr>
        <w:rPr>
          <w:rFonts w:eastAsia="SimSun" w:cs="Times New Roman"/>
          <w:lang w:eastAsia="zh-CN"/>
        </w:rPr>
      </w:pPr>
    </w:p>
    <w:p w14:paraId="0C429E64" w14:textId="77777777" w:rsidR="001B5118" w:rsidRPr="00664789" w:rsidRDefault="00000000" w:rsidP="00063554">
      <w:pPr>
        <w:rPr>
          <w:rFonts w:cs="Times New Roman"/>
          <w:b/>
          <w:bCs/>
        </w:rPr>
      </w:pPr>
      <w:r w:rsidRPr="00664789">
        <w:rPr>
          <w:rFonts w:eastAsia="SimSun" w:cs="Times New Roman"/>
          <w:b/>
          <w:bCs/>
          <w:lang w:eastAsia="zh-CN"/>
        </w:rPr>
        <w:t xml:space="preserve">4. </w:t>
      </w:r>
      <w:r w:rsidRPr="00664789">
        <w:rPr>
          <w:rFonts w:cs="Times New Roman"/>
          <w:b/>
          <w:bCs/>
        </w:rPr>
        <w:t>Discussion</w:t>
      </w:r>
    </w:p>
    <w:p w14:paraId="72C32264" w14:textId="708DB558" w:rsidR="001B5118" w:rsidRPr="00664789" w:rsidRDefault="00000000" w:rsidP="00063554">
      <w:pPr>
        <w:rPr>
          <w:rFonts w:cs="Times New Roman"/>
        </w:rPr>
      </w:pPr>
      <w:r w:rsidRPr="00664789">
        <w:rPr>
          <w:rFonts w:cs="Times New Roman"/>
        </w:rPr>
        <w:t>Current studies link the IL-20 subfamily to cancer. Gao et al. (</w:t>
      </w:r>
      <w:proofErr w:type="gramStart"/>
      <w:r w:rsidRPr="00664789">
        <w:rPr>
          <w:rFonts w:cs="Times New Roman"/>
        </w:rPr>
        <w:t>2021)</w:t>
      </w:r>
      <w:r w:rsidRPr="00664789">
        <w:rPr>
          <w:rFonts w:eastAsia="SimSun" w:cs="Times New Roman"/>
          <w:vertAlign w:val="superscript"/>
          <w:lang w:eastAsia="zh-CN"/>
        </w:rPr>
        <w:t>[</w:t>
      </w:r>
      <w:proofErr w:type="gramEnd"/>
      <w:r w:rsidRPr="00664789">
        <w:rPr>
          <w:rFonts w:eastAsia="SimSun" w:cs="Times New Roman"/>
          <w:vertAlign w:val="superscript"/>
          <w:lang w:eastAsia="zh-CN"/>
        </w:rPr>
        <w:t>17]</w:t>
      </w:r>
      <w:r w:rsidRPr="00664789">
        <w:rPr>
          <w:rFonts w:cs="Times New Roman"/>
        </w:rPr>
        <w:t xml:space="preserve"> showed that IL20RA activates the JAK1-STAT3-SOX2 pathway</w:t>
      </w:r>
      <w:r w:rsidR="00DF460C">
        <w:rPr>
          <w:rFonts w:cs="Times New Roman"/>
        </w:rPr>
        <w:t>,</w:t>
      </w:r>
      <w:r w:rsidRPr="00664789">
        <w:rPr>
          <w:rFonts w:cs="Times New Roman"/>
        </w:rPr>
        <w:t xml:space="preserve"> which promotes breast cancer stem cell characteristics and forms a favorable immune environment for tumors. He et al. (</w:t>
      </w:r>
      <w:proofErr w:type="gramStart"/>
      <w:r w:rsidRPr="00664789">
        <w:rPr>
          <w:rFonts w:cs="Times New Roman"/>
        </w:rPr>
        <w:t>2022)</w:t>
      </w:r>
      <w:r w:rsidRPr="00664789">
        <w:rPr>
          <w:rFonts w:eastAsia="SimSun" w:cs="Times New Roman"/>
          <w:vertAlign w:val="superscript"/>
          <w:lang w:eastAsia="zh-CN"/>
        </w:rPr>
        <w:t>[</w:t>
      </w:r>
      <w:proofErr w:type="gramEnd"/>
      <w:r w:rsidRPr="00664789">
        <w:rPr>
          <w:rFonts w:eastAsia="SimSun" w:cs="Times New Roman"/>
          <w:vertAlign w:val="superscript"/>
          <w:lang w:eastAsia="zh-CN"/>
        </w:rPr>
        <w:t>19]</w:t>
      </w:r>
      <w:r w:rsidRPr="00664789">
        <w:rPr>
          <w:rFonts w:cs="Times New Roman"/>
        </w:rPr>
        <w:t xml:space="preserve"> showed that IL20RB expression in lung cancer cells activated the downstream JAK1-STAT3 pathway and increased lung cancer cell proliferation in bones</w:t>
      </w:r>
      <w:r w:rsidR="00DF460C">
        <w:rPr>
          <w:rFonts w:cs="Times New Roman"/>
        </w:rPr>
        <w:t xml:space="preserve">, and blockade with an </w:t>
      </w:r>
      <w:r w:rsidRPr="00664789">
        <w:rPr>
          <w:rFonts w:cs="Times New Roman"/>
        </w:rPr>
        <w:t xml:space="preserve">IL20RB neutralizing antibody significantly prevented lung cancer bone metastases. These results show only </w:t>
      </w:r>
      <w:r w:rsidR="00DF460C">
        <w:rPr>
          <w:rFonts w:cs="Times New Roman"/>
        </w:rPr>
        <w:t xml:space="preserve">a </w:t>
      </w:r>
      <w:r w:rsidRPr="00664789">
        <w:rPr>
          <w:rFonts w:cs="Times New Roman"/>
        </w:rPr>
        <w:t>small fraction of the role of the IL-20 subfamily.</w:t>
      </w:r>
    </w:p>
    <w:p w14:paraId="430B3BC8" w14:textId="2C27C208" w:rsidR="001B5118" w:rsidRPr="00664789" w:rsidRDefault="00CB3922" w:rsidP="00063554">
      <w:pPr>
        <w:ind w:firstLine="420"/>
        <w:rPr>
          <w:rFonts w:cs="Times New Roman"/>
        </w:rPr>
      </w:pPr>
      <w:r>
        <w:rPr>
          <w:rFonts w:cs="Times New Roman"/>
        </w:rPr>
        <w:t>The study has</w:t>
      </w:r>
      <w:r w:rsidRPr="00664789">
        <w:rPr>
          <w:rFonts w:cs="Times New Roman"/>
        </w:rPr>
        <w:t xml:space="preserve"> </w:t>
      </w:r>
      <w:r w:rsidR="00000000" w:rsidRPr="00664789">
        <w:rPr>
          <w:rFonts w:cs="Times New Roman"/>
        </w:rPr>
        <w:t xml:space="preserve">assessed the clinical value and mechanism of action of the IL-20 subfamily in pancreatic cancer with extensive public data. </w:t>
      </w:r>
      <w:r>
        <w:rPr>
          <w:rFonts w:cs="Times New Roman"/>
        </w:rPr>
        <w:t xml:space="preserve">The study </w:t>
      </w:r>
      <w:r w:rsidR="00000000" w:rsidRPr="00664789">
        <w:rPr>
          <w:rFonts w:cs="Times New Roman"/>
        </w:rPr>
        <w:t>found that:</w:t>
      </w:r>
    </w:p>
    <w:p w14:paraId="21013F66" w14:textId="5DC34B8E" w:rsidR="001B5118" w:rsidRPr="00664789" w:rsidRDefault="00000000" w:rsidP="00063554">
      <w:pPr>
        <w:ind w:left="397" w:hanging="397"/>
        <w:rPr>
          <w:rFonts w:cs="Times New Roman"/>
        </w:rPr>
      </w:pPr>
      <w:r w:rsidRPr="00664789">
        <w:rPr>
          <w:rFonts w:eastAsia="SimSun" w:cs="Times New Roman"/>
          <w:lang w:eastAsia="zh-CN"/>
        </w:rPr>
        <w:t>(</w:t>
      </w:r>
      <w:r w:rsidRPr="00664789">
        <w:rPr>
          <w:rFonts w:cs="Times New Roman"/>
        </w:rPr>
        <w:t xml:space="preserve">1) the </w:t>
      </w:r>
      <w:r w:rsidR="00DF460C">
        <w:rPr>
          <w:rFonts w:cs="Times New Roman"/>
        </w:rPr>
        <w:t>members</w:t>
      </w:r>
      <w:r w:rsidR="00DF460C" w:rsidRPr="00664789">
        <w:rPr>
          <w:rFonts w:cs="Times New Roman"/>
        </w:rPr>
        <w:t xml:space="preserve"> </w:t>
      </w:r>
      <w:r w:rsidRPr="00664789">
        <w:rPr>
          <w:rFonts w:cs="Times New Roman"/>
        </w:rPr>
        <w:t xml:space="preserve">of the IL-20 subfamily (IL10RB, IL20RA, and IL20RB) </w:t>
      </w:r>
      <w:r w:rsidR="00DF460C">
        <w:rPr>
          <w:rFonts w:cs="Times New Roman"/>
        </w:rPr>
        <w:t>were</w:t>
      </w:r>
      <w:r w:rsidR="00DF460C" w:rsidRPr="00664789">
        <w:rPr>
          <w:rFonts w:cs="Times New Roman"/>
        </w:rPr>
        <w:t xml:space="preserve"> </w:t>
      </w:r>
      <w:r w:rsidR="00DF460C">
        <w:rPr>
          <w:rFonts w:cs="Times New Roman"/>
        </w:rPr>
        <w:t>highly expressed</w:t>
      </w:r>
      <w:r w:rsidR="00DF460C" w:rsidRPr="00664789">
        <w:rPr>
          <w:rFonts w:cs="Times New Roman"/>
        </w:rPr>
        <w:t xml:space="preserve"> </w:t>
      </w:r>
      <w:r w:rsidRPr="00664789">
        <w:rPr>
          <w:rFonts w:cs="Times New Roman"/>
        </w:rPr>
        <w:t>in pancreatic cancer tissues</w:t>
      </w:r>
      <w:r w:rsidR="00DF460C">
        <w:rPr>
          <w:rFonts w:cs="Times New Roman"/>
        </w:rPr>
        <w:t>,</w:t>
      </w:r>
      <w:r w:rsidRPr="00664789">
        <w:rPr>
          <w:rFonts w:cs="Times New Roman"/>
        </w:rPr>
        <w:t xml:space="preserve"> but only high expression of IL20RB was associated with poorer prognosis; </w:t>
      </w:r>
    </w:p>
    <w:p w14:paraId="47E9FA6E" w14:textId="28366E70" w:rsidR="001B5118" w:rsidRPr="00664789" w:rsidRDefault="00000000" w:rsidP="00063554">
      <w:pPr>
        <w:ind w:left="397" w:hanging="397"/>
        <w:rPr>
          <w:rFonts w:cs="Times New Roman"/>
        </w:rPr>
      </w:pPr>
      <w:r w:rsidRPr="00664789">
        <w:rPr>
          <w:rFonts w:eastAsia="SimSun" w:cs="Times New Roman"/>
          <w:lang w:eastAsia="zh-CN"/>
        </w:rPr>
        <w:t>(</w:t>
      </w:r>
      <w:r w:rsidRPr="00664789">
        <w:rPr>
          <w:rFonts w:cs="Times New Roman"/>
        </w:rPr>
        <w:t xml:space="preserve">2) </w:t>
      </w:r>
      <w:r w:rsidR="00DF460C">
        <w:rPr>
          <w:rFonts w:cs="Times New Roman"/>
        </w:rPr>
        <w:t>The</w:t>
      </w:r>
      <w:r w:rsidR="00DF460C" w:rsidRPr="00664789">
        <w:rPr>
          <w:rFonts w:cs="Times New Roman"/>
        </w:rPr>
        <w:t xml:space="preserve"> </w:t>
      </w:r>
      <w:r w:rsidRPr="00664789">
        <w:rPr>
          <w:rFonts w:cs="Times New Roman"/>
        </w:rPr>
        <w:t xml:space="preserve">top 10 genes associated with IL20RB were high in PDAC and </w:t>
      </w:r>
      <w:r w:rsidR="00DF460C">
        <w:rPr>
          <w:rFonts w:cs="Times New Roman"/>
        </w:rPr>
        <w:t xml:space="preserve">their </w:t>
      </w:r>
      <w:r w:rsidRPr="00664789">
        <w:rPr>
          <w:rFonts w:cs="Times New Roman"/>
        </w:rPr>
        <w:t xml:space="preserve">expression was associated with poor prognosis; </w:t>
      </w:r>
    </w:p>
    <w:p w14:paraId="763927A6" w14:textId="77777777" w:rsidR="001B5118" w:rsidRPr="00664789" w:rsidRDefault="00000000" w:rsidP="00063554">
      <w:pPr>
        <w:ind w:left="397" w:hanging="397"/>
        <w:rPr>
          <w:rFonts w:cs="Times New Roman"/>
        </w:rPr>
      </w:pPr>
      <w:r w:rsidRPr="00664789">
        <w:rPr>
          <w:rFonts w:eastAsia="SimSun" w:cs="Times New Roman"/>
          <w:lang w:eastAsia="zh-CN"/>
        </w:rPr>
        <w:t>(</w:t>
      </w:r>
      <w:r w:rsidRPr="00664789">
        <w:rPr>
          <w:rFonts w:cs="Times New Roman"/>
        </w:rPr>
        <w:t xml:space="preserve">3) Functional assays showed that IL20RB improved pancreatic cancer cell proliferation and metastatic potential in vitro. </w:t>
      </w:r>
    </w:p>
    <w:p w14:paraId="09B2F568" w14:textId="2D791503" w:rsidR="001B5118" w:rsidRPr="00664789" w:rsidRDefault="00000000" w:rsidP="00063554">
      <w:pPr>
        <w:ind w:firstLine="397"/>
        <w:rPr>
          <w:rFonts w:cs="Times New Roman"/>
        </w:rPr>
      </w:pPr>
      <w:r w:rsidRPr="00664789">
        <w:rPr>
          <w:rFonts w:cs="Times New Roman"/>
        </w:rPr>
        <w:t xml:space="preserve">He and colleagues (2018) first reported elevated IL22RA1 expression levels in pancreatic ductal cancer; this association was clinically significant for poor patient prognosis </w:t>
      </w:r>
      <w:r w:rsidRPr="00664789">
        <w:rPr>
          <w:rFonts w:cs="Times New Roman"/>
          <w:vertAlign w:val="superscript"/>
        </w:rPr>
        <w:t>[21]</w:t>
      </w:r>
      <w:r w:rsidRPr="00664789">
        <w:rPr>
          <w:rFonts w:cs="Times New Roman"/>
        </w:rPr>
        <w:t xml:space="preserve">. IL22RA1/STAT3 signaling promotes pancreatic cancer stemness and indicates a mechanism by which microenvironmental factors can affect pancreatic cancer stemness. In 2020, Lu et al. </w:t>
      </w:r>
      <w:r w:rsidRPr="00664789">
        <w:rPr>
          <w:rFonts w:cs="Times New Roman"/>
          <w:vertAlign w:val="superscript"/>
        </w:rPr>
        <w:t>[22]</w:t>
      </w:r>
      <w:r w:rsidRPr="00664789">
        <w:rPr>
          <w:rFonts w:cs="Times New Roman"/>
        </w:rPr>
        <w:t xml:space="preserve"> reported that the elevated levels of IL-20 in tumor tissues of 72 patients with pancreatic cancer were associated with poor OS. Targeting IL-20 not only prolonged survival and reduced PD-L1 expression in </w:t>
      </w:r>
      <w:r w:rsidR="00DF460C">
        <w:rPr>
          <w:rFonts w:cs="Times New Roman"/>
        </w:rPr>
        <w:t xml:space="preserve">mice, but also inhibited tumor growth and inhibited M2-like polarization of macrophages in a </w:t>
      </w:r>
      <w:r w:rsidRPr="00664789">
        <w:rPr>
          <w:rFonts w:cs="Times New Roman"/>
        </w:rPr>
        <w:t xml:space="preserve">mouse model of pancreatic cancer development. </w:t>
      </w:r>
      <w:r w:rsidR="00CB3922">
        <w:rPr>
          <w:rFonts w:cs="Times New Roman"/>
        </w:rPr>
        <w:t xml:space="preserve">The study </w:t>
      </w:r>
      <w:r w:rsidRPr="00664789">
        <w:rPr>
          <w:rFonts w:cs="Times New Roman"/>
        </w:rPr>
        <w:t xml:space="preserve">identified a major role of IL20RB in pancreatic cancer. Previous studies showed that other members of the IL-20 subfamily play </w:t>
      </w:r>
      <w:r w:rsidR="00DF460C">
        <w:rPr>
          <w:rFonts w:cs="Times New Roman"/>
        </w:rPr>
        <w:t xml:space="preserve">a </w:t>
      </w:r>
      <w:r w:rsidRPr="00664789">
        <w:rPr>
          <w:rFonts w:cs="Times New Roman"/>
        </w:rPr>
        <w:t xml:space="preserve">role in pancreatic cancer development. Poor prognosis associated with pancreatic cancer is due to early metastatic dissemination </w:t>
      </w:r>
      <w:r w:rsidRPr="00664789">
        <w:rPr>
          <w:rFonts w:cs="Times New Roman"/>
          <w:vertAlign w:val="superscript"/>
        </w:rPr>
        <w:t>[23-25]</w:t>
      </w:r>
      <w:r w:rsidRPr="00664789">
        <w:rPr>
          <w:rFonts w:cs="Times New Roman"/>
        </w:rPr>
        <w:t xml:space="preserve">. </w:t>
      </w:r>
    </w:p>
    <w:p w14:paraId="317D520D" w14:textId="6E1B09F7" w:rsidR="001B5118" w:rsidRPr="00664789" w:rsidRDefault="00000000" w:rsidP="00063554">
      <w:pPr>
        <w:ind w:firstLine="397"/>
        <w:rPr>
          <w:rFonts w:cs="Times New Roman"/>
        </w:rPr>
      </w:pPr>
      <w:r w:rsidRPr="00664789">
        <w:rPr>
          <w:rFonts w:cs="Times New Roman"/>
        </w:rPr>
        <w:lastRenderedPageBreak/>
        <w:t xml:space="preserve">Most patients are diagnosed with </w:t>
      </w:r>
      <w:r w:rsidR="00DF460C">
        <w:rPr>
          <w:rFonts w:cs="Times New Roman"/>
        </w:rPr>
        <w:t>advanced-stage disease with lymphatic and distant metastases [26,27], but previous studies have shown other members of the IL20 subfamily</w:t>
      </w:r>
      <w:r w:rsidRPr="00664789">
        <w:rPr>
          <w:rFonts w:cs="Times New Roman"/>
        </w:rPr>
        <w:t>.</w:t>
      </w:r>
      <w:r w:rsidRPr="00664789">
        <w:rPr>
          <w:rFonts w:eastAsia="SimSun" w:cs="Times New Roman"/>
          <w:lang w:eastAsia="zh-CN"/>
        </w:rPr>
        <w:t xml:space="preserve"> </w:t>
      </w:r>
      <w:r w:rsidRPr="00664789">
        <w:rPr>
          <w:rFonts w:cs="Times New Roman"/>
          <w:lang w:eastAsia="zh-CN"/>
        </w:rPr>
        <w:t>The EMT phenomenon entails dual molecular changes: epithelial marker suppression and mesenchymal marker induction, critically enabling tumor cell invasion and metastasis</w:t>
      </w:r>
      <w:r w:rsidRPr="00664789">
        <w:rPr>
          <w:rFonts w:cs="Times New Roman"/>
          <w:vertAlign w:val="superscript"/>
          <w:lang w:eastAsia="zh-CN"/>
        </w:rPr>
        <w:t xml:space="preserve"> [28,29,30]</w:t>
      </w:r>
      <w:r w:rsidRPr="00664789">
        <w:rPr>
          <w:rFonts w:cs="Times New Roman"/>
          <w:lang w:eastAsia="zh-CN"/>
        </w:rPr>
        <w:t xml:space="preserve">. In this study, WNT10A was one of the genes that showed expression patterns that were most highly correlated with IL20RB expression, suggesting that IL20RB may promote the metastasis of pancreatic cancer by affecting the </w:t>
      </w:r>
      <w:proofErr w:type="spellStart"/>
      <w:r w:rsidRPr="00664789">
        <w:rPr>
          <w:rFonts w:cs="Times New Roman"/>
          <w:lang w:eastAsia="zh-CN"/>
        </w:rPr>
        <w:t>Wnt</w:t>
      </w:r>
      <w:proofErr w:type="spellEnd"/>
      <w:r w:rsidRPr="00664789">
        <w:rPr>
          <w:rFonts w:cs="Times New Roman"/>
          <w:lang w:eastAsia="zh-CN"/>
        </w:rPr>
        <w:t xml:space="preserve"> signaling pathway. </w:t>
      </w:r>
    </w:p>
    <w:p w14:paraId="2FC18A33" w14:textId="6B240525" w:rsidR="001B5118" w:rsidRPr="00664789" w:rsidRDefault="00000000" w:rsidP="00063554">
      <w:pPr>
        <w:ind w:firstLine="397"/>
        <w:rPr>
          <w:rFonts w:cs="Times New Roman"/>
        </w:rPr>
      </w:pPr>
      <w:r w:rsidRPr="00664789">
        <w:rPr>
          <w:rFonts w:cs="Times New Roman"/>
        </w:rPr>
        <w:t xml:space="preserve">While new insights are provided, this study has several limitations. First, IL20RB expression in clinical pancreatic cancer tissues was not detected in this study, so </w:t>
      </w:r>
      <w:r w:rsidR="00CB3922">
        <w:rPr>
          <w:rFonts w:cs="Times New Roman"/>
        </w:rPr>
        <w:t>the study was</w:t>
      </w:r>
      <w:r w:rsidR="00CB3922" w:rsidRPr="00664789">
        <w:rPr>
          <w:rFonts w:cs="Times New Roman"/>
        </w:rPr>
        <w:t xml:space="preserve"> </w:t>
      </w:r>
      <w:r w:rsidRPr="00664789">
        <w:rPr>
          <w:rFonts w:cs="Times New Roman"/>
        </w:rPr>
        <w:t xml:space="preserve">not able to determine whether IL20RB is expressed at high levels in pancreatic cancer cells. Second, </w:t>
      </w:r>
      <w:r w:rsidR="00CB3922">
        <w:rPr>
          <w:rFonts w:cs="Times New Roman"/>
        </w:rPr>
        <w:t xml:space="preserve">the study </w:t>
      </w:r>
      <w:r w:rsidRPr="00664789">
        <w:rPr>
          <w:rFonts w:cs="Times New Roman"/>
        </w:rPr>
        <w:t xml:space="preserve">only performed bioinformatics analyses of public pancreatic cancer data and </w:t>
      </w:r>
      <w:r w:rsidR="00DF460C">
        <w:rPr>
          <w:rFonts w:cs="Times New Roman"/>
        </w:rPr>
        <w:t xml:space="preserve">a </w:t>
      </w:r>
      <w:r w:rsidRPr="00664789">
        <w:rPr>
          <w:rFonts w:cs="Times New Roman"/>
        </w:rPr>
        <w:t xml:space="preserve">few in vitro experiments. In </w:t>
      </w:r>
      <w:r w:rsidR="00DF460C">
        <w:rPr>
          <w:rFonts w:cs="Times New Roman"/>
        </w:rPr>
        <w:t xml:space="preserve">the </w:t>
      </w:r>
      <w:r w:rsidRPr="00664789">
        <w:rPr>
          <w:rFonts w:cs="Times New Roman"/>
        </w:rPr>
        <w:t xml:space="preserve">future, </w:t>
      </w:r>
      <w:r w:rsidR="00CB3922">
        <w:rPr>
          <w:rFonts w:cs="Times New Roman"/>
        </w:rPr>
        <w:t xml:space="preserve">the study </w:t>
      </w:r>
      <w:r w:rsidRPr="00664789">
        <w:rPr>
          <w:rFonts w:cs="Times New Roman"/>
        </w:rPr>
        <w:t xml:space="preserve">will verify IL20RB role in stimulating proliferation and metastasis of pancreatic cancer cells using clinical data from our hospital and by conducting in vitro experiments. Third, </w:t>
      </w:r>
      <w:r w:rsidR="00CB3922">
        <w:rPr>
          <w:rFonts w:cs="Times New Roman"/>
        </w:rPr>
        <w:t xml:space="preserve">the study </w:t>
      </w:r>
      <w:r w:rsidRPr="00664789">
        <w:rPr>
          <w:rFonts w:cs="Times New Roman"/>
        </w:rPr>
        <w:t xml:space="preserve">did not perform therapeutic experiments on IL20RB in pancreatic cancer cells. Thus, the efficacy of subsequent IL20RB neutralizing antibody therapy </w:t>
      </w:r>
      <w:r w:rsidR="00DF460C">
        <w:rPr>
          <w:rFonts w:cs="Times New Roman"/>
        </w:rPr>
        <w:t>has not yet been verified</w:t>
      </w:r>
      <w:r w:rsidRPr="00664789">
        <w:rPr>
          <w:rFonts w:cs="Times New Roman"/>
        </w:rPr>
        <w:t>.</w:t>
      </w:r>
    </w:p>
    <w:p w14:paraId="2EDF9953" w14:textId="048D5E77" w:rsidR="001B5118" w:rsidRPr="00664789" w:rsidRDefault="00DB2BE4" w:rsidP="00063554">
      <w:pPr>
        <w:rPr>
          <w:rFonts w:cs="Times New Roman"/>
        </w:rPr>
      </w:pPr>
      <w:r>
        <w:rPr>
          <w:rFonts w:cs="Times New Roman"/>
        </w:rPr>
        <w:tab/>
      </w:r>
      <w:r w:rsidR="00000000" w:rsidRPr="00664789">
        <w:rPr>
          <w:rFonts w:cs="Times New Roman"/>
        </w:rPr>
        <w:t> </w:t>
      </w:r>
    </w:p>
    <w:p w14:paraId="5309D3FA" w14:textId="5FE65D64" w:rsidR="001B5118" w:rsidRPr="00664789" w:rsidRDefault="00000000" w:rsidP="00063554">
      <w:pPr>
        <w:rPr>
          <w:rFonts w:cs="Times New Roman"/>
          <w:b/>
          <w:bCs/>
        </w:rPr>
      </w:pPr>
      <w:r w:rsidRPr="00664789">
        <w:rPr>
          <w:rFonts w:eastAsia="SimSun" w:cs="Times New Roman"/>
          <w:b/>
          <w:bCs/>
          <w:lang w:eastAsia="zh-CN"/>
        </w:rPr>
        <w:t xml:space="preserve">5. </w:t>
      </w:r>
      <w:r w:rsidRPr="00664789">
        <w:rPr>
          <w:rFonts w:cs="Times New Roman"/>
          <w:b/>
          <w:bCs/>
        </w:rPr>
        <w:t>Conclusion</w:t>
      </w:r>
    </w:p>
    <w:p w14:paraId="3B15FAF5" w14:textId="5AF71E33" w:rsidR="001B5118" w:rsidRPr="00664789" w:rsidRDefault="00000000" w:rsidP="00063554">
      <w:pPr>
        <w:rPr>
          <w:rFonts w:cs="Times New Roman"/>
        </w:rPr>
      </w:pPr>
      <w:r w:rsidRPr="00664789">
        <w:rPr>
          <w:rFonts w:cs="Times New Roman"/>
        </w:rPr>
        <w:t xml:space="preserve">In summary, the main challenge in pancreatic cancer is finding a suitable therapeutic target and prognostic marker. </w:t>
      </w:r>
      <w:r w:rsidR="00CB3922">
        <w:rPr>
          <w:rFonts w:cs="Times New Roman"/>
        </w:rPr>
        <w:t xml:space="preserve">The study concludes that IL20RB could be a promising prognostic marker and therapeutic target for patients with pancreatic cancer, and we </w:t>
      </w:r>
      <w:r w:rsidRPr="00664789">
        <w:rPr>
          <w:rFonts w:cs="Times New Roman"/>
        </w:rPr>
        <w:t>hope that our results will serve as a new reference in basic research and clinical applications for patients with pancreatic cancer. However, new pancreatic cancer targets from the IL-20 family should be investigated in larger patient populations.</w:t>
      </w:r>
    </w:p>
    <w:p w14:paraId="55495A60" w14:textId="554E7EBD" w:rsidR="001B5118" w:rsidRPr="00664789" w:rsidRDefault="00000000" w:rsidP="00063554">
      <w:pPr>
        <w:rPr>
          <w:rFonts w:cs="Times New Roman"/>
        </w:rPr>
      </w:pPr>
      <w:r w:rsidRPr="00664789">
        <w:rPr>
          <w:rFonts w:cs="Times New Roman"/>
        </w:rPr>
        <w:t> </w:t>
      </w:r>
    </w:p>
    <w:p w14:paraId="7A1CF8C0" w14:textId="77777777" w:rsidR="001B5118" w:rsidRPr="00664789" w:rsidRDefault="00000000" w:rsidP="00063554">
      <w:pPr>
        <w:rPr>
          <w:rFonts w:cs="Times New Roman"/>
          <w:b/>
          <w:bCs/>
        </w:rPr>
      </w:pPr>
      <w:bookmarkStart w:id="1" w:name="_Hlk181689731"/>
      <w:r w:rsidRPr="00664789">
        <w:rPr>
          <w:rFonts w:cs="Times New Roman"/>
          <w:b/>
          <w:bCs/>
        </w:rPr>
        <w:t>Disclosure statement</w:t>
      </w:r>
    </w:p>
    <w:p w14:paraId="447FE2D3" w14:textId="77777777" w:rsidR="001B5118" w:rsidRPr="00664789" w:rsidRDefault="00000000" w:rsidP="00063554">
      <w:pPr>
        <w:rPr>
          <w:rFonts w:cs="Times New Roman"/>
        </w:rPr>
      </w:pPr>
      <w:r w:rsidRPr="00664789">
        <w:rPr>
          <w:rFonts w:cs="Times New Roman"/>
        </w:rPr>
        <w:t xml:space="preserve">The authors declare no conflict of interest. </w:t>
      </w:r>
    </w:p>
    <w:bookmarkEnd w:id="1"/>
    <w:p w14:paraId="792D82E7" w14:textId="77777777" w:rsidR="001B5118" w:rsidRPr="00664789" w:rsidRDefault="00000000" w:rsidP="00063554">
      <w:pPr>
        <w:rPr>
          <w:rFonts w:cs="Times New Roman"/>
        </w:rPr>
      </w:pPr>
      <w:r w:rsidRPr="00664789">
        <w:rPr>
          <w:rFonts w:cs="Times New Roman"/>
        </w:rPr>
        <w:t>  </w:t>
      </w:r>
    </w:p>
    <w:p w14:paraId="6203D858" w14:textId="77777777" w:rsidR="001B5118" w:rsidRDefault="00000000" w:rsidP="00DB2BE4">
      <w:pPr>
        <w:rPr>
          <w:rFonts w:cs="Times New Roman"/>
          <w:b/>
          <w:bCs/>
        </w:rPr>
      </w:pPr>
      <w:r w:rsidRPr="00664789">
        <w:rPr>
          <w:rFonts w:cs="Times New Roman"/>
          <w:b/>
          <w:bCs/>
        </w:rPr>
        <w:t>References</w:t>
      </w:r>
    </w:p>
    <w:p w14:paraId="124A72D3" w14:textId="1ADBC1D5" w:rsidR="00D416B9" w:rsidRDefault="00D416B9" w:rsidP="00D416B9">
      <w:pPr>
        <w:ind w:left="454" w:hanging="454"/>
      </w:pPr>
      <w:bookmarkStart w:id="2" w:name="_Hlk185327419"/>
      <w:r>
        <w:t>[1]</w:t>
      </w:r>
      <w:r>
        <w:tab/>
      </w:r>
      <w:r>
        <w:t>Ouyang W, Rutz S, Crellin NK, Valdez PA, Hymowitz SG, 2011, Regulation and Functions of the IL-10 Family of Cytokines in Inflammation and Disease. Annual Review of Immunology, 29: 71–109.</w:t>
      </w:r>
    </w:p>
    <w:p w14:paraId="6F8A88EF" w14:textId="46CB04E9" w:rsidR="00D416B9" w:rsidRDefault="00D416B9" w:rsidP="00D416B9">
      <w:pPr>
        <w:ind w:left="454" w:hanging="454"/>
      </w:pPr>
      <w:r>
        <w:t>[2]</w:t>
      </w:r>
      <w:r>
        <w:tab/>
      </w:r>
      <w:r>
        <w:t xml:space="preserve">Rutz S, Wang X, Ouyang W, 2014, The IL-20 Subfamily of Cytokines—From Host </w:t>
      </w:r>
      <w:proofErr w:type="spellStart"/>
      <w:r>
        <w:t>Defence</w:t>
      </w:r>
      <w:proofErr w:type="spellEnd"/>
      <w:r>
        <w:t xml:space="preserve"> to Tissue Homeostasis. Nature Reviews Immunology, 14(12): 783–795.</w:t>
      </w:r>
    </w:p>
    <w:p w14:paraId="098CFADE" w14:textId="22010E26" w:rsidR="00D416B9" w:rsidRDefault="00D416B9" w:rsidP="00D416B9">
      <w:pPr>
        <w:ind w:left="454" w:hanging="454"/>
      </w:pPr>
      <w:r>
        <w:t>[3]</w:t>
      </w:r>
      <w:r>
        <w:tab/>
      </w:r>
      <w:r>
        <w:t>Wolk K, Kunz S, Asadullah K, Sabat R, 2002, Cutting Edge: Immune Cells as Sources and Targets of the IL-10 Family Members? Journal of Immunology, 168(11): 5397–5402.</w:t>
      </w:r>
    </w:p>
    <w:p w14:paraId="68135C94" w14:textId="165B9195" w:rsidR="00D416B9" w:rsidRDefault="00D416B9" w:rsidP="00D416B9">
      <w:pPr>
        <w:ind w:left="454" w:hanging="454"/>
      </w:pPr>
      <w:r>
        <w:t>[4]</w:t>
      </w:r>
      <w:r>
        <w:tab/>
      </w:r>
      <w:r>
        <w:t>Blumberg H, Conklin D, Xu WF, et al., 2001, Interleukin 20: Discovery, Receptor Identification, and Role in Epidermal Function. Cell, 104(1): 9–19.</w:t>
      </w:r>
    </w:p>
    <w:p w14:paraId="543CCDF2" w14:textId="0244E0FD" w:rsidR="00D416B9" w:rsidRDefault="00D416B9" w:rsidP="00D416B9">
      <w:pPr>
        <w:ind w:left="454" w:hanging="454"/>
      </w:pPr>
      <w:r>
        <w:t>[5]</w:t>
      </w:r>
      <w:r>
        <w:tab/>
      </w:r>
      <w:r>
        <w:t>Xue C, Yao Q, Gu X, et al., 2023, Evolving Cognition of the JAK-STAT Signaling Pathway: Autoimmune Disorders and Cancer. Signal Transduction and Targeted Therapy, 8(1): 204.</w:t>
      </w:r>
    </w:p>
    <w:p w14:paraId="433F5AF0" w14:textId="1023AC86" w:rsidR="00D416B9" w:rsidRDefault="00D416B9" w:rsidP="00D416B9">
      <w:pPr>
        <w:ind w:left="454" w:hanging="454"/>
      </w:pPr>
      <w:r>
        <w:t>[6]</w:t>
      </w:r>
      <w:r>
        <w:tab/>
      </w:r>
      <w:r>
        <w:t>Hu X, Li J, Fu M, Zhao X, Wang W, 2021, The JAK/STAT Signaling Pathway: From Bench to Clinic. Signal Transduction and Targeted Therapy, 6(1): 402.</w:t>
      </w:r>
    </w:p>
    <w:p w14:paraId="714A88DF" w14:textId="4C2EA7FD" w:rsidR="00D416B9" w:rsidRDefault="00D416B9" w:rsidP="00D416B9">
      <w:pPr>
        <w:ind w:left="454" w:hanging="454"/>
      </w:pPr>
      <w:r>
        <w:t>[7]</w:t>
      </w:r>
      <w:r>
        <w:tab/>
      </w:r>
      <w:r>
        <w:t>Rah B, Farhat NM, Hamad M, Muhammad JS, 2023, JAK/STAT Signaling and Cellular Iron Metabolism in Hepatocellular Carcinoma: Therapeutic Implications. Clinical and Experimental Medicine, 10.1007/s10238-023-01047-8.</w:t>
      </w:r>
    </w:p>
    <w:p w14:paraId="4CD863BB" w14:textId="4CA01DF2" w:rsidR="00D416B9" w:rsidRDefault="00D416B9" w:rsidP="00D416B9">
      <w:pPr>
        <w:ind w:left="454" w:hanging="454"/>
      </w:pPr>
      <w:r>
        <w:t>[8]</w:t>
      </w:r>
      <w:r>
        <w:tab/>
      </w:r>
      <w:r>
        <w:t>Kobayashi Y, Lim SO, Yamaguchi H, 2020, Oncogenic Signaling Pathways Associated with Immune Evasion and Resistance to Immune Checkpoint Inhibitors in Cancer. Seminars in Cancer Biology, 65: 51–64.</w:t>
      </w:r>
    </w:p>
    <w:p w14:paraId="0147B702" w14:textId="459329CA" w:rsidR="00D416B9" w:rsidRDefault="00D416B9" w:rsidP="00D416B9">
      <w:pPr>
        <w:ind w:left="454" w:hanging="454"/>
      </w:pPr>
      <w:r>
        <w:t>[9]</w:t>
      </w:r>
      <w:r>
        <w:tab/>
      </w:r>
      <w:r>
        <w:t xml:space="preserve">Awasthi N, </w:t>
      </w:r>
      <w:proofErr w:type="spellStart"/>
      <w:r>
        <w:t>Liongue</w:t>
      </w:r>
      <w:proofErr w:type="spellEnd"/>
      <w:r>
        <w:t xml:space="preserve"> C, Ward AC, 2021, STAT Proteins: A Kaleidoscope of Canonical and Non-Canonical Functions in Immunity and Cancer. Journal of Hematology &amp; Oncology, 14(1): 198.</w:t>
      </w:r>
    </w:p>
    <w:p w14:paraId="56D8C6DA" w14:textId="21516A22" w:rsidR="00D416B9" w:rsidRDefault="00D416B9" w:rsidP="00D416B9">
      <w:pPr>
        <w:ind w:left="454" w:hanging="454"/>
      </w:pPr>
      <w:r>
        <w:t>[10]</w:t>
      </w:r>
      <w:r>
        <w:tab/>
      </w:r>
      <w:r>
        <w:t xml:space="preserve">Jiang N, Liao Y, Wang M, et al., 2021, BUB1 Drives the Occurrence and Development of </w:t>
      </w:r>
      <w:r>
        <w:lastRenderedPageBreak/>
        <w:t>Bladder Cancer by Mediating the STAT3 Signaling Pathway. Journal of Experimental &amp; Clinical Cancer Research, 40(1): 378.</w:t>
      </w:r>
    </w:p>
    <w:p w14:paraId="3071F50C" w14:textId="18610862" w:rsidR="00D416B9" w:rsidRDefault="00D416B9" w:rsidP="00D416B9">
      <w:pPr>
        <w:ind w:left="454" w:hanging="454"/>
      </w:pPr>
      <w:r>
        <w:t>[11]</w:t>
      </w:r>
      <w:r>
        <w:tab/>
      </w:r>
      <w:r>
        <w:t>Zhao D, Zhang J, Zhang L, et al., 2023, PAFR/Stat3 Axis Maintains the Symbiotic Ecosystem Between Tumor and Stroma to Facilitate Tumor Malignancy. Acta Pharmaceutica Sinica B, 13(2): 694–708.</w:t>
      </w:r>
    </w:p>
    <w:p w14:paraId="0FE6FDEA" w14:textId="4C3DD895" w:rsidR="00D416B9" w:rsidRDefault="00D416B9" w:rsidP="00D416B9">
      <w:pPr>
        <w:ind w:left="454" w:hanging="454"/>
      </w:pPr>
      <w:r>
        <w:t>[12]</w:t>
      </w:r>
      <w:r>
        <w:tab/>
      </w:r>
      <w:r>
        <w:t>Hsu YH, et al., 2012, Anti-IL-20 Monoclonal Antibody Suppresses Breast Cancer Progression and Bone Osteolysis in Murine Models. Journal of Immunology, 188: 1981–1991.</w:t>
      </w:r>
    </w:p>
    <w:p w14:paraId="59C5CA95" w14:textId="62D7A66D" w:rsidR="00D416B9" w:rsidRDefault="00D416B9" w:rsidP="00D416B9">
      <w:pPr>
        <w:ind w:left="454" w:hanging="454"/>
      </w:pPr>
      <w:r>
        <w:t>[13]</w:t>
      </w:r>
      <w:r>
        <w:tab/>
      </w:r>
      <w:r>
        <w:t>Lee SJ, et al., 2013, Interleukin-20 Promotes Migration of Bladder Cancer Cells Through Extracellular Signal-Regulated Kinase (ERK)-Mediated MMP-9 Protein Expression Leading to Nuclear Factor (NF-</w:t>
      </w:r>
      <w:proofErr w:type="spellStart"/>
      <w:r>
        <w:t>κB</w:t>
      </w:r>
      <w:proofErr w:type="spellEnd"/>
      <w:r>
        <w:t>) Activation by Inducing the Up-Regulation of p21WAF1 Protein Expression. Journal of Biological Chemistry, 288: 5539–5552.</w:t>
      </w:r>
    </w:p>
    <w:p w14:paraId="68262DFD" w14:textId="0D4D3BE5" w:rsidR="00D416B9" w:rsidRDefault="00D416B9" w:rsidP="00D416B9">
      <w:pPr>
        <w:ind w:left="454" w:hanging="454"/>
      </w:pPr>
      <w:r>
        <w:t>[14]</w:t>
      </w:r>
      <w:r>
        <w:tab/>
      </w:r>
      <w:proofErr w:type="spellStart"/>
      <w:r>
        <w:t>Nagakawa</w:t>
      </w:r>
      <w:proofErr w:type="spellEnd"/>
      <w:r>
        <w:t xml:space="preserve"> H, et al., 2004, Expression of Interleukin-22 in Murine Carcinoma Cells Did Not Influence </w:t>
      </w:r>
      <w:proofErr w:type="spellStart"/>
      <w:r>
        <w:t>Tumour</w:t>
      </w:r>
      <w:proofErr w:type="spellEnd"/>
      <w:r>
        <w:t xml:space="preserve"> Growth In Vivo but Did Improve Survival of the Inoculated Hosts. Scandinavian Journal of Immunology, 60: 449–454.</w:t>
      </w:r>
    </w:p>
    <w:p w14:paraId="0FB8ACAA" w14:textId="5A06C380" w:rsidR="00D416B9" w:rsidRDefault="00D416B9" w:rsidP="00D416B9">
      <w:pPr>
        <w:ind w:left="454" w:hanging="454"/>
      </w:pPr>
      <w:r>
        <w:t>[15]</w:t>
      </w:r>
      <w:r>
        <w:tab/>
      </w:r>
      <w:r>
        <w:t>Wen Z, et al., 2014, High Expression of Interleukin-22 and Its Receptor Predicts Poor Prognosis in Pancreatic Ductal Adenocarcinoma. Annals of Surgical Oncology, 21: 125–132.</w:t>
      </w:r>
    </w:p>
    <w:p w14:paraId="2615EF0A" w14:textId="6E4CD4E8" w:rsidR="00D416B9" w:rsidRDefault="00D416B9" w:rsidP="00D416B9">
      <w:pPr>
        <w:ind w:left="454" w:hanging="454"/>
      </w:pPr>
      <w:r>
        <w:t>[16]</w:t>
      </w:r>
      <w:r>
        <w:tab/>
      </w:r>
      <w:r>
        <w:t>Lim C, Savan R, 2014, The Role of the IL-22/IL-22R1 Axis in Cancer. Cytokine &amp; Growth Factor Reviews, 25: 257–271.</w:t>
      </w:r>
    </w:p>
    <w:p w14:paraId="77349249" w14:textId="138955E3" w:rsidR="00D416B9" w:rsidRDefault="00D416B9" w:rsidP="00D416B9">
      <w:pPr>
        <w:ind w:left="454" w:hanging="454"/>
      </w:pPr>
      <w:r>
        <w:t>[17]</w:t>
      </w:r>
      <w:r>
        <w:tab/>
      </w:r>
      <w:r>
        <w:t>Gao W, Wen H, Liang L, et al., 2021, IL20RA Signaling Enhances Stemness and Promotes the Formation of an Immunosuppressive Microenvironment in Breast Cancer. Theranostics, 11(6): 2564–2580.</w:t>
      </w:r>
    </w:p>
    <w:p w14:paraId="5543ABB2" w14:textId="25CA60C5" w:rsidR="00D416B9" w:rsidRDefault="00D416B9" w:rsidP="00D416B9">
      <w:pPr>
        <w:ind w:left="454" w:hanging="454"/>
      </w:pPr>
      <w:r>
        <w:t>[18]</w:t>
      </w:r>
      <w:r>
        <w:tab/>
      </w:r>
      <w:r>
        <w:t xml:space="preserve">Li J, Qin X, Shi J, et al., 2021, A Systematic CRISPR Screen Reveals an IL-20/IL20RA-Mediated Immune Crosstalk to Prevent the Ovarian Cancer Metastasis. </w:t>
      </w:r>
      <w:proofErr w:type="spellStart"/>
      <w:r>
        <w:t>eLife</w:t>
      </w:r>
      <w:proofErr w:type="spellEnd"/>
      <w:r>
        <w:t>, 10: e66222.</w:t>
      </w:r>
    </w:p>
    <w:p w14:paraId="55245BFD" w14:textId="7F46D773" w:rsidR="00D416B9" w:rsidRDefault="00D416B9" w:rsidP="00D416B9">
      <w:pPr>
        <w:ind w:left="454" w:hanging="454"/>
      </w:pPr>
      <w:r>
        <w:t>[19]</w:t>
      </w:r>
      <w:r>
        <w:tab/>
      </w:r>
      <w:r>
        <w:t>He Y, Luo W, Liu Y, et al., 2022, IL-20RB Mediates Tumoral Response to Osteoclastic Niches and Promotes Bone Metastasis of Lung Cancer. Journal of Clinical Investigation, 132(20): e157917.</w:t>
      </w:r>
    </w:p>
    <w:p w14:paraId="1BE4FA50" w14:textId="13AF7662" w:rsidR="00D416B9" w:rsidRDefault="00D416B9" w:rsidP="00D416B9">
      <w:pPr>
        <w:ind w:left="454" w:hanging="454"/>
      </w:pPr>
      <w:r>
        <w:t>[20]</w:t>
      </w:r>
      <w:r>
        <w:tab/>
      </w:r>
      <w:r>
        <w:t>Siegel RL, Miller KD, Fuchs HE, Jemal A, 2022, Cancer Statistics, 2022. CA: A Cancer Journal for Clinicians, 72(1): 7–33.</w:t>
      </w:r>
    </w:p>
    <w:p w14:paraId="170C7460" w14:textId="56D7F2D1" w:rsidR="00D416B9" w:rsidRDefault="00D416B9" w:rsidP="00D416B9">
      <w:pPr>
        <w:ind w:left="454" w:hanging="454"/>
      </w:pPr>
      <w:r>
        <w:t>[21]</w:t>
      </w:r>
      <w:r>
        <w:tab/>
      </w:r>
      <w:r>
        <w:t>He W, Wu J, Shi J, et al., 2018, IL22RA1/STAT3 Signaling Promotes Stemness and Tumorigenicity in Pancreatic Cancer. Cancer Research, 78(12): 3293–3305.</w:t>
      </w:r>
    </w:p>
    <w:p w14:paraId="525DC0D0" w14:textId="41D72C29" w:rsidR="00D416B9" w:rsidRDefault="00D416B9" w:rsidP="00D416B9">
      <w:pPr>
        <w:ind w:left="454" w:hanging="454"/>
      </w:pPr>
      <w:r>
        <w:t>[22]</w:t>
      </w:r>
      <w:r>
        <w:tab/>
      </w:r>
      <w:r>
        <w:t>Lu SW, Pan HC, Hsu YH, et al., 2020, IL-20 Antagonist Suppresses PD-L1 Expression and Prolongs Survival in Pancreatic Cancer Models. Nature Communications, 11(1): 4611.</w:t>
      </w:r>
    </w:p>
    <w:p w14:paraId="23EC20D6" w14:textId="1E7FD534" w:rsidR="00D416B9" w:rsidRDefault="00D416B9" w:rsidP="00D416B9">
      <w:pPr>
        <w:ind w:left="454" w:hanging="454"/>
      </w:pPr>
      <w:r>
        <w:t>[23]</w:t>
      </w:r>
      <w:r>
        <w:tab/>
      </w:r>
      <w:r>
        <w:t>Mizrahi JD, Surana R, Valle JW, Shroff RT, 2020, Pancreatic Cancer. The Lancet, 395(10242): 2008–2020.</w:t>
      </w:r>
    </w:p>
    <w:p w14:paraId="08F4D780" w14:textId="740A30E1" w:rsidR="00D416B9" w:rsidRDefault="00D416B9" w:rsidP="00D416B9">
      <w:pPr>
        <w:ind w:left="454" w:hanging="454"/>
      </w:pPr>
      <w:r>
        <w:t>[24]</w:t>
      </w:r>
      <w:r>
        <w:tab/>
      </w:r>
      <w:r>
        <w:t>Park W, Chawla A, O'Reilly EM, 2021, Pancreatic Cancer: A Review. JAMA, 326(9): 851–862.</w:t>
      </w:r>
    </w:p>
    <w:p w14:paraId="65B48E06" w14:textId="49ACB66B" w:rsidR="00D416B9" w:rsidRDefault="00D416B9" w:rsidP="00D416B9">
      <w:pPr>
        <w:ind w:left="454" w:hanging="454"/>
      </w:pPr>
      <w:r>
        <w:t>[25]</w:t>
      </w:r>
      <w:r>
        <w:tab/>
      </w:r>
      <w:r>
        <w:t xml:space="preserve">Halbrook CJ, </w:t>
      </w:r>
      <w:proofErr w:type="spellStart"/>
      <w:r>
        <w:t>Lyssiotis</w:t>
      </w:r>
      <w:proofErr w:type="spellEnd"/>
      <w:r>
        <w:t xml:space="preserve"> CA, Pasca di Magliano M, Maitra A, 2023, Pancreatic Cancer: Advances and Challenges. Cell, 186(8): 1729–1754.</w:t>
      </w:r>
    </w:p>
    <w:p w14:paraId="16B226A0" w14:textId="6096FD0D" w:rsidR="00D416B9" w:rsidRDefault="00D416B9" w:rsidP="00D416B9">
      <w:pPr>
        <w:ind w:left="454" w:hanging="454"/>
      </w:pPr>
      <w:r>
        <w:t>[26]</w:t>
      </w:r>
      <w:r>
        <w:tab/>
      </w:r>
      <w:r>
        <w:t xml:space="preserve">Strobel O, Neoptolemos J, Jäger D, </w:t>
      </w:r>
      <w:proofErr w:type="spellStart"/>
      <w:r>
        <w:t>Büchler</w:t>
      </w:r>
      <w:proofErr w:type="spellEnd"/>
      <w:r>
        <w:t xml:space="preserve"> MW, 2019, Optimizing the Outcomes of Pancreatic Cancer Surgery. Nature Reviews Clinical Oncology, 16(1): 11–26.</w:t>
      </w:r>
    </w:p>
    <w:p w14:paraId="1B51D1C6" w14:textId="5AC64DD8" w:rsidR="00D416B9" w:rsidRDefault="00D416B9" w:rsidP="00D416B9">
      <w:pPr>
        <w:ind w:left="454" w:hanging="454"/>
      </w:pPr>
      <w:r>
        <w:t>[27]</w:t>
      </w:r>
      <w:r>
        <w:tab/>
      </w:r>
      <w:proofErr w:type="spellStart"/>
      <w:r>
        <w:t>Grodzinski</w:t>
      </w:r>
      <w:proofErr w:type="spellEnd"/>
      <w:r>
        <w:t xml:space="preserve"> P, Kircher M, Goldberg M, </w:t>
      </w:r>
      <w:proofErr w:type="spellStart"/>
      <w:r>
        <w:t>Gabizon</w:t>
      </w:r>
      <w:proofErr w:type="spellEnd"/>
      <w:r>
        <w:t xml:space="preserve"> A, 2019, Integrating Nanotechnology into Cancer Care. ACS Nano, 13(7): 7370–7376.</w:t>
      </w:r>
    </w:p>
    <w:p w14:paraId="10BCDA12" w14:textId="08B1B848" w:rsidR="00D416B9" w:rsidRDefault="00D416B9" w:rsidP="00D416B9">
      <w:pPr>
        <w:ind w:left="454" w:hanging="454"/>
      </w:pPr>
      <w:r>
        <w:t>[28]</w:t>
      </w:r>
      <w:r>
        <w:tab/>
      </w:r>
      <w:r>
        <w:t xml:space="preserve">Li Z, Yang Z, Liu W, et al., 2023, Disheveled3 Enhanced EMT and Cancer Stem-Like Cells Properties via </w:t>
      </w:r>
      <w:proofErr w:type="spellStart"/>
      <w:r>
        <w:t>Wnt</w:t>
      </w:r>
      <w:proofErr w:type="spellEnd"/>
      <w:r>
        <w:t>/β-Catenin/c-</w:t>
      </w:r>
      <w:proofErr w:type="spellStart"/>
      <w:r>
        <w:t>Myc</w:t>
      </w:r>
      <w:proofErr w:type="spellEnd"/>
      <w:r>
        <w:t>/SOX2 Pathway in Colorectal Cancer. Journal of Translational Medicine, 21(1): 302.</w:t>
      </w:r>
    </w:p>
    <w:p w14:paraId="73893A84" w14:textId="28CA3FD6" w:rsidR="00D416B9" w:rsidRDefault="00D416B9" w:rsidP="00D416B9">
      <w:pPr>
        <w:ind w:left="454" w:hanging="454"/>
      </w:pPr>
      <w:r>
        <w:t>[29]</w:t>
      </w:r>
      <w:r>
        <w:tab/>
      </w:r>
      <w:proofErr w:type="spellStart"/>
      <w:r>
        <w:t>Verstappe</w:t>
      </w:r>
      <w:proofErr w:type="spellEnd"/>
      <w:r>
        <w:t xml:space="preserve"> J, </w:t>
      </w:r>
      <w:proofErr w:type="spellStart"/>
      <w:r>
        <w:t>Berx</w:t>
      </w:r>
      <w:proofErr w:type="spellEnd"/>
      <w:r>
        <w:t xml:space="preserve"> G, 2023, A Role for Partial Epithelial-to-Mesenchymal Transition in Enabling Stemness in Homeostasis and Cancer. Seminars in Cancer Biology, 90: 15–28.</w:t>
      </w:r>
    </w:p>
    <w:p w14:paraId="6F3FC031" w14:textId="5B9A2281" w:rsidR="00D416B9" w:rsidRDefault="00D416B9" w:rsidP="00D416B9">
      <w:pPr>
        <w:ind w:left="454" w:hanging="454"/>
      </w:pPr>
      <w:r>
        <w:t>[30]</w:t>
      </w:r>
      <w:r>
        <w:tab/>
      </w:r>
      <w:r>
        <w:t>Garg M, 2017, Epithelial, Mesenchymal and Hybrid Epithelial/Mesenchymal Phenotypes and Their Clinical Relevance in Cancer Metastasis. Expert Review of Molecular Medicine, 19: e3.</w:t>
      </w:r>
    </w:p>
    <w:p w14:paraId="1CD479FE" w14:textId="77777777" w:rsidR="00D416B9" w:rsidRDefault="00D416B9" w:rsidP="00D416B9"/>
    <w:p w14:paraId="1E58C9AF" w14:textId="77777777" w:rsidR="00D416B9" w:rsidRDefault="00D416B9" w:rsidP="00D416B9">
      <w:pPr>
        <w:widowControl/>
        <w:autoSpaceDE w:val="0"/>
        <w:autoSpaceDN w:val="0"/>
        <w:snapToGrid/>
        <w:jc w:val="left"/>
        <w:rPr>
          <w:rFonts w:eastAsia="SimSun"/>
          <w:b/>
          <w:bCs/>
          <w:sz w:val="20"/>
          <w:szCs w:val="22"/>
          <w:lang w:eastAsia="en-US"/>
        </w:rPr>
      </w:pPr>
      <w:r>
        <w:rPr>
          <w:rFonts w:eastAsia="SimSun"/>
          <w:b/>
          <w:bCs/>
          <w:sz w:val="20"/>
          <w:szCs w:val="22"/>
          <w:lang w:eastAsia="en-US"/>
        </w:rPr>
        <w:t>Publisher’s note</w:t>
      </w:r>
    </w:p>
    <w:p w14:paraId="4F3E1232" w14:textId="77777777" w:rsidR="00D416B9" w:rsidRDefault="00D416B9" w:rsidP="00D416B9">
      <w:pPr>
        <w:adjustRightInd/>
        <w:snapToGrid/>
      </w:pPr>
      <w:r>
        <w:rPr>
          <w:rFonts w:eastAsia="SimSun"/>
          <w:sz w:val="20"/>
          <w:szCs w:val="22"/>
          <w:lang w:eastAsia="en-US"/>
        </w:rPr>
        <w:t xml:space="preserve">Bio-Byword Scientific Publishing remains neutral with regard to jurisdictional claims in published maps and institutional </w:t>
      </w:r>
      <w:r>
        <w:rPr>
          <w:rFonts w:eastAsia="SimSun"/>
          <w:sz w:val="20"/>
          <w:szCs w:val="22"/>
          <w:lang w:eastAsia="en-US"/>
        </w:rPr>
        <w:lastRenderedPageBreak/>
        <w:t>affiliations.</w:t>
      </w:r>
      <w:r w:rsidRPr="00471541">
        <w:t xml:space="preserve"> </w:t>
      </w:r>
    </w:p>
    <w:bookmarkEnd w:id="2"/>
    <w:p w14:paraId="77F81B6E" w14:textId="77777777" w:rsidR="001B5118" w:rsidRPr="00664789" w:rsidRDefault="001B5118" w:rsidP="00063554">
      <w:pPr>
        <w:rPr>
          <w:rFonts w:cs="Times New Roman"/>
        </w:rPr>
      </w:pPr>
    </w:p>
    <w:sectPr w:rsidR="001B5118" w:rsidRPr="00664789" w:rsidSect="00063554">
      <w:pgSz w:w="11907" w:h="16839"/>
      <w:pgMar w:top="1418" w:right="1134" w:bottom="1418"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NotTrackMoves/>
  <w:defaultTabStop w:val="420"/>
  <w:noPunctuationKerning/>
  <w:characterSpacingControl w:val="doNotCompress"/>
  <w:compat>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118"/>
    <w:rsid w:val="00063554"/>
    <w:rsid w:val="001B5118"/>
    <w:rsid w:val="00664789"/>
    <w:rsid w:val="007704F1"/>
    <w:rsid w:val="009F53F3"/>
    <w:rsid w:val="00CB3922"/>
    <w:rsid w:val="00D416B9"/>
    <w:rsid w:val="00DB2BE4"/>
    <w:rsid w:val="00DF460C"/>
    <w:rsid w:val="00FD5E7D"/>
    <w:rsid w:val="026A2D60"/>
    <w:rsid w:val="0D9739DA"/>
    <w:rsid w:val="14097B2F"/>
    <w:rsid w:val="31470F9A"/>
    <w:rsid w:val="33E0413F"/>
    <w:rsid w:val="76FC1FF7"/>
    <w:rsid w:val="775131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15593"/>
  <w15:docId w15:val="{DE84A165-DE98-47AA-9634-18C498F61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789"/>
    <w:pPr>
      <w:widowControl w:val="0"/>
      <w:suppressAutoHyphens/>
      <w:adjustRightInd w:val="0"/>
      <w:snapToGrid w:val="0"/>
      <w:jc w:val="both"/>
    </w:pPr>
    <w:rPr>
      <w:rFonts w:eastAsia="Times New Roman" w:cstheme="minorBidi"/>
      <w:sz w:val="24"/>
      <w:szCs w:val="24"/>
      <w:lang w:val="en-US"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pPr>
      <w:jc w:val="left"/>
    </w:pPr>
  </w:style>
  <w:style w:type="table" w:styleId="TableGrid">
    <w:name w:val="Table Grid"/>
    <w:basedOn w:val="TableNormal"/>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unhideWhenUsed/>
    <w:rsid w:val="00664789"/>
    <w:rPr>
      <w:rFonts w:eastAsia="Times New Roman" w:cstheme="minorBidi"/>
      <w:sz w:val="24"/>
      <w:szCs w:val="24"/>
      <w:lang w:val="en-US"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f"/><Relationship Id="rId11" Type="http://schemas.openxmlformats.org/officeDocument/2006/relationships/image" Target="media/image7.tiff"/><Relationship Id="rId5" Type="http://schemas.openxmlformats.org/officeDocument/2006/relationships/image" Target="media/image1.tiff"/><Relationship Id="rId10" Type="http://schemas.openxmlformats.org/officeDocument/2006/relationships/image" Target="media/image6.tiff"/><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46F9C-3477-4F12-BE43-546D8979D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4942</Words>
  <Characters>28175</Characters>
  <Application>Microsoft Office Word</Application>
  <DocSecurity>0</DocSecurity>
  <Lines>234</Lines>
  <Paragraphs>66</Paragraphs>
  <ScaleCrop>false</ScaleCrop>
  <Company/>
  <LinksUpToDate>false</LinksUpToDate>
  <CharactersWithSpaces>33051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Editor J</cp:lastModifiedBy>
  <cp:revision>2</cp:revision>
  <dcterms:created xsi:type="dcterms:W3CDTF">2026-09-21T03:16:00Z</dcterms:created>
  <dcterms:modified xsi:type="dcterms:W3CDTF">2026-09-21T03:16:00Z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eyJoZGlkIjoiZTBiYjBjMzJlZDA2ZWE2YWNmMzQyN2E2MGVlZTcxZjkiLCJ1c2VySWQiOiI2MTA5NTIyOTYifQ==</vt:lpwstr>
  </property>
  <property fmtid="{D5CDD505-2E9C-101B-9397-08002B2CF9AE}" pid="3" name="KSOProductBuildVer">
    <vt:lpwstr>2052-12.1.0.28505</vt:lpwstr>
  </property>
  <property fmtid="{D5CDD505-2E9C-101B-9397-08002B2CF9AE}" pid="4" name="ICV">
    <vt:lpwstr>55721F315FD04E17805E26F9842BCDCE_12</vt:lpwstr>
  </property>
  <property fmtid="{D5CDD505-2E9C-101B-9397-08002B2CF9AE}" pid="5" name="GrammarlyDocumentId">
    <vt:lpwstr>7483a37b-7835-488d-9c3e-90b002981e3d</vt:lpwstr>
  </property>
</Properties>
</file>