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4BB9" w14:textId="77777777" w:rsidR="00071013" w:rsidRPr="0085052C" w:rsidRDefault="00000000" w:rsidP="0085052C">
      <w:pPr>
        <w:jc w:val="left"/>
        <w:rPr>
          <w:rFonts w:cs="Times New Roman"/>
          <w:b/>
          <w:bCs/>
          <w:sz w:val="44"/>
          <w:szCs w:val="44"/>
        </w:rPr>
      </w:pPr>
      <w:r w:rsidRPr="0085052C">
        <w:rPr>
          <w:rFonts w:cs="Times New Roman"/>
          <w:b/>
          <w:bCs/>
          <w:sz w:val="44"/>
          <w:szCs w:val="44"/>
        </w:rPr>
        <w:t xml:space="preserve">Skeletal Muscle as a Trainable Anticancer Endocrine Organ: Integrating Myokines, Exercise-Derived Extracellular Vesicles, and </w:t>
      </w:r>
      <w:proofErr w:type="spellStart"/>
      <w:r w:rsidRPr="0085052C">
        <w:rPr>
          <w:rFonts w:cs="Times New Roman"/>
          <w:b/>
          <w:bCs/>
          <w:sz w:val="44"/>
          <w:szCs w:val="44"/>
        </w:rPr>
        <w:t>Immunometabolic</w:t>
      </w:r>
      <w:proofErr w:type="spellEnd"/>
      <w:r w:rsidRPr="0085052C">
        <w:rPr>
          <w:rFonts w:cs="Times New Roman"/>
          <w:b/>
          <w:bCs/>
          <w:sz w:val="44"/>
          <w:szCs w:val="44"/>
        </w:rPr>
        <w:t xml:space="preserve"> Reprogramming in Exercise Oncology</w:t>
      </w:r>
    </w:p>
    <w:p w14:paraId="377EF14B" w14:textId="13F3C079" w:rsidR="00071013" w:rsidRPr="0085052C" w:rsidRDefault="00000000" w:rsidP="00860B98">
      <w:pPr>
        <w:rPr>
          <w:rFonts w:cs="Times New Roman"/>
          <w:b/>
          <w:bCs/>
        </w:rPr>
      </w:pPr>
      <w:r w:rsidRPr="0085052C">
        <w:rPr>
          <w:rFonts w:cs="Times New Roman"/>
          <w:b/>
          <w:bCs/>
        </w:rPr>
        <w:t>Jingyu Chen</w:t>
      </w:r>
      <w:r w:rsidR="00860B98" w:rsidRPr="0085052C">
        <w:rPr>
          <w:rFonts w:cs="Times New Roman"/>
          <w:b/>
          <w:bCs/>
        </w:rPr>
        <w:t>*</w:t>
      </w:r>
    </w:p>
    <w:p w14:paraId="1BFB921B" w14:textId="77777777" w:rsidR="00071013" w:rsidRPr="0085052C" w:rsidRDefault="00000000" w:rsidP="00860B98">
      <w:pPr>
        <w:rPr>
          <w:rFonts w:eastAsia="SimSun" w:cs="Times New Roman"/>
        </w:rPr>
      </w:pPr>
      <w:r w:rsidRPr="0085052C">
        <w:rPr>
          <w:rFonts w:eastAsia="SimSun" w:cs="Times New Roman"/>
        </w:rPr>
        <w:t>School of Sports Economics and Management, Xi’an Physical Education University, Xi’an 710068, Shaanxi, China</w:t>
      </w:r>
    </w:p>
    <w:p w14:paraId="04CCD3C6" w14:textId="77777777" w:rsidR="00860B98" w:rsidRPr="0085052C" w:rsidRDefault="00860B98" w:rsidP="00860B98">
      <w:pPr>
        <w:rPr>
          <w:rFonts w:eastAsia="DengXian"/>
          <w:b/>
          <w:bCs/>
          <w:i/>
          <w:iCs/>
          <w:kern w:val="0"/>
        </w:rPr>
      </w:pPr>
      <w:r w:rsidRPr="0085052C">
        <w:rPr>
          <w:rFonts w:eastAsia="DengXian"/>
          <w:b/>
          <w:bCs/>
          <w:i/>
          <w:iCs/>
          <w:kern w:val="0"/>
          <w:lang w:bidi="ar"/>
        </w:rPr>
        <w:t>*Author to whom correspondence should be addressed.</w:t>
      </w:r>
    </w:p>
    <w:p w14:paraId="40E511CB" w14:textId="77777777" w:rsidR="00860B98" w:rsidRPr="0085052C" w:rsidRDefault="00860B98" w:rsidP="00860B98"/>
    <w:p w14:paraId="2EE881CC" w14:textId="77777777" w:rsidR="00860B98" w:rsidRPr="0085052C" w:rsidRDefault="00860B98" w:rsidP="00860B98">
      <w:pPr>
        <w:widowControl/>
        <w:autoSpaceDE w:val="0"/>
        <w:autoSpaceDN w:val="0"/>
        <w:snapToGrid/>
        <w:rPr>
          <w:rFonts w:eastAsia="SimSun"/>
          <w:kern w:val="0"/>
          <w:sz w:val="20"/>
          <w:szCs w:val="20"/>
          <w:lang w:eastAsia="en-US"/>
        </w:rPr>
      </w:pPr>
      <w:bookmarkStart w:id="0" w:name="_Hlk185327433"/>
      <w:r w:rsidRPr="0085052C">
        <w:rPr>
          <w:rFonts w:eastAsia="SimSun"/>
          <w:b/>
          <w:bCs/>
          <w:kern w:val="0"/>
          <w:sz w:val="20"/>
          <w:szCs w:val="20"/>
          <w:lang w:eastAsia="en-US"/>
        </w:rPr>
        <w:t xml:space="preserve">Copyright: </w:t>
      </w:r>
      <w:r w:rsidRPr="0085052C">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1D20D0B4" w14:textId="77777777" w:rsidR="00071013" w:rsidRPr="0085052C" w:rsidRDefault="00071013" w:rsidP="00860B98">
      <w:pPr>
        <w:rPr>
          <w:rFonts w:eastAsia="SimSun" w:cs="Times New Roman"/>
        </w:rPr>
      </w:pPr>
    </w:p>
    <w:p w14:paraId="0EF35A64" w14:textId="77777777" w:rsidR="00071013" w:rsidRPr="0085052C" w:rsidRDefault="00000000" w:rsidP="00860B98">
      <w:pPr>
        <w:rPr>
          <w:rFonts w:cs="Times New Roman"/>
        </w:rPr>
      </w:pPr>
      <w:r w:rsidRPr="0085052C">
        <w:rPr>
          <w:rFonts w:cs="Times New Roman"/>
          <w:b/>
          <w:bCs/>
        </w:rPr>
        <w:t>Abstract:</w:t>
      </w:r>
      <w:r w:rsidRPr="0085052C">
        <w:rPr>
          <w:rFonts w:cs="Times New Roman"/>
        </w:rPr>
        <w:t xml:space="preserve"> Exercise oncology has moved from epidemiological association to mechanistic science, yet contracting skeletal muscle is still treated in most oncological models as a bystander rather than as an active regulator of </w:t>
      </w:r>
      <w:proofErr w:type="spellStart"/>
      <w:r w:rsidRPr="0085052C">
        <w:rPr>
          <w:rFonts w:cs="Times New Roman"/>
        </w:rPr>
        <w:t>tumour</w:t>
      </w:r>
      <w:proofErr w:type="spellEnd"/>
      <w:r w:rsidRPr="0085052C">
        <w:rPr>
          <w:rFonts w:cs="Times New Roman"/>
        </w:rPr>
        <w:t xml:space="preserve"> biology. This review integrates evidence from prospective cohorts, controlled exercise trials, </w:t>
      </w:r>
      <w:proofErr w:type="spellStart"/>
      <w:r w:rsidRPr="0085052C">
        <w:rPr>
          <w:rFonts w:cs="Times New Roman"/>
        </w:rPr>
        <w:t>tumour</w:t>
      </w:r>
      <w:proofErr w:type="spellEnd"/>
      <w:r w:rsidRPr="0085052C">
        <w:rPr>
          <w:rFonts w:cs="Times New Roman"/>
        </w:rPr>
        <w:t>-bearing animal models and human ex vivo serum and extracellular vesicle (EV) studies into a single three-level muscle-</w:t>
      </w:r>
      <w:proofErr w:type="spellStart"/>
      <w:r w:rsidRPr="0085052C">
        <w:rPr>
          <w:rFonts w:cs="Times New Roman"/>
        </w:rPr>
        <w:t>tumour</w:t>
      </w:r>
      <w:proofErr w:type="spellEnd"/>
      <w:r w:rsidRPr="0085052C">
        <w:rPr>
          <w:rFonts w:cs="Times New Roman"/>
        </w:rPr>
        <w:t xml:space="preserve"> crosstalk axis. At the first level, repeated contraction remodels the muscle </w:t>
      </w:r>
      <w:proofErr w:type="spellStart"/>
      <w:r w:rsidRPr="0085052C">
        <w:rPr>
          <w:rFonts w:cs="Times New Roman"/>
        </w:rPr>
        <w:t>secretome</w:t>
      </w:r>
      <w:proofErr w:type="spellEnd"/>
      <w:r w:rsidRPr="0085052C">
        <w:rPr>
          <w:rFonts w:cs="Times New Roman"/>
        </w:rPr>
        <w:t xml:space="preserve">, releasing soluble myokines and EV cargo that act directly on neoplastic cells. At the second level, each exercise bout—and, cumulatively, its chronic repetition—reshapes systemic </w:t>
      </w:r>
      <w:proofErr w:type="spellStart"/>
      <w:r w:rsidRPr="0085052C">
        <w:rPr>
          <w:rFonts w:cs="Times New Roman"/>
        </w:rPr>
        <w:t>immunometabolic</w:t>
      </w:r>
      <w:proofErr w:type="spellEnd"/>
      <w:r w:rsidRPr="0085052C">
        <w:rPr>
          <w:rFonts w:cs="Times New Roman"/>
        </w:rPr>
        <w:t xml:space="preserve"> conditions: immune-cell trafficking, catecholamine and substrate availability, insulin </w:t>
      </w:r>
      <w:proofErr w:type="spellStart"/>
      <w:r w:rsidRPr="0085052C">
        <w:rPr>
          <w:rFonts w:cs="Times New Roman"/>
        </w:rPr>
        <w:t>signalling</w:t>
      </w:r>
      <w:proofErr w:type="spellEnd"/>
      <w:r w:rsidRPr="0085052C">
        <w:rPr>
          <w:rFonts w:cs="Times New Roman"/>
        </w:rPr>
        <w:t xml:space="preserve"> and low-grade inflammation. At the third level, these systemic changes converge on the </w:t>
      </w:r>
      <w:proofErr w:type="spellStart"/>
      <w:r w:rsidRPr="0085052C">
        <w:rPr>
          <w:rFonts w:cs="Times New Roman"/>
        </w:rPr>
        <w:t>tumour</w:t>
      </w:r>
      <w:proofErr w:type="spellEnd"/>
      <w:r w:rsidRPr="0085052C">
        <w:rPr>
          <w:rFonts w:cs="Times New Roman"/>
        </w:rPr>
        <w:t xml:space="preserve"> microenvironment, altering immune infiltration, vascular function, hypoxia, drug delivery and proliferative </w:t>
      </w:r>
      <w:proofErr w:type="spellStart"/>
      <w:r w:rsidRPr="0085052C">
        <w:rPr>
          <w:rFonts w:cs="Times New Roman"/>
        </w:rPr>
        <w:t>signalling</w:t>
      </w:r>
      <w:proofErr w:type="spellEnd"/>
      <w:r w:rsidRPr="0085052C">
        <w:rPr>
          <w:rFonts w:cs="Times New Roman"/>
        </w:rPr>
        <w:t xml:space="preserve">. The same axis is supported in reverse by the consistent prognostic weight of sarcopenia and cancer cachexia. The 2025 CHALLENGE trial, which improved disease-free survival after adjuvant therapy for colon cancer, supplies the first survival-grade clinical evidence. The review closes with a mechanism-informed prescription framework and a ranked set of unresolved questions concerning EV </w:t>
      </w:r>
      <w:proofErr w:type="spellStart"/>
      <w:r w:rsidRPr="0085052C">
        <w:rPr>
          <w:rFonts w:cs="Times New Roman"/>
        </w:rPr>
        <w:t>standardisation</w:t>
      </w:r>
      <w:proofErr w:type="spellEnd"/>
      <w:r w:rsidRPr="0085052C">
        <w:rPr>
          <w:rFonts w:cs="Times New Roman"/>
        </w:rPr>
        <w:t xml:space="preserve">, dose-response, </w:t>
      </w:r>
      <w:proofErr w:type="spellStart"/>
      <w:r w:rsidRPr="0085052C">
        <w:rPr>
          <w:rFonts w:cs="Times New Roman"/>
        </w:rPr>
        <w:t>tumour</w:t>
      </w:r>
      <w:proofErr w:type="spellEnd"/>
      <w:r w:rsidRPr="0085052C">
        <w:rPr>
          <w:rFonts w:cs="Times New Roman"/>
        </w:rPr>
        <w:t>-type specificity and synergy with immunotherapy.</w:t>
      </w:r>
    </w:p>
    <w:p w14:paraId="28DF6F5E" w14:textId="77777777" w:rsidR="00071013" w:rsidRPr="0085052C" w:rsidRDefault="00000000" w:rsidP="00860B98">
      <w:pPr>
        <w:rPr>
          <w:rFonts w:cs="Times New Roman"/>
        </w:rPr>
      </w:pPr>
      <w:r w:rsidRPr="0085052C">
        <w:rPr>
          <w:rFonts w:cs="Times New Roman"/>
          <w:b/>
          <w:bCs/>
        </w:rPr>
        <w:t>Keywords:</w:t>
      </w:r>
      <w:r w:rsidRPr="0085052C">
        <w:rPr>
          <w:rFonts w:cs="Times New Roman"/>
        </w:rPr>
        <w:t xml:space="preserve"> Cancer survivorship; </w:t>
      </w:r>
      <w:proofErr w:type="spellStart"/>
      <w:r w:rsidRPr="0085052C">
        <w:rPr>
          <w:rFonts w:cs="Times New Roman"/>
        </w:rPr>
        <w:t>Tumour</w:t>
      </w:r>
      <w:proofErr w:type="spellEnd"/>
      <w:r w:rsidRPr="0085052C">
        <w:rPr>
          <w:rFonts w:cs="Times New Roman"/>
        </w:rPr>
        <w:t xml:space="preserve"> microenvironment; </w:t>
      </w:r>
      <w:proofErr w:type="spellStart"/>
      <w:r w:rsidRPr="0085052C">
        <w:rPr>
          <w:rFonts w:cs="Times New Roman"/>
        </w:rPr>
        <w:t>Exerkines</w:t>
      </w:r>
      <w:proofErr w:type="spellEnd"/>
      <w:r w:rsidRPr="0085052C">
        <w:rPr>
          <w:rFonts w:cs="Times New Roman"/>
        </w:rPr>
        <w:t>; Natural killer cells; Sarcopenia; Exercise prescription; Immunotherapy</w:t>
      </w:r>
    </w:p>
    <w:p w14:paraId="1EC0361A" w14:textId="77777777" w:rsidR="00071013" w:rsidRPr="0085052C" w:rsidRDefault="00071013" w:rsidP="00860B98">
      <w:pPr>
        <w:rPr>
          <w:rFonts w:cs="Times New Roman"/>
        </w:rPr>
      </w:pPr>
    </w:p>
    <w:p w14:paraId="3039AEE5" w14:textId="31FB76CD" w:rsidR="00860B98" w:rsidRPr="0085052C" w:rsidRDefault="00860B98" w:rsidP="00860B98">
      <w:pPr>
        <w:rPr>
          <w:rFonts w:cs="Times New Roman"/>
          <w:b/>
          <w:bCs/>
        </w:rPr>
      </w:pPr>
      <w:r w:rsidRPr="0085052C">
        <w:rPr>
          <w:rFonts w:cs="Times New Roman"/>
          <w:b/>
          <w:bCs/>
        </w:rPr>
        <w:t>Online publication:</w:t>
      </w:r>
    </w:p>
    <w:p w14:paraId="4EE84BD3" w14:textId="77777777" w:rsidR="00071013" w:rsidRPr="0085052C" w:rsidRDefault="00071013" w:rsidP="00860B98">
      <w:pPr>
        <w:rPr>
          <w:rFonts w:cs="Times New Roman"/>
        </w:rPr>
      </w:pPr>
    </w:p>
    <w:p w14:paraId="40B1C953" w14:textId="77777777" w:rsidR="00071013" w:rsidRPr="0085052C" w:rsidRDefault="00000000" w:rsidP="00860B98">
      <w:pPr>
        <w:rPr>
          <w:rFonts w:cs="Times New Roman"/>
          <w:b/>
          <w:bCs/>
        </w:rPr>
      </w:pPr>
      <w:r w:rsidRPr="0085052C">
        <w:rPr>
          <w:rFonts w:cs="Times New Roman"/>
          <w:b/>
          <w:bCs/>
        </w:rPr>
        <w:t>1. Introduction</w:t>
      </w:r>
    </w:p>
    <w:p w14:paraId="7F854FAA" w14:textId="35B871FD" w:rsidR="00071013" w:rsidRPr="0085052C" w:rsidRDefault="00000000" w:rsidP="00860B98">
      <w:pPr>
        <w:rPr>
          <w:rFonts w:cs="Times New Roman"/>
        </w:rPr>
      </w:pPr>
      <w:r w:rsidRPr="0085052C">
        <w:rPr>
          <w:rFonts w:cs="Times New Roman"/>
        </w:rPr>
        <w:t>For most of its short history, exercise oncology asked a public-health question: whether physically active people developed cancer less often and lived longer after diagnosis. The answer, replicated across cohorts and continents, was broadly affirmative</w:t>
      </w:r>
      <w:r w:rsidR="00860B98" w:rsidRPr="0085052C">
        <w:rPr>
          <w:rFonts w:cs="Times New Roman"/>
        </w:rPr>
        <w:t xml:space="preserve"> </w:t>
      </w:r>
      <w:r w:rsidRPr="0085052C">
        <w:rPr>
          <w:rFonts w:cs="Times New Roman"/>
          <w:vertAlign w:val="superscript"/>
        </w:rPr>
        <w:t>[1,2]</w:t>
      </w:r>
      <w:r w:rsidRPr="0085052C">
        <w:rPr>
          <w:rFonts w:cs="Times New Roman"/>
        </w:rPr>
        <w:t xml:space="preserve">. A more demanding question has since taken its place. If physical activity changes the trajectory of a disease defined by autonomous cell proliferation, then something that leaves the working muscle during and after exercise must reach a </w:t>
      </w:r>
      <w:proofErr w:type="spellStart"/>
      <w:r w:rsidRPr="0085052C">
        <w:rPr>
          <w:rFonts w:cs="Times New Roman"/>
        </w:rPr>
        <w:t>tumour</w:t>
      </w:r>
      <w:proofErr w:type="spellEnd"/>
      <w:r w:rsidRPr="0085052C">
        <w:rPr>
          <w:rFonts w:cs="Times New Roman"/>
        </w:rPr>
        <w:t>, or reach the systems that control one. Identifying that “something” has turned exercise from a supportive-care recommendation into a problem of molecular oncology</w:t>
      </w:r>
      <w:r w:rsidR="00860B98" w:rsidRPr="0085052C">
        <w:rPr>
          <w:rFonts w:cs="Times New Roman"/>
        </w:rPr>
        <w:t xml:space="preserve"> </w:t>
      </w:r>
      <w:r w:rsidRPr="0085052C">
        <w:rPr>
          <w:rFonts w:cs="Times New Roman"/>
          <w:vertAlign w:val="superscript"/>
        </w:rPr>
        <w:t>[3,4]</w:t>
      </w:r>
      <w:r w:rsidRPr="0085052C">
        <w:rPr>
          <w:rFonts w:cs="Times New Roman"/>
        </w:rPr>
        <w:t>.</w:t>
      </w:r>
    </w:p>
    <w:p w14:paraId="384E16C8" w14:textId="5EA21028" w:rsidR="00071013" w:rsidRPr="0085052C" w:rsidRDefault="00000000" w:rsidP="0085052C">
      <w:pPr>
        <w:ind w:firstLine="420"/>
        <w:rPr>
          <w:rFonts w:cs="Times New Roman"/>
        </w:rPr>
      </w:pPr>
      <w:r w:rsidRPr="0085052C">
        <w:rPr>
          <w:rFonts w:cs="Times New Roman"/>
        </w:rPr>
        <w:t>Skeletal muscle is well suited to this role. It is the largest organ in most adults</w:t>
      </w:r>
      <w:r w:rsidR="001D64D6" w:rsidRPr="0085052C">
        <w:rPr>
          <w:rFonts w:cs="Times New Roman"/>
        </w:rPr>
        <w:t>;</w:t>
      </w:r>
      <w:r w:rsidR="001D64D6" w:rsidRPr="0085052C">
        <w:rPr>
          <w:rFonts w:cs="Times New Roman"/>
        </w:rPr>
        <w:t xml:space="preserve"> </w:t>
      </w:r>
      <w:r w:rsidRPr="0085052C">
        <w:rPr>
          <w:rFonts w:cs="Times New Roman"/>
        </w:rPr>
        <w:t xml:space="preserve">it is highly plastic, and during contraction it behaves as an endocrine and paracrine organ rather than as a passive motor. The myokine concept, </w:t>
      </w:r>
      <w:proofErr w:type="spellStart"/>
      <w:r w:rsidRPr="0085052C">
        <w:rPr>
          <w:rFonts w:cs="Times New Roman"/>
        </w:rPr>
        <w:t>formalised</w:t>
      </w:r>
      <w:proofErr w:type="spellEnd"/>
      <w:r w:rsidRPr="0085052C">
        <w:rPr>
          <w:rFonts w:cs="Times New Roman"/>
        </w:rPr>
        <w:t xml:space="preserve"> by Pedersen and Febbraio</w:t>
      </w:r>
      <w:r w:rsidR="00860B98" w:rsidRPr="0085052C">
        <w:rPr>
          <w:rFonts w:cs="Times New Roman"/>
        </w:rPr>
        <w:t xml:space="preserve"> </w:t>
      </w:r>
      <w:r w:rsidRPr="0085052C">
        <w:rPr>
          <w:rFonts w:cs="Times New Roman"/>
          <w:vertAlign w:val="superscript"/>
        </w:rPr>
        <w:t>[5]</w:t>
      </w:r>
      <w:r w:rsidRPr="0085052C">
        <w:rPr>
          <w:rFonts w:cs="Times New Roman"/>
        </w:rPr>
        <w:t xml:space="preserve"> and extended by </w:t>
      </w:r>
      <w:r w:rsidRPr="0085052C">
        <w:rPr>
          <w:rFonts w:cs="Times New Roman"/>
        </w:rPr>
        <w:lastRenderedPageBreak/>
        <w:t>Severinsen and Pedersen</w:t>
      </w:r>
      <w:r w:rsidR="00860B98" w:rsidRPr="0085052C">
        <w:rPr>
          <w:rFonts w:cs="Times New Roman"/>
        </w:rPr>
        <w:t xml:space="preserve"> </w:t>
      </w:r>
      <w:r w:rsidRPr="0085052C">
        <w:rPr>
          <w:rFonts w:cs="Times New Roman"/>
          <w:vertAlign w:val="superscript"/>
        </w:rPr>
        <w:t>[6]</w:t>
      </w:r>
      <w:r w:rsidRPr="0085052C">
        <w:rPr>
          <w:rFonts w:cs="Times New Roman"/>
        </w:rPr>
        <w:t xml:space="preserve">, holds that muscle </w:t>
      </w:r>
      <w:proofErr w:type="spellStart"/>
      <w:r w:rsidRPr="0085052C">
        <w:rPr>
          <w:rFonts w:cs="Times New Roman"/>
        </w:rPr>
        <w:t>fibres</w:t>
      </w:r>
      <w:proofErr w:type="spellEnd"/>
      <w:r w:rsidRPr="0085052C">
        <w:rPr>
          <w:rFonts w:cs="Times New Roman"/>
        </w:rPr>
        <w:t xml:space="preserve"> secrete several hundred peptides and small proteins whose combined profile depends on contraction type, intensity and training status. Exercise also </w:t>
      </w:r>
      <w:proofErr w:type="spellStart"/>
      <w:r w:rsidRPr="0085052C">
        <w:rPr>
          <w:rFonts w:cs="Times New Roman"/>
        </w:rPr>
        <w:t>mobilises</w:t>
      </w:r>
      <w:proofErr w:type="spellEnd"/>
      <w:r w:rsidRPr="0085052C">
        <w:rPr>
          <w:rFonts w:cs="Times New Roman"/>
        </w:rPr>
        <w:t xml:space="preserve"> a second, less widely appreciated signal pool: extracellular </w:t>
      </w:r>
      <w:proofErr w:type="spellStart"/>
      <w:r w:rsidRPr="0085052C">
        <w:rPr>
          <w:rFonts w:cs="Times New Roman"/>
        </w:rPr>
        <w:t>vesicles</w:t>
      </w:r>
      <w:proofErr w:type="spellEnd"/>
      <w:r w:rsidRPr="0085052C">
        <w:rPr>
          <w:rFonts w:cs="Times New Roman"/>
        </w:rPr>
        <w:t xml:space="preserve"> (EVs) carrying proteins, messenger and microRNAs, and mitochondrial-derived material that can enter distant tissues</w:t>
      </w:r>
      <w:r w:rsidR="00860B98" w:rsidRPr="0085052C">
        <w:rPr>
          <w:rFonts w:cs="Times New Roman"/>
        </w:rPr>
        <w:t xml:space="preserve"> </w:t>
      </w:r>
      <w:r w:rsidRPr="0085052C">
        <w:rPr>
          <w:rFonts w:cs="Times New Roman"/>
          <w:vertAlign w:val="superscript"/>
        </w:rPr>
        <w:t>[7,8]</w:t>
      </w:r>
      <w:r w:rsidRPr="0085052C">
        <w:rPr>
          <w:rFonts w:cs="Times New Roman"/>
        </w:rPr>
        <w:t xml:space="preserve">. Superimposed on both are the classical systemic responses to exercise—catecholamine surges, altered substrate flux, </w:t>
      </w:r>
      <w:proofErr w:type="spellStart"/>
      <w:r w:rsidRPr="0085052C">
        <w:rPr>
          <w:rFonts w:cs="Times New Roman"/>
        </w:rPr>
        <w:t>haemodynamic</w:t>
      </w:r>
      <w:proofErr w:type="spellEnd"/>
      <w:r w:rsidRPr="0085052C">
        <w:rPr>
          <w:rFonts w:cs="Times New Roman"/>
        </w:rPr>
        <w:t xml:space="preserve"> shear and the repeated, orderly </w:t>
      </w:r>
      <w:proofErr w:type="spellStart"/>
      <w:r w:rsidRPr="0085052C">
        <w:rPr>
          <w:rFonts w:cs="Times New Roman"/>
        </w:rPr>
        <w:t>mobilisation</w:t>
      </w:r>
      <w:proofErr w:type="spellEnd"/>
      <w:r w:rsidRPr="0085052C">
        <w:rPr>
          <w:rFonts w:cs="Times New Roman"/>
        </w:rPr>
        <w:t xml:space="preserve"> and redistribution of leucocytes</w:t>
      </w:r>
      <w:r w:rsidR="00860B98" w:rsidRPr="0085052C">
        <w:rPr>
          <w:rFonts w:cs="Times New Roman"/>
        </w:rPr>
        <w:t xml:space="preserve"> </w:t>
      </w:r>
      <w:r w:rsidRPr="0085052C">
        <w:rPr>
          <w:rFonts w:cs="Times New Roman"/>
          <w:vertAlign w:val="superscript"/>
        </w:rPr>
        <w:t>[9,10]</w:t>
      </w:r>
      <w:r w:rsidRPr="0085052C">
        <w:rPr>
          <w:rFonts w:cs="Times New Roman"/>
        </w:rPr>
        <w:t>.</w:t>
      </w:r>
    </w:p>
    <w:p w14:paraId="26CCD165" w14:textId="1F79BD0A" w:rsidR="00071013" w:rsidRPr="0085052C" w:rsidRDefault="00000000" w:rsidP="0085052C">
      <w:pPr>
        <w:ind w:firstLine="420"/>
        <w:rPr>
          <w:rFonts w:cs="Times New Roman"/>
        </w:rPr>
      </w:pPr>
      <w:r w:rsidRPr="0085052C">
        <w:rPr>
          <w:rFonts w:cs="Times New Roman"/>
        </w:rPr>
        <w:t>Three observations motivate integrating these lines of evidence rather than reviewing them in parallel. First, no single mediator accounts for the epidemiological signal: candidate myokines, EV cargo, immune mechanisms and metabolic hormones each explain a part, and their effects converge on the same set of cancer hallmarks</w:t>
      </w:r>
      <w:r w:rsidR="00860B98" w:rsidRPr="0085052C">
        <w:rPr>
          <w:rFonts w:cs="Times New Roman"/>
        </w:rPr>
        <w:t xml:space="preserve"> </w:t>
      </w:r>
      <w:r w:rsidRPr="0085052C">
        <w:rPr>
          <w:rFonts w:cs="Times New Roman"/>
          <w:vertAlign w:val="superscript"/>
        </w:rPr>
        <w:t>[11,12]</w:t>
      </w:r>
      <w:r w:rsidRPr="0085052C">
        <w:rPr>
          <w:rFonts w:cs="Times New Roman"/>
        </w:rPr>
        <w:t xml:space="preserve">. Second, several apparent contradictions in the field—above all the opposing </w:t>
      </w:r>
      <w:proofErr w:type="spellStart"/>
      <w:r w:rsidRPr="0085052C">
        <w:rPr>
          <w:rFonts w:cs="Times New Roman"/>
        </w:rPr>
        <w:t>behaviour</w:t>
      </w:r>
      <w:proofErr w:type="spellEnd"/>
      <w:r w:rsidRPr="0085052C">
        <w:rPr>
          <w:rFonts w:cs="Times New Roman"/>
        </w:rPr>
        <w:t xml:space="preserve"> of interleukin-6 (IL-6) released during a workout and IL-6 sustained in chronic inflammation—dissolve once timing, source and context are distinguished</w:t>
      </w:r>
      <w:r w:rsidR="00860B98" w:rsidRPr="0085052C">
        <w:rPr>
          <w:rFonts w:cs="Times New Roman"/>
        </w:rPr>
        <w:t xml:space="preserve"> </w:t>
      </w:r>
      <w:r w:rsidRPr="0085052C">
        <w:rPr>
          <w:rFonts w:cs="Times New Roman"/>
          <w:vertAlign w:val="superscript"/>
        </w:rPr>
        <w:t>[13,14]</w:t>
      </w:r>
      <w:r w:rsidRPr="0085052C">
        <w:rPr>
          <w:rFonts w:cs="Times New Roman"/>
        </w:rPr>
        <w:t xml:space="preserve">. Third, clinical exercise science and </w:t>
      </w:r>
      <w:proofErr w:type="spellStart"/>
      <w:r w:rsidRPr="0085052C">
        <w:rPr>
          <w:rFonts w:cs="Times New Roman"/>
        </w:rPr>
        <w:t>tumour</w:t>
      </w:r>
      <w:proofErr w:type="spellEnd"/>
      <w:r w:rsidRPr="0085052C">
        <w:rPr>
          <w:rFonts w:cs="Times New Roman"/>
        </w:rPr>
        <w:t xml:space="preserve"> biology still speak different languages: prescription trials report quality of life and fitness, whereas mechanistic studies report </w:t>
      </w:r>
      <w:proofErr w:type="spellStart"/>
      <w:r w:rsidRPr="0085052C">
        <w:rPr>
          <w:rFonts w:cs="Times New Roman"/>
        </w:rPr>
        <w:t>signalling</w:t>
      </w:r>
      <w:proofErr w:type="spellEnd"/>
      <w:r w:rsidRPr="0085052C">
        <w:rPr>
          <w:rFonts w:cs="Times New Roman"/>
        </w:rPr>
        <w:t xml:space="preserve"> pathways, and neither side routinely maps its outcomes onto the other.</w:t>
      </w:r>
    </w:p>
    <w:p w14:paraId="1A89E842" w14:textId="77777777" w:rsidR="00071013" w:rsidRPr="0085052C" w:rsidRDefault="00000000" w:rsidP="0085052C">
      <w:pPr>
        <w:ind w:firstLine="420"/>
        <w:rPr>
          <w:rFonts w:cs="Times New Roman"/>
        </w:rPr>
      </w:pPr>
      <w:r w:rsidRPr="0085052C">
        <w:rPr>
          <w:rFonts w:cs="Times New Roman"/>
        </w:rPr>
        <w:t xml:space="preserve">This review develops a three-level crosstalk framework in which a trainable muscle </w:t>
      </w:r>
      <w:proofErr w:type="spellStart"/>
      <w:r w:rsidRPr="0085052C">
        <w:rPr>
          <w:rFonts w:cs="Times New Roman"/>
        </w:rPr>
        <w:t>secretome</w:t>
      </w:r>
      <w:proofErr w:type="spellEnd"/>
      <w:r w:rsidRPr="0085052C">
        <w:rPr>
          <w:rFonts w:cs="Times New Roman"/>
        </w:rPr>
        <w:t xml:space="preserve"> (Level 1) acts through a </w:t>
      </w:r>
      <w:proofErr w:type="spellStart"/>
      <w:r w:rsidRPr="0085052C">
        <w:rPr>
          <w:rFonts w:cs="Times New Roman"/>
        </w:rPr>
        <w:t>remodelled</w:t>
      </w:r>
      <w:proofErr w:type="spellEnd"/>
      <w:r w:rsidRPr="0085052C">
        <w:rPr>
          <w:rFonts w:cs="Times New Roman"/>
        </w:rPr>
        <w:t xml:space="preserve"> systemic </w:t>
      </w:r>
      <w:proofErr w:type="spellStart"/>
      <w:r w:rsidRPr="0085052C">
        <w:rPr>
          <w:rFonts w:cs="Times New Roman"/>
        </w:rPr>
        <w:t>immunometabolic</w:t>
      </w:r>
      <w:proofErr w:type="spellEnd"/>
      <w:r w:rsidRPr="0085052C">
        <w:rPr>
          <w:rFonts w:cs="Times New Roman"/>
        </w:rPr>
        <w:t xml:space="preserve"> environment (Level 2) to </w:t>
      </w:r>
      <w:proofErr w:type="spellStart"/>
      <w:r w:rsidRPr="0085052C">
        <w:rPr>
          <w:rFonts w:cs="Times New Roman"/>
        </w:rPr>
        <w:t>reprogramme</w:t>
      </w:r>
      <w:proofErr w:type="spellEnd"/>
      <w:r w:rsidRPr="0085052C">
        <w:rPr>
          <w:rFonts w:cs="Times New Roman"/>
        </w:rPr>
        <w:t xml:space="preserve"> the </w:t>
      </w:r>
      <w:proofErr w:type="spellStart"/>
      <w:r w:rsidRPr="0085052C">
        <w:rPr>
          <w:rFonts w:cs="Times New Roman"/>
        </w:rPr>
        <w:t>tumour</w:t>
      </w:r>
      <w:proofErr w:type="spellEnd"/>
      <w:r w:rsidRPr="0085052C">
        <w:rPr>
          <w:rFonts w:cs="Times New Roman"/>
        </w:rPr>
        <w:t xml:space="preserve"> microenvironment (Level 3; Figure 1). We then read the population and clinical evidence—including the first phase III trial to show an exercise effect on cancer-free survival—through that framework, and use it to derive a mechanism-informed approach to prescription. The aim is not to claim that exercise treats cancer; it is to specify, as precisely as current evidence allows, how a contracting muscle could, where the evidence is firm, and where the mechanistic chain remains speculative.</w:t>
      </w:r>
    </w:p>
    <w:p w14:paraId="7C77B8D8" w14:textId="77777777" w:rsidR="00860B98" w:rsidRPr="0085052C" w:rsidRDefault="00860B98" w:rsidP="00860B98">
      <w:pPr>
        <w:rPr>
          <w:rFonts w:cs="Times New Roman"/>
        </w:rPr>
      </w:pPr>
    </w:p>
    <w:p w14:paraId="379FFA47" w14:textId="32A8454F" w:rsidR="00071013" w:rsidRPr="0085052C" w:rsidRDefault="00000000" w:rsidP="00860B98">
      <w:pPr>
        <w:jc w:val="center"/>
        <w:rPr>
          <w:rFonts w:cs="Times New Roman"/>
          <w:sz w:val="20"/>
          <w:szCs w:val="20"/>
        </w:rPr>
      </w:pPr>
      <w:r w:rsidRPr="0085052C">
        <w:rPr>
          <w:rFonts w:cs="Times New Roman"/>
          <w:noProof/>
          <w:sz w:val="20"/>
          <w:szCs w:val="20"/>
        </w:rPr>
        <w:drawing>
          <wp:inline distT="0" distB="0" distL="114300" distR="114300" wp14:anchorId="57DBC426" wp14:editId="2500CAA9">
            <wp:extent cx="4681855" cy="2727960"/>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4681855" cy="2727960"/>
                    </a:xfrm>
                    <a:prstGeom prst="rect">
                      <a:avLst/>
                    </a:prstGeom>
                  </pic:spPr>
                </pic:pic>
              </a:graphicData>
            </a:graphic>
          </wp:inline>
        </w:drawing>
      </w:r>
    </w:p>
    <w:p w14:paraId="0F514884" w14:textId="07F227B8" w:rsidR="00071013" w:rsidRPr="0085052C" w:rsidRDefault="00000000" w:rsidP="0085052C">
      <w:pPr>
        <w:jc w:val="center"/>
        <w:rPr>
          <w:rFonts w:cs="Times New Roman"/>
          <w:sz w:val="20"/>
          <w:szCs w:val="20"/>
        </w:rPr>
      </w:pPr>
      <w:r w:rsidRPr="0085052C">
        <w:rPr>
          <w:rFonts w:cs="Times New Roman"/>
          <w:b/>
          <w:bCs/>
          <w:sz w:val="20"/>
          <w:szCs w:val="20"/>
        </w:rPr>
        <w:t>Figure 1.</w:t>
      </w:r>
      <w:r w:rsidRPr="0085052C">
        <w:rPr>
          <w:rFonts w:cs="Times New Roman"/>
          <w:sz w:val="20"/>
          <w:szCs w:val="20"/>
        </w:rPr>
        <w:t xml:space="preserve"> The three-level muscle-</w:t>
      </w:r>
      <w:proofErr w:type="spellStart"/>
      <w:r w:rsidRPr="0085052C">
        <w:rPr>
          <w:rFonts w:cs="Times New Roman"/>
          <w:sz w:val="20"/>
          <w:szCs w:val="20"/>
        </w:rPr>
        <w:t>tumour</w:t>
      </w:r>
      <w:proofErr w:type="spellEnd"/>
      <w:r w:rsidRPr="0085052C">
        <w:rPr>
          <w:rFonts w:cs="Times New Roman"/>
          <w:sz w:val="20"/>
          <w:szCs w:val="20"/>
        </w:rPr>
        <w:t xml:space="preserve"> crosstalk axis.</w:t>
      </w:r>
    </w:p>
    <w:p w14:paraId="3C57B7CF" w14:textId="77777777" w:rsidR="00071013" w:rsidRPr="0085052C" w:rsidRDefault="00071013" w:rsidP="00860B98">
      <w:pPr>
        <w:rPr>
          <w:rFonts w:cs="Times New Roman"/>
        </w:rPr>
      </w:pPr>
    </w:p>
    <w:p w14:paraId="0C336176" w14:textId="77777777" w:rsidR="00071013" w:rsidRPr="0085052C" w:rsidRDefault="00000000" w:rsidP="00860B98">
      <w:pPr>
        <w:rPr>
          <w:rFonts w:cs="Times New Roman"/>
          <w:b/>
          <w:bCs/>
        </w:rPr>
      </w:pPr>
      <w:r w:rsidRPr="0085052C">
        <w:rPr>
          <w:rFonts w:cs="Times New Roman"/>
          <w:b/>
          <w:bCs/>
        </w:rPr>
        <w:t>2. Literature search and evidence selection</w:t>
      </w:r>
    </w:p>
    <w:p w14:paraId="2A2E9681" w14:textId="77777777" w:rsidR="00071013" w:rsidRPr="0085052C" w:rsidRDefault="00000000" w:rsidP="00860B98">
      <w:pPr>
        <w:rPr>
          <w:rFonts w:cs="Times New Roman"/>
        </w:rPr>
      </w:pPr>
      <w:r w:rsidRPr="0085052C">
        <w:rPr>
          <w:rFonts w:cs="Times New Roman"/>
        </w:rPr>
        <w:t xml:space="preserve">This is a narrative, mechanistically oriented integrative review, not a systematic review, and the methods below are reported so that the scope and limits of the evidence base are explicit. Peer-reviewed literature was identified through PubMed/MEDLINE, Web of Science, Scopus and the Cochrane Library from inception to August 2025. Search strings combined terms for exercise, physical activity, aerobic training and resistance training with terms for neoplasia, </w:t>
      </w:r>
      <w:proofErr w:type="spellStart"/>
      <w:r w:rsidRPr="0085052C">
        <w:rPr>
          <w:rFonts w:cs="Times New Roman"/>
        </w:rPr>
        <w:t>tumour</w:t>
      </w:r>
      <w:proofErr w:type="spellEnd"/>
      <w:r w:rsidRPr="0085052C">
        <w:rPr>
          <w:rFonts w:cs="Times New Roman"/>
        </w:rPr>
        <w:t xml:space="preserve"> microenvironment, myokines, </w:t>
      </w:r>
      <w:proofErr w:type="spellStart"/>
      <w:r w:rsidRPr="0085052C">
        <w:rPr>
          <w:rFonts w:cs="Times New Roman"/>
        </w:rPr>
        <w:t>exerkines</w:t>
      </w:r>
      <w:proofErr w:type="spellEnd"/>
      <w:r w:rsidRPr="0085052C">
        <w:rPr>
          <w:rFonts w:cs="Times New Roman"/>
        </w:rPr>
        <w:t xml:space="preserve">, extracellular vesicles, exosomes, immune surveillance, natural killer cells, sarcopenia, cachexia and cancer survival. Reference lists of retrieved articles and </w:t>
      </w:r>
      <w:r w:rsidRPr="0085052C">
        <w:rPr>
          <w:rFonts w:cs="Times New Roman"/>
        </w:rPr>
        <w:lastRenderedPageBreak/>
        <w:t>relevant guidelines were hand-searched forward and backward.</w:t>
      </w:r>
    </w:p>
    <w:p w14:paraId="585093E6" w14:textId="77777777" w:rsidR="00071013" w:rsidRPr="0085052C" w:rsidRDefault="00000000" w:rsidP="0085052C">
      <w:pPr>
        <w:ind w:firstLine="420"/>
        <w:rPr>
          <w:rFonts w:cs="Times New Roman"/>
        </w:rPr>
      </w:pPr>
      <w:r w:rsidRPr="0085052C">
        <w:rPr>
          <w:rFonts w:cs="Times New Roman"/>
        </w:rPr>
        <w:t xml:space="preserve">We gave priority to prospective pooled cohorts and meta-analyses for population claims; </w:t>
      </w:r>
      <w:proofErr w:type="spellStart"/>
      <w:r w:rsidRPr="0085052C">
        <w:rPr>
          <w:rFonts w:cs="Times New Roman"/>
        </w:rPr>
        <w:t>randomised</w:t>
      </w:r>
      <w:proofErr w:type="spellEnd"/>
      <w:r w:rsidRPr="0085052C">
        <w:rPr>
          <w:rFonts w:cs="Times New Roman"/>
        </w:rPr>
        <w:t xml:space="preserve"> controlled trials and multidisciplinary consensus statements for clinical claims; and controlled </w:t>
      </w:r>
      <w:proofErr w:type="spellStart"/>
      <w:r w:rsidRPr="0085052C">
        <w:rPr>
          <w:rFonts w:cs="Times New Roman"/>
        </w:rPr>
        <w:t>tumour</w:t>
      </w:r>
      <w:proofErr w:type="spellEnd"/>
      <w:r w:rsidRPr="0085052C">
        <w:rPr>
          <w:rFonts w:cs="Times New Roman"/>
        </w:rPr>
        <w:t xml:space="preserve">-bearing models, human ex vivo exercise-conditioned serum studies and </w:t>
      </w:r>
      <w:proofErr w:type="spellStart"/>
      <w:r w:rsidRPr="0085052C">
        <w:rPr>
          <w:rFonts w:cs="Times New Roman"/>
        </w:rPr>
        <w:t>characterised</w:t>
      </w:r>
      <w:proofErr w:type="spellEnd"/>
      <w:r w:rsidRPr="0085052C">
        <w:rPr>
          <w:rFonts w:cs="Times New Roman"/>
        </w:rPr>
        <w:t xml:space="preserve"> EV experiments for mechanistic claims. Preprints and conference abstracts were not used as primary support. Where mechanistic evidence derives almost entirely from cell lines or rodent models, this is stated in the text, because the inferential step from a wheel-running C57BL/6 mouse to a patient receiving chemotherapy is long and should be visible to the reader. Evidence from exercise-conditioned human serum and EV transfer experiments is treated as an intermediate tier: it uses human biology but removes tissue architecture and immune context. Claims that could not be supported by at least two independent groups, or by one group with convergent model systems, are phrased as hypotheses rather than findings.</w:t>
      </w:r>
    </w:p>
    <w:p w14:paraId="2646D1DF" w14:textId="249B45A4" w:rsidR="00071013" w:rsidRPr="0085052C" w:rsidRDefault="00860B98" w:rsidP="00860B98">
      <w:pPr>
        <w:rPr>
          <w:rFonts w:cs="Times New Roman"/>
        </w:rPr>
      </w:pPr>
      <w:r w:rsidRPr="0085052C">
        <w:rPr>
          <w:rFonts w:cs="Times New Roman"/>
        </w:rPr>
        <w:tab/>
      </w:r>
    </w:p>
    <w:p w14:paraId="05EE2065" w14:textId="77777777" w:rsidR="00071013" w:rsidRPr="0085052C" w:rsidRDefault="00000000" w:rsidP="00860B98">
      <w:pPr>
        <w:rPr>
          <w:rFonts w:cs="Times New Roman"/>
          <w:b/>
          <w:bCs/>
        </w:rPr>
      </w:pPr>
      <w:r w:rsidRPr="0085052C">
        <w:rPr>
          <w:rFonts w:cs="Times New Roman"/>
          <w:b/>
          <w:bCs/>
        </w:rPr>
        <w:t>3. Population-level evidence: From risk reduction to survival</w:t>
      </w:r>
    </w:p>
    <w:p w14:paraId="1B5D8801" w14:textId="35CB0187" w:rsidR="00071013" w:rsidRPr="0085052C" w:rsidRDefault="00000000" w:rsidP="00860B98">
      <w:pPr>
        <w:rPr>
          <w:rFonts w:cs="Times New Roman"/>
          <w:b/>
          <w:bCs/>
        </w:rPr>
      </w:pPr>
      <w:r w:rsidRPr="0085052C">
        <w:rPr>
          <w:rFonts w:cs="Times New Roman"/>
          <w:b/>
          <w:bCs/>
        </w:rPr>
        <w:t xml:space="preserve">3.1. Primary prevention: </w:t>
      </w:r>
      <w:r w:rsidR="00860B98" w:rsidRPr="0085052C">
        <w:rPr>
          <w:rFonts w:cs="Times New Roman"/>
          <w:b/>
          <w:bCs/>
        </w:rPr>
        <w:t>Activity</w:t>
      </w:r>
      <w:r w:rsidRPr="0085052C">
        <w:rPr>
          <w:rFonts w:cs="Times New Roman"/>
          <w:b/>
          <w:bCs/>
        </w:rPr>
        <w:t>, fitness and cancer risk</w:t>
      </w:r>
    </w:p>
    <w:p w14:paraId="58FF859D" w14:textId="1C55F643" w:rsidR="00071013" w:rsidRPr="0085052C" w:rsidRDefault="00000000" w:rsidP="00860B98">
      <w:pPr>
        <w:rPr>
          <w:rFonts w:cs="Times New Roman"/>
        </w:rPr>
      </w:pPr>
      <w:r w:rsidRPr="0085052C">
        <w:rPr>
          <w:rFonts w:cs="Times New Roman"/>
        </w:rPr>
        <w:t xml:space="preserve">The preventive case rests on a scale of association that individual confounders have struggled to explain. The pooled analysis of 1.44 million US and European adults by Moore et </w:t>
      </w:r>
      <w:proofErr w:type="gramStart"/>
      <w:r w:rsidRPr="0085052C">
        <w:rPr>
          <w:rFonts w:cs="Times New Roman"/>
        </w:rPr>
        <w:t>al</w:t>
      </w:r>
      <w:r w:rsidRPr="0085052C">
        <w:rPr>
          <w:rFonts w:cs="Times New Roman"/>
          <w:vertAlign w:val="superscript"/>
        </w:rPr>
        <w:t>[</w:t>
      </w:r>
      <w:proofErr w:type="gramEnd"/>
      <w:r w:rsidRPr="0085052C">
        <w:rPr>
          <w:rFonts w:cs="Times New Roman"/>
          <w:vertAlign w:val="superscript"/>
        </w:rPr>
        <w:t>1]</w:t>
      </w:r>
      <w:r w:rsidRPr="0085052C">
        <w:rPr>
          <w:rFonts w:cs="Times New Roman"/>
        </w:rPr>
        <w:t xml:space="preserve"> linked leisure-time physical activity to a statistically significant lower risk of 13 of 26 cancer sites examined after multivariable adjustment; inverse associations were strongest for </w:t>
      </w:r>
      <w:proofErr w:type="spellStart"/>
      <w:r w:rsidRPr="0085052C">
        <w:rPr>
          <w:rFonts w:cs="Times New Roman"/>
        </w:rPr>
        <w:t>oesophageal</w:t>
      </w:r>
      <w:proofErr w:type="spellEnd"/>
      <w:r w:rsidRPr="0085052C">
        <w:rPr>
          <w:rFonts w:cs="Times New Roman"/>
        </w:rPr>
        <w:t xml:space="preserve"> adenocarcinoma, liver, lung, kidney, endometrial and colon cancers, with adjusted risk reductions of roughly 10-40%. The 2018 US Physical Activity Guidelines expert evaluation and the American College of Sports Medicine (ACSM) roundtable converged on a core list of cancers—bladder, breast, colon, endometrial, </w:t>
      </w:r>
      <w:proofErr w:type="spellStart"/>
      <w:r w:rsidRPr="0085052C">
        <w:rPr>
          <w:rFonts w:cs="Times New Roman"/>
        </w:rPr>
        <w:t>oesophageal</w:t>
      </w:r>
      <w:proofErr w:type="spellEnd"/>
      <w:r w:rsidRPr="0085052C">
        <w:rPr>
          <w:rFonts w:cs="Times New Roman"/>
        </w:rPr>
        <w:t>, renal and gastric cardia—for which the evidence of lower risk was judged strong</w:t>
      </w:r>
      <w:r w:rsidR="00860B98" w:rsidRPr="0085052C">
        <w:rPr>
          <w:rFonts w:cs="Times New Roman"/>
        </w:rPr>
        <w:t xml:space="preserve"> </w:t>
      </w:r>
      <w:r w:rsidRPr="0085052C">
        <w:rPr>
          <w:rFonts w:cs="Times New Roman"/>
          <w:vertAlign w:val="superscript"/>
        </w:rPr>
        <w:t>[15]</w:t>
      </w:r>
      <w:r w:rsidRPr="0085052C">
        <w:rPr>
          <w:rFonts w:cs="Times New Roman"/>
        </w:rPr>
        <w:t xml:space="preserve">. Sedentary </w:t>
      </w:r>
      <w:proofErr w:type="spellStart"/>
      <w:r w:rsidRPr="0085052C">
        <w:rPr>
          <w:rFonts w:cs="Times New Roman"/>
        </w:rPr>
        <w:t>behaviour</w:t>
      </w:r>
      <w:proofErr w:type="spellEnd"/>
      <w:r w:rsidRPr="0085052C">
        <w:rPr>
          <w:rFonts w:cs="Times New Roman"/>
        </w:rPr>
        <w:t xml:space="preserve"> shows a complementary pattern: prolonged sitting is associated with risk and mortality partly, though not entirely, independent of structured exercise</w:t>
      </w:r>
      <w:r w:rsidR="00860B98" w:rsidRPr="0085052C">
        <w:rPr>
          <w:rFonts w:cs="Times New Roman"/>
        </w:rPr>
        <w:t xml:space="preserve"> </w:t>
      </w:r>
      <w:r w:rsidRPr="0085052C">
        <w:rPr>
          <w:rFonts w:cs="Times New Roman"/>
          <w:vertAlign w:val="superscript"/>
        </w:rPr>
        <w:t>[2]</w:t>
      </w:r>
      <w:r w:rsidRPr="0085052C">
        <w:rPr>
          <w:rFonts w:cs="Times New Roman"/>
        </w:rPr>
        <w:t>.</w:t>
      </w:r>
    </w:p>
    <w:p w14:paraId="5DB5B2C6" w14:textId="36C3800A" w:rsidR="00071013" w:rsidRPr="0085052C" w:rsidRDefault="00000000" w:rsidP="0085052C">
      <w:pPr>
        <w:ind w:firstLine="420"/>
        <w:rPr>
          <w:rFonts w:cs="Times New Roman"/>
        </w:rPr>
      </w:pPr>
      <w:r w:rsidRPr="0085052C">
        <w:rPr>
          <w:rFonts w:cs="Times New Roman"/>
        </w:rPr>
        <w:t xml:space="preserve">These associations survive adjustment for adiposity, diet, smoking and socioeconomic position, but residual confounding cannot be excluded in observational data, and effect sizes are modest at the individual level. Cardiorespiratory fitness, measured objectively rather than recalled, narrows this weakness: higher fitness is associated with lower incidence and mortality across several cancers with steeper gradients than self-reported activity, a finding consistent with a biological rather than a purely </w:t>
      </w:r>
      <w:proofErr w:type="spellStart"/>
      <w:r w:rsidRPr="0085052C">
        <w:rPr>
          <w:rFonts w:cs="Times New Roman"/>
        </w:rPr>
        <w:t>behavioural</w:t>
      </w:r>
      <w:proofErr w:type="spellEnd"/>
      <w:r w:rsidRPr="0085052C">
        <w:rPr>
          <w:rFonts w:cs="Times New Roman"/>
        </w:rPr>
        <w:t xml:space="preserve"> pathway</w:t>
      </w:r>
      <w:r w:rsidR="00860B98" w:rsidRPr="0085052C">
        <w:rPr>
          <w:rFonts w:cs="Times New Roman"/>
        </w:rPr>
        <w:t xml:space="preserve"> </w:t>
      </w:r>
      <w:r w:rsidRPr="0085052C">
        <w:rPr>
          <w:rFonts w:cs="Times New Roman"/>
          <w:vertAlign w:val="superscript"/>
        </w:rPr>
        <w:t>[2]</w:t>
      </w:r>
      <w:r w:rsidRPr="0085052C">
        <w:rPr>
          <w:rFonts w:cs="Times New Roman"/>
        </w:rPr>
        <w:t>. The mechanistic question—what mediates a risk reduction recorded over decades—cannot be answered by cohorts, but it sets the target that molecular studies must hit.</w:t>
      </w:r>
    </w:p>
    <w:p w14:paraId="1E982E7F" w14:textId="77777777" w:rsidR="00071013" w:rsidRPr="0085052C" w:rsidRDefault="00071013" w:rsidP="00860B98">
      <w:pPr>
        <w:rPr>
          <w:rFonts w:cs="Times New Roman"/>
        </w:rPr>
      </w:pPr>
    </w:p>
    <w:p w14:paraId="4F3C8C70" w14:textId="77777777" w:rsidR="00071013" w:rsidRPr="0085052C" w:rsidRDefault="00000000" w:rsidP="00860B98">
      <w:pPr>
        <w:rPr>
          <w:rFonts w:cs="Times New Roman"/>
          <w:b/>
          <w:bCs/>
        </w:rPr>
      </w:pPr>
      <w:r w:rsidRPr="0085052C">
        <w:rPr>
          <w:rFonts w:cs="Times New Roman"/>
          <w:b/>
          <w:bCs/>
        </w:rPr>
        <w:t>3.2. Post-diagnosis activity and survival</w:t>
      </w:r>
    </w:p>
    <w:p w14:paraId="60E47768" w14:textId="23C0B327" w:rsidR="00071013" w:rsidRPr="0085052C" w:rsidRDefault="00000000" w:rsidP="00860B98">
      <w:pPr>
        <w:rPr>
          <w:rFonts w:cs="Times New Roman"/>
        </w:rPr>
      </w:pPr>
      <w:r w:rsidRPr="0085052C">
        <w:rPr>
          <w:rFonts w:cs="Times New Roman"/>
        </w:rPr>
        <w:t>After diagnosis</w:t>
      </w:r>
      <w:r w:rsidR="001D64D6" w:rsidRPr="0085052C">
        <w:rPr>
          <w:rFonts w:cs="Times New Roman"/>
        </w:rPr>
        <w:t>,</w:t>
      </w:r>
      <w:r w:rsidRPr="0085052C">
        <w:rPr>
          <w:rFonts w:cs="Times New Roman"/>
        </w:rPr>
        <w:t xml:space="preserve"> the evidence sharpens, because the comparison is between patients who share a disease. In the Nurses' Health Study, women with stage I-III breast cancer who accumulated about nine metabolic-equivalent hours of activity per week, roughly half an hour of brisk walking each day, showed approximately half the risk of death from any cause, and from breast cancer specifically, relative to the least active women, with a gradient across activity categories rather than a threshold</w:t>
      </w:r>
      <w:r w:rsidR="00860B98" w:rsidRPr="0085052C">
        <w:rPr>
          <w:rFonts w:cs="Times New Roman"/>
        </w:rPr>
        <w:t xml:space="preserve"> </w:t>
      </w:r>
      <w:r w:rsidRPr="0085052C">
        <w:rPr>
          <w:rFonts w:cs="Times New Roman"/>
          <w:vertAlign w:val="superscript"/>
        </w:rPr>
        <w:t>[16]</w:t>
      </w:r>
      <w:r w:rsidRPr="0085052C">
        <w:rPr>
          <w:rFonts w:cs="Times New Roman"/>
        </w:rPr>
        <w:t>. Comparable associations between post-diagnosis activity and lower total and cancer-specific mortality have since been reported for colorectal and prostate cancer and in pooled analyses. Observational survival data remain vulnerable to reverse causation—sicker patients exercise less—and statistical adjustment for disease stage and performance status reduces, but does not eliminate, the association.</w:t>
      </w:r>
    </w:p>
    <w:p w14:paraId="37C5BF00" w14:textId="420FCFC9" w:rsidR="00071013" w:rsidRPr="0085052C" w:rsidRDefault="00000000" w:rsidP="0085052C">
      <w:pPr>
        <w:ind w:firstLine="420"/>
        <w:rPr>
          <w:rFonts w:cs="Times New Roman"/>
        </w:rPr>
      </w:pPr>
      <w:r w:rsidRPr="0085052C">
        <w:rPr>
          <w:rFonts w:cs="Times New Roman"/>
        </w:rPr>
        <w:t xml:space="preserve">A </w:t>
      </w:r>
      <w:proofErr w:type="spellStart"/>
      <w:r w:rsidRPr="0085052C">
        <w:rPr>
          <w:rFonts w:cs="Times New Roman"/>
        </w:rPr>
        <w:t>randomised</w:t>
      </w:r>
      <w:proofErr w:type="spellEnd"/>
      <w:r w:rsidRPr="0085052C">
        <w:rPr>
          <w:rFonts w:cs="Times New Roman"/>
        </w:rPr>
        <w:t xml:space="preserve"> trial with a survival endpoint was therefore the missing piece. The Colon Health and Life-Long Exercise Change (CHALLENGE) trial </w:t>
      </w:r>
      <w:proofErr w:type="spellStart"/>
      <w:r w:rsidRPr="0085052C">
        <w:rPr>
          <w:rFonts w:cs="Times New Roman"/>
        </w:rPr>
        <w:t>randomised</w:t>
      </w:r>
      <w:proofErr w:type="spellEnd"/>
      <w:r w:rsidRPr="0085052C">
        <w:rPr>
          <w:rFonts w:cs="Times New Roman"/>
        </w:rPr>
        <w:t xml:space="preserve"> 889 patients with stage III colon cancer after adjuvant chemotherapy to a structured, supervised aerobic and resistance </w:t>
      </w:r>
      <w:proofErr w:type="spellStart"/>
      <w:r w:rsidRPr="0085052C">
        <w:rPr>
          <w:rFonts w:cs="Times New Roman"/>
        </w:rPr>
        <w:t>programme</w:t>
      </w:r>
      <w:proofErr w:type="spellEnd"/>
      <w:r w:rsidRPr="0085052C">
        <w:rPr>
          <w:rFonts w:cs="Times New Roman"/>
        </w:rPr>
        <w:t xml:space="preserve"> or to general health materials. At a median follow-up approaching five years, the exercise arm achieved a five-year disease-free survival of 80.3% against 73.9% in controls (hazard ratio 0.72; 95% </w:t>
      </w:r>
      <w:r w:rsidRPr="0085052C">
        <w:rPr>
          <w:rFonts w:cs="Times New Roman"/>
        </w:rPr>
        <w:lastRenderedPageBreak/>
        <w:t>confidence interval 0.55-0.94), with an eight-year overall survival of 90.3% versus 83.2%</w:t>
      </w:r>
      <w:r w:rsidR="00860B98" w:rsidRPr="0085052C">
        <w:rPr>
          <w:rFonts w:cs="Times New Roman"/>
        </w:rPr>
        <w:t xml:space="preserve"> </w:t>
      </w:r>
      <w:r w:rsidRPr="0085052C">
        <w:rPr>
          <w:rFonts w:cs="Times New Roman"/>
          <w:vertAlign w:val="superscript"/>
        </w:rPr>
        <w:t>[17]</w:t>
      </w:r>
      <w:r w:rsidRPr="0085052C">
        <w:rPr>
          <w:rFonts w:cs="Times New Roman"/>
        </w:rPr>
        <w:t xml:space="preserve">. CHALLENGE is the first phase III trial to demonstrate that a structured exercise intervention improves a cancer endpoint, and it converts a long-standing observational signal into an interventional one. A single trial in one disease stage does not establish generality, but it does establish proof of principle that a </w:t>
      </w:r>
      <w:proofErr w:type="spellStart"/>
      <w:r w:rsidRPr="0085052C">
        <w:rPr>
          <w:rFonts w:cs="Times New Roman"/>
        </w:rPr>
        <w:t>behavioural</w:t>
      </w:r>
      <w:proofErr w:type="spellEnd"/>
      <w:r w:rsidRPr="0085052C">
        <w:rPr>
          <w:rFonts w:cs="Times New Roman"/>
        </w:rPr>
        <w:t xml:space="preserve"> intervention delivered through skeletal muscle can alter the natural history of resected malignancy.</w:t>
      </w:r>
    </w:p>
    <w:p w14:paraId="383D4442" w14:textId="77777777" w:rsidR="00071013" w:rsidRPr="0085052C" w:rsidRDefault="00071013" w:rsidP="00860B98">
      <w:pPr>
        <w:rPr>
          <w:rFonts w:cs="Times New Roman"/>
        </w:rPr>
      </w:pPr>
    </w:p>
    <w:p w14:paraId="217068FA" w14:textId="4455F2A8" w:rsidR="00071013" w:rsidRPr="0085052C" w:rsidRDefault="00000000" w:rsidP="00860B98">
      <w:pPr>
        <w:rPr>
          <w:rFonts w:cs="Times New Roman"/>
          <w:b/>
          <w:bCs/>
        </w:rPr>
      </w:pPr>
      <w:r w:rsidRPr="0085052C">
        <w:rPr>
          <w:rFonts w:cs="Times New Roman"/>
          <w:b/>
          <w:bCs/>
        </w:rPr>
        <w:t xml:space="preserve">3.3. The mirror image: </w:t>
      </w:r>
      <w:r w:rsidR="00860B98" w:rsidRPr="0085052C">
        <w:rPr>
          <w:rFonts w:cs="Times New Roman"/>
          <w:b/>
          <w:bCs/>
        </w:rPr>
        <w:t>Sarcopenia</w:t>
      </w:r>
      <w:r w:rsidRPr="0085052C">
        <w:rPr>
          <w:rFonts w:cs="Times New Roman"/>
          <w:b/>
          <w:bCs/>
        </w:rPr>
        <w:t>, cachexia and adverse outcomes</w:t>
      </w:r>
    </w:p>
    <w:p w14:paraId="7077FFDB" w14:textId="28D522B6" w:rsidR="00071013" w:rsidRPr="0085052C" w:rsidRDefault="00000000" w:rsidP="00860B98">
      <w:pPr>
        <w:rPr>
          <w:rFonts w:cs="Times New Roman"/>
        </w:rPr>
      </w:pPr>
      <w:r w:rsidRPr="0085052C">
        <w:rPr>
          <w:rFonts w:cs="Times New Roman"/>
        </w:rPr>
        <w:t>If preserving and training muscle is protective, losing it should be harmful, and the sarcopenia and cachexia literature supplies exactly this reverse image. Cancer cachexia is defined by an international consensus as a multifactorial syndrome of ongoing skeletal-muscle loss (with or without fat loss) that cannot be fully reversed by nutrition and leads to progressive functional impairment, operationally anchored on weight loss greater than 5% or equivalent low body-mass index with depletion</w:t>
      </w:r>
      <w:r w:rsidR="00860B98" w:rsidRPr="0085052C">
        <w:rPr>
          <w:rFonts w:cs="Times New Roman"/>
        </w:rPr>
        <w:t xml:space="preserve"> </w:t>
      </w:r>
      <w:r w:rsidRPr="0085052C">
        <w:rPr>
          <w:rFonts w:cs="Times New Roman"/>
          <w:vertAlign w:val="superscript"/>
        </w:rPr>
        <w:t>[18]</w:t>
      </w:r>
      <w:r w:rsidRPr="0085052C">
        <w:rPr>
          <w:rFonts w:cs="Times New Roman"/>
        </w:rPr>
        <w:t xml:space="preserve">. Sarcopenia, redefined by the European Working Group on Sarcopenia in Older People as low muscle strength with low muscle quantity or quality, is measured in oncology chiefly through </w:t>
      </w:r>
      <w:r w:rsidR="001D64D6" w:rsidRPr="0085052C">
        <w:rPr>
          <w:rFonts w:cs="Times New Roman"/>
        </w:rPr>
        <w:t>computed tomography</w:t>
      </w:r>
      <w:r w:rsidRPr="0085052C">
        <w:rPr>
          <w:rFonts w:cs="Times New Roman"/>
        </w:rPr>
        <w:t xml:space="preserve"> cross-sectional muscle area at the third lumbar vertebra</w:t>
      </w:r>
      <w:r w:rsidR="00860B98" w:rsidRPr="0085052C">
        <w:rPr>
          <w:rFonts w:cs="Times New Roman"/>
        </w:rPr>
        <w:t xml:space="preserve"> </w:t>
      </w:r>
      <w:r w:rsidRPr="0085052C">
        <w:rPr>
          <w:rFonts w:cs="Times New Roman"/>
          <w:vertAlign w:val="superscript"/>
        </w:rPr>
        <w:t>[19]</w:t>
      </w:r>
      <w:r w:rsidRPr="0085052C">
        <w:rPr>
          <w:rFonts w:cs="Times New Roman"/>
        </w:rPr>
        <w:t>.</w:t>
      </w:r>
    </w:p>
    <w:p w14:paraId="469F67E0" w14:textId="31EDBEEA" w:rsidR="00071013" w:rsidRPr="0085052C" w:rsidRDefault="00000000" w:rsidP="0085052C">
      <w:pPr>
        <w:ind w:firstLine="420"/>
        <w:rPr>
          <w:rFonts w:cs="Times New Roman"/>
        </w:rPr>
      </w:pPr>
      <w:r w:rsidRPr="0085052C">
        <w:rPr>
          <w:rFonts w:cs="Times New Roman"/>
        </w:rPr>
        <w:t xml:space="preserve">Across solid </w:t>
      </w:r>
      <w:proofErr w:type="spellStart"/>
      <w:r w:rsidRPr="0085052C">
        <w:rPr>
          <w:rFonts w:cs="Times New Roman"/>
        </w:rPr>
        <w:t>tumours</w:t>
      </w:r>
      <w:proofErr w:type="spellEnd"/>
      <w:r w:rsidRPr="0085052C">
        <w:rPr>
          <w:rFonts w:cs="Times New Roman"/>
        </w:rPr>
        <w:t>, radiologically defined sarcopenia at diagnosis is associated with shorter survival, higher postoperative complication rates, greater dose-limiting chemotherapy toxicity and reduced functional reserve. The meta-analysis by Shachar et al</w:t>
      </w:r>
      <w:r w:rsidR="00860B98" w:rsidRPr="0085052C">
        <w:rPr>
          <w:rFonts w:cs="Times New Roman"/>
        </w:rPr>
        <w:t xml:space="preserve">. </w:t>
      </w:r>
      <w:r w:rsidRPr="0085052C">
        <w:rPr>
          <w:rFonts w:cs="Times New Roman"/>
          <w:vertAlign w:val="superscript"/>
        </w:rPr>
        <w:t>[20]</w:t>
      </w:r>
      <w:r w:rsidRPr="0085052C">
        <w:rPr>
          <w:rFonts w:cs="Times New Roman"/>
        </w:rPr>
        <w:t xml:space="preserve"> found sarcopenia roughly doubled the hazard of death across solid-</w:t>
      </w:r>
      <w:proofErr w:type="spellStart"/>
      <w:r w:rsidRPr="0085052C">
        <w:rPr>
          <w:rFonts w:cs="Times New Roman"/>
        </w:rPr>
        <w:t>tumour</w:t>
      </w:r>
      <w:proofErr w:type="spellEnd"/>
      <w:r w:rsidRPr="0085052C">
        <w:rPr>
          <w:rFonts w:cs="Times New Roman"/>
        </w:rPr>
        <w:t xml:space="preserve"> cohorts and consistently predicted treatment toxicity and postoperative infection; a disease-specific synthesis in lung cancer reached the same conclusion</w:t>
      </w:r>
      <w:r w:rsidR="00860B98" w:rsidRPr="0085052C">
        <w:rPr>
          <w:rFonts w:cs="Times New Roman"/>
        </w:rPr>
        <w:t xml:space="preserve"> </w:t>
      </w:r>
      <w:r w:rsidRPr="0085052C">
        <w:rPr>
          <w:rFonts w:cs="Times New Roman"/>
          <w:vertAlign w:val="superscript"/>
        </w:rPr>
        <w:t>[21]</w:t>
      </w:r>
      <w:r w:rsidRPr="0085052C">
        <w:rPr>
          <w:rFonts w:cs="Times New Roman"/>
        </w:rPr>
        <w:t xml:space="preserve">. Sarcopenia is not synonymous with thinness: patients with normal or even elevated body mass index can be sarcopenic, and body-composition phenotype outperforms weight as a prognostic marker. The two </w:t>
      </w:r>
      <w:r w:rsidR="001D64D6" w:rsidRPr="0085052C">
        <w:rPr>
          <w:rFonts w:cs="Times New Roman"/>
        </w:rPr>
        <w:t>lines of literature</w:t>
      </w:r>
      <w:r w:rsidRPr="0085052C">
        <w:rPr>
          <w:rFonts w:cs="Times New Roman"/>
        </w:rPr>
        <w:t>—exercise training improving outcomes and muscle depletion worsening them—are usually cited separately, but they describe the same axis from opposite ends. A mechanistic account of exercise in oncology that ignores muscle mass is therefore incomplete in both directions.</w:t>
      </w:r>
    </w:p>
    <w:p w14:paraId="6C60C4D4" w14:textId="77777777" w:rsidR="00071013" w:rsidRPr="0085052C" w:rsidRDefault="00071013" w:rsidP="00860B98">
      <w:pPr>
        <w:rPr>
          <w:rFonts w:cs="Times New Roman"/>
        </w:rPr>
      </w:pPr>
    </w:p>
    <w:p w14:paraId="576BEBA8" w14:textId="08C1E157" w:rsidR="00071013" w:rsidRPr="0085052C" w:rsidRDefault="00000000" w:rsidP="00860B98">
      <w:pPr>
        <w:rPr>
          <w:rFonts w:cs="Times New Roman"/>
          <w:b/>
          <w:bCs/>
        </w:rPr>
      </w:pPr>
      <w:r w:rsidRPr="0085052C">
        <w:rPr>
          <w:rFonts w:cs="Times New Roman"/>
          <w:b/>
          <w:bCs/>
        </w:rPr>
        <w:t>4. Axis Level 1</w:t>
      </w:r>
      <w:r w:rsidR="00860B98" w:rsidRPr="0085052C">
        <w:rPr>
          <w:rFonts w:cs="Times New Roman"/>
          <w:b/>
          <w:bCs/>
        </w:rPr>
        <w:t xml:space="preserve">: </w:t>
      </w:r>
      <w:r w:rsidRPr="0085052C">
        <w:rPr>
          <w:rFonts w:cs="Times New Roman"/>
          <w:b/>
          <w:bCs/>
        </w:rPr>
        <w:t xml:space="preserve">The contracting muscle </w:t>
      </w:r>
      <w:proofErr w:type="spellStart"/>
      <w:r w:rsidRPr="0085052C">
        <w:rPr>
          <w:rFonts w:cs="Times New Roman"/>
          <w:b/>
          <w:bCs/>
        </w:rPr>
        <w:t>secretome</w:t>
      </w:r>
      <w:proofErr w:type="spellEnd"/>
    </w:p>
    <w:p w14:paraId="623C6292" w14:textId="77777777" w:rsidR="00071013" w:rsidRPr="0085052C" w:rsidRDefault="00000000" w:rsidP="00860B98">
      <w:pPr>
        <w:rPr>
          <w:rFonts w:cs="Times New Roman"/>
          <w:b/>
          <w:bCs/>
        </w:rPr>
      </w:pPr>
      <w:r w:rsidRPr="0085052C">
        <w:rPr>
          <w:rFonts w:cs="Times New Roman"/>
          <w:b/>
          <w:bCs/>
        </w:rPr>
        <w:t xml:space="preserve">4.1. Soluble myokines as direct </w:t>
      </w:r>
      <w:proofErr w:type="spellStart"/>
      <w:r w:rsidRPr="0085052C">
        <w:rPr>
          <w:rFonts w:cs="Times New Roman"/>
          <w:b/>
          <w:bCs/>
        </w:rPr>
        <w:t>tumour</w:t>
      </w:r>
      <w:proofErr w:type="spellEnd"/>
      <w:r w:rsidRPr="0085052C">
        <w:rPr>
          <w:rFonts w:cs="Times New Roman"/>
          <w:b/>
          <w:bCs/>
        </w:rPr>
        <w:t xml:space="preserve"> regulators</w:t>
      </w:r>
    </w:p>
    <w:p w14:paraId="419E7360" w14:textId="77777777" w:rsidR="00071013" w:rsidRPr="0085052C" w:rsidRDefault="00000000" w:rsidP="00860B98">
      <w:pPr>
        <w:rPr>
          <w:rFonts w:cs="Times New Roman"/>
        </w:rPr>
      </w:pPr>
      <w:r w:rsidRPr="0085052C">
        <w:rPr>
          <w:rFonts w:cs="Times New Roman"/>
        </w:rPr>
        <w:t xml:space="preserve">A myokine is a cytokine or other peptide produced and released by skeletal-muscle </w:t>
      </w:r>
      <w:proofErr w:type="spellStart"/>
      <w:r w:rsidRPr="0085052C">
        <w:rPr>
          <w:rFonts w:cs="Times New Roman"/>
        </w:rPr>
        <w:t>fibres</w:t>
      </w:r>
      <w:proofErr w:type="spellEnd"/>
      <w:r w:rsidRPr="0085052C">
        <w:rPr>
          <w:rFonts w:cs="Times New Roman"/>
        </w:rPr>
        <w:t xml:space="preserve"> in response to contraction, with autocrine, paracrine or endocrine effects. The contraction-induced </w:t>
      </w:r>
      <w:proofErr w:type="spellStart"/>
      <w:r w:rsidRPr="0085052C">
        <w:rPr>
          <w:rFonts w:cs="Times New Roman"/>
        </w:rPr>
        <w:t>secretome</w:t>
      </w:r>
      <w:proofErr w:type="spellEnd"/>
      <w:r w:rsidRPr="0085052C">
        <w:rPr>
          <w:rFonts w:cs="Times New Roman"/>
        </w:rPr>
        <w:t xml:space="preserve"> differs qualitatively from the inflammatory </w:t>
      </w:r>
      <w:proofErr w:type="spellStart"/>
      <w:r w:rsidRPr="0085052C">
        <w:rPr>
          <w:rFonts w:cs="Times New Roman"/>
        </w:rPr>
        <w:t>secretome</w:t>
      </w:r>
      <w:proofErr w:type="spellEnd"/>
      <w:r w:rsidRPr="0085052C">
        <w:rPr>
          <w:rFonts w:cs="Times New Roman"/>
        </w:rPr>
        <w:t xml:space="preserve"> of sedentary adipose tissue: it is transient, it is coupled to energy status through AMP-activated protein kinase and calcium </w:t>
      </w:r>
      <w:proofErr w:type="spellStart"/>
      <w:r w:rsidRPr="0085052C">
        <w:rPr>
          <w:rFonts w:cs="Times New Roman"/>
        </w:rPr>
        <w:t>signalling</w:t>
      </w:r>
      <w:proofErr w:type="spellEnd"/>
      <w:r w:rsidRPr="0085052C">
        <w:rPr>
          <w:rFonts w:cs="Times New Roman"/>
        </w:rPr>
        <w:t xml:space="preserve">, and trained muscle releases a broader and better-timed profile than untrained muscle. Several members of this profile act directly on neoplastic cells, and these offer the shortest mechanistic route from a contraction to a </w:t>
      </w:r>
      <w:proofErr w:type="spellStart"/>
      <w:r w:rsidRPr="0085052C">
        <w:rPr>
          <w:rFonts w:cs="Times New Roman"/>
        </w:rPr>
        <w:t>tumour</w:t>
      </w:r>
      <w:proofErr w:type="spellEnd"/>
      <w:r w:rsidRPr="0085052C">
        <w:rPr>
          <w:rFonts w:cs="Times New Roman"/>
        </w:rPr>
        <w:t>.</w:t>
      </w:r>
    </w:p>
    <w:p w14:paraId="76BCF8C5" w14:textId="694727E9" w:rsidR="00071013" w:rsidRPr="0085052C" w:rsidRDefault="00000000" w:rsidP="0085052C">
      <w:pPr>
        <w:ind w:firstLine="420"/>
        <w:rPr>
          <w:rFonts w:cs="Times New Roman"/>
        </w:rPr>
      </w:pPr>
      <w:r w:rsidRPr="0085052C">
        <w:rPr>
          <w:rFonts w:cs="Times New Roman"/>
        </w:rPr>
        <w:t>Secreted protein acidic and rich in cysteine (SPARC) is the clearest genetically anchored example. Aoi et al.</w:t>
      </w:r>
      <w:r w:rsidR="00860B98" w:rsidRPr="0085052C">
        <w:rPr>
          <w:rFonts w:cs="Times New Roman"/>
        </w:rPr>
        <w:t xml:space="preserve"> </w:t>
      </w:r>
      <w:r w:rsidRPr="0085052C">
        <w:rPr>
          <w:rFonts w:cs="Times New Roman"/>
          <w:vertAlign w:val="superscript"/>
        </w:rPr>
        <w:t>[22]</w:t>
      </w:r>
      <w:r w:rsidRPr="0085052C">
        <w:rPr>
          <w:rFonts w:cs="Times New Roman"/>
        </w:rPr>
        <w:t xml:space="preserve"> showed that regular exercise raises muscle and circulating SPARC, that SPARC suppresses the formation of aberrant crypt foci and azoxymethane-induced colon </w:t>
      </w:r>
      <w:proofErr w:type="spellStart"/>
      <w:r w:rsidRPr="0085052C">
        <w:rPr>
          <w:rFonts w:cs="Times New Roman"/>
        </w:rPr>
        <w:t>tumourigenesis</w:t>
      </w:r>
      <w:proofErr w:type="spellEnd"/>
      <w:r w:rsidRPr="0085052C">
        <w:rPr>
          <w:rFonts w:cs="Times New Roman"/>
        </w:rPr>
        <w:t xml:space="preserve"> in mice by inducing caspase-8-dependent apoptosis in dysplastic cells, and that anti-SPARC antibody abolishes the protective effect of exercise. Because SPARC also restrains extracellular-matrix </w:t>
      </w:r>
      <w:proofErr w:type="spellStart"/>
      <w:r w:rsidRPr="0085052C">
        <w:rPr>
          <w:rFonts w:cs="Times New Roman"/>
        </w:rPr>
        <w:t>remodelling</w:t>
      </w:r>
      <w:proofErr w:type="spellEnd"/>
      <w:r w:rsidRPr="0085052C">
        <w:rPr>
          <w:rFonts w:cs="Times New Roman"/>
        </w:rPr>
        <w:t xml:space="preserve">, the same molecule links exercise to two early carcinogenic processes, dysregulated cell survival and stromal </w:t>
      </w:r>
      <w:proofErr w:type="spellStart"/>
      <w:r w:rsidRPr="0085052C">
        <w:rPr>
          <w:rFonts w:cs="Times New Roman"/>
        </w:rPr>
        <w:t>remodelling</w:t>
      </w:r>
      <w:proofErr w:type="spellEnd"/>
      <w:r w:rsidRPr="0085052C">
        <w:rPr>
          <w:rFonts w:cs="Times New Roman"/>
        </w:rPr>
        <w:t>. Irisin, the cleaved product of the exercise- and PGC-1α-responsive membrane protein FNDC5, illustrates both the promise and the complexity of this class. In vitro, irisin reduced viability and motility in malignant breast epithelial cells while sparing their non-malignant counterparts</w:t>
      </w:r>
      <w:r w:rsidR="00860B98" w:rsidRPr="0085052C">
        <w:rPr>
          <w:rFonts w:cs="Times New Roman"/>
        </w:rPr>
        <w:t xml:space="preserve"> </w:t>
      </w:r>
      <w:r w:rsidRPr="0085052C">
        <w:rPr>
          <w:rFonts w:cs="Times New Roman"/>
          <w:vertAlign w:val="superscript"/>
        </w:rPr>
        <w:t>[23]</w:t>
      </w:r>
      <w:r w:rsidRPr="0085052C">
        <w:rPr>
          <w:rFonts w:cs="Times New Roman"/>
        </w:rPr>
        <w:t xml:space="preserve">, and it slowed pancreatic cancer-cell expansion through activation of AMP-activated protein kinase and inhibition of mammalian target of rapamycin </w:t>
      </w:r>
      <w:proofErr w:type="spellStart"/>
      <w:r w:rsidRPr="0085052C">
        <w:rPr>
          <w:rFonts w:cs="Times New Roman"/>
        </w:rPr>
        <w:t>signalling</w:t>
      </w:r>
      <w:proofErr w:type="spellEnd"/>
      <w:r w:rsidR="00860B98" w:rsidRPr="0085052C">
        <w:rPr>
          <w:rFonts w:cs="Times New Roman"/>
        </w:rPr>
        <w:t xml:space="preserve"> </w:t>
      </w:r>
      <w:r w:rsidRPr="0085052C">
        <w:rPr>
          <w:rFonts w:cs="Times New Roman"/>
          <w:vertAlign w:val="superscript"/>
        </w:rPr>
        <w:t>[24]</w:t>
      </w:r>
      <w:r w:rsidRPr="0085052C">
        <w:rPr>
          <w:rFonts w:cs="Times New Roman"/>
        </w:rPr>
        <w:t xml:space="preserve">. Other contraction-responsive factors—including </w:t>
      </w:r>
      <w:proofErr w:type="spellStart"/>
      <w:r w:rsidRPr="0085052C">
        <w:rPr>
          <w:rFonts w:cs="Times New Roman"/>
        </w:rPr>
        <w:t>oncostatin</w:t>
      </w:r>
      <w:proofErr w:type="spellEnd"/>
      <w:r w:rsidRPr="0085052C">
        <w:rPr>
          <w:rFonts w:cs="Times New Roman"/>
        </w:rPr>
        <w:t xml:space="preserve"> M, </w:t>
      </w:r>
      <w:proofErr w:type="spellStart"/>
      <w:r w:rsidRPr="0085052C">
        <w:rPr>
          <w:rFonts w:cs="Times New Roman"/>
        </w:rPr>
        <w:t>decorin</w:t>
      </w:r>
      <w:proofErr w:type="spellEnd"/>
      <w:r w:rsidRPr="0085052C">
        <w:rPr>
          <w:rFonts w:cs="Times New Roman"/>
        </w:rPr>
        <w:t xml:space="preserve">, </w:t>
      </w:r>
      <w:proofErr w:type="spellStart"/>
      <w:r w:rsidRPr="0085052C">
        <w:rPr>
          <w:rFonts w:cs="Times New Roman"/>
        </w:rPr>
        <w:t>follistatin</w:t>
      </w:r>
      <w:proofErr w:type="spellEnd"/>
      <w:r w:rsidRPr="0085052C">
        <w:rPr>
          <w:rFonts w:cs="Times New Roman"/>
        </w:rPr>
        <w:t xml:space="preserve"> and IL-15—constrain proliferation, restrain epithelial-mesenchymal transition or support </w:t>
      </w:r>
      <w:r w:rsidRPr="0085052C">
        <w:rPr>
          <w:rFonts w:cs="Times New Roman"/>
        </w:rPr>
        <w:lastRenderedPageBreak/>
        <w:t>cytotoxic lymphocytes, and are reviewed in detail elsewhere</w:t>
      </w:r>
      <w:r w:rsidR="00860B98" w:rsidRPr="0085052C">
        <w:rPr>
          <w:rFonts w:cs="Times New Roman"/>
        </w:rPr>
        <w:t xml:space="preserve"> </w:t>
      </w:r>
      <w:r w:rsidRPr="0085052C">
        <w:rPr>
          <w:rFonts w:cs="Times New Roman"/>
          <w:vertAlign w:val="superscript"/>
        </w:rPr>
        <w:t>[25]</w:t>
      </w:r>
      <w:r w:rsidRPr="0085052C">
        <w:rPr>
          <w:rFonts w:cs="Times New Roman"/>
        </w:rPr>
        <w:t>. The shared logic is that a single bout produces a pulse of factors that individually are weak and pleiotropic but that, repeated thousands of times across training, exert a sustained selective pressure against transformed cells.</w:t>
      </w:r>
    </w:p>
    <w:p w14:paraId="4AA0A809" w14:textId="77777777" w:rsidR="00071013" w:rsidRPr="0085052C" w:rsidRDefault="00071013" w:rsidP="00860B98">
      <w:pPr>
        <w:rPr>
          <w:rFonts w:cs="Times New Roman"/>
        </w:rPr>
      </w:pPr>
    </w:p>
    <w:p w14:paraId="105B2E86" w14:textId="77777777" w:rsidR="00071013" w:rsidRPr="0085052C" w:rsidRDefault="00000000" w:rsidP="00860B98">
      <w:pPr>
        <w:rPr>
          <w:rFonts w:cs="Times New Roman"/>
          <w:b/>
          <w:bCs/>
        </w:rPr>
      </w:pPr>
      <w:r w:rsidRPr="0085052C">
        <w:rPr>
          <w:rFonts w:cs="Times New Roman"/>
          <w:b/>
          <w:bCs/>
        </w:rPr>
        <w:t>4.2. The acute-versus-chronic IL-6 paradox resolved</w:t>
      </w:r>
    </w:p>
    <w:p w14:paraId="15148893" w14:textId="77777777" w:rsidR="00071013" w:rsidRPr="0085052C" w:rsidRDefault="00000000" w:rsidP="00860B98">
      <w:pPr>
        <w:rPr>
          <w:rFonts w:cs="Times New Roman"/>
        </w:rPr>
      </w:pPr>
      <w:r w:rsidRPr="0085052C">
        <w:rPr>
          <w:rFonts w:cs="Times New Roman"/>
        </w:rPr>
        <w:t xml:space="preserve">No molecule has caused more confusion than IL-6. </w:t>
      </w:r>
      <w:proofErr w:type="spellStart"/>
      <w:r w:rsidRPr="0085052C">
        <w:rPr>
          <w:rFonts w:cs="Times New Roman"/>
        </w:rPr>
        <w:t>Tumour</w:t>
      </w:r>
      <w:proofErr w:type="spellEnd"/>
      <w:r w:rsidRPr="0085052C">
        <w:rPr>
          <w:rFonts w:cs="Times New Roman"/>
        </w:rPr>
        <w:t xml:space="preserve"> biology generally treats IL-6 as an adverse, </w:t>
      </w:r>
      <w:proofErr w:type="spellStart"/>
      <w:r w:rsidRPr="0085052C">
        <w:rPr>
          <w:rFonts w:cs="Times New Roman"/>
        </w:rPr>
        <w:t>tumour</w:t>
      </w:r>
      <w:proofErr w:type="spellEnd"/>
      <w:r w:rsidRPr="0085052C">
        <w:rPr>
          <w:rFonts w:cs="Times New Roman"/>
        </w:rPr>
        <w:t xml:space="preserve">-promoting cytokine that drives signal transducer and activator of transcription 3 </w:t>
      </w:r>
      <w:proofErr w:type="spellStart"/>
      <w:r w:rsidRPr="0085052C">
        <w:rPr>
          <w:rFonts w:cs="Times New Roman"/>
        </w:rPr>
        <w:t>signalling</w:t>
      </w:r>
      <w:proofErr w:type="spellEnd"/>
      <w:r w:rsidRPr="0085052C">
        <w:rPr>
          <w:rFonts w:cs="Times New Roman"/>
        </w:rPr>
        <w:t>, suppresses local immunity and correlates with poor prognosis, yet exercise releases IL-6 in quantities orders of magnitude above resting levels without apparent pro-</w:t>
      </w:r>
      <w:proofErr w:type="spellStart"/>
      <w:r w:rsidRPr="0085052C">
        <w:rPr>
          <w:rFonts w:cs="Times New Roman"/>
        </w:rPr>
        <w:t>tumour</w:t>
      </w:r>
      <w:proofErr w:type="spellEnd"/>
      <w:r w:rsidRPr="0085052C">
        <w:rPr>
          <w:rFonts w:cs="Times New Roman"/>
        </w:rPr>
        <w:t xml:space="preserve"> effect. The paradox is resolved by source, timing and molecular context rather than by the ligand itself.</w:t>
      </w:r>
    </w:p>
    <w:p w14:paraId="4FC8243A" w14:textId="77777777" w:rsidR="00071013" w:rsidRPr="0085052C" w:rsidRDefault="00000000" w:rsidP="0085052C">
      <w:pPr>
        <w:ind w:firstLine="420"/>
        <w:rPr>
          <w:rFonts w:cs="Times New Roman"/>
        </w:rPr>
      </w:pPr>
      <w:r w:rsidRPr="0085052C">
        <w:rPr>
          <w:rFonts w:cs="Times New Roman"/>
        </w:rPr>
        <w:t xml:space="preserve">Contracting muscle </w:t>
      </w:r>
      <w:proofErr w:type="spellStart"/>
      <w:r w:rsidRPr="0085052C">
        <w:rPr>
          <w:rFonts w:cs="Times New Roman"/>
        </w:rPr>
        <w:t>fibres</w:t>
      </w:r>
      <w:proofErr w:type="spellEnd"/>
      <w:r w:rsidRPr="0085052C">
        <w:rPr>
          <w:rFonts w:cs="Times New Roman"/>
        </w:rPr>
        <w:t xml:space="preserve"> transcribe and release IL-6 in an intensity- and duration-dependent manner, in the absence of a preceding </w:t>
      </w:r>
      <w:proofErr w:type="spellStart"/>
      <w:r w:rsidRPr="0085052C">
        <w:rPr>
          <w:rFonts w:cs="Times New Roman"/>
        </w:rPr>
        <w:t>tumour</w:t>
      </w:r>
      <w:proofErr w:type="spellEnd"/>
      <w:r w:rsidRPr="0085052C">
        <w:rPr>
          <w:rFonts w:cs="Times New Roman"/>
        </w:rPr>
        <w:t xml:space="preserve">-necrosis-factor or IL-1β signal. The pulse is brief, peaking at exercise cessation and clearing within hours, and it is followed by a counter-regulatory rise in IL-1 receptor antagonist and IL-10—the anti-inflammatory arm of the acute response. Chronic, </w:t>
      </w:r>
      <w:proofErr w:type="spellStart"/>
      <w:r w:rsidRPr="0085052C">
        <w:rPr>
          <w:rFonts w:cs="Times New Roman"/>
        </w:rPr>
        <w:t>tumour</w:t>
      </w:r>
      <w:proofErr w:type="spellEnd"/>
      <w:r w:rsidRPr="0085052C">
        <w:rPr>
          <w:rFonts w:cs="Times New Roman"/>
        </w:rPr>
        <w:t xml:space="preserve">-or adipose-derived IL-6 differs in every relevant respect: it is sustained, embedded in a pro-inflammatory cytokine milieu, and acts on a tissue in which soluble IL-6 receptor and downstream inflammatory circuits are already primed. Repeated training does not raise baseline IL-6; it lowers it, while preserving the acute pulse. The clinical implication is that circulating IL-6 measured in a resting patient and IL-6 measured minutes after a workout are biologically different signals and should not be conflated. This distinction also explains why exercise can simultaneously suppress chronic low-grade inflammation and exploit acute IL-6 as a </w:t>
      </w:r>
      <w:proofErr w:type="spellStart"/>
      <w:r w:rsidRPr="0085052C">
        <w:rPr>
          <w:rFonts w:cs="Times New Roman"/>
        </w:rPr>
        <w:t>signalling</w:t>
      </w:r>
      <w:proofErr w:type="spellEnd"/>
      <w:r w:rsidRPr="0085052C">
        <w:rPr>
          <w:rFonts w:cs="Times New Roman"/>
        </w:rPr>
        <w:t xml:space="preserve"> intermediate, most notably in immune-cell </w:t>
      </w:r>
      <w:proofErr w:type="spellStart"/>
      <w:r w:rsidRPr="0085052C">
        <w:rPr>
          <w:rFonts w:cs="Times New Roman"/>
        </w:rPr>
        <w:t>mobilisation</w:t>
      </w:r>
      <w:proofErr w:type="spellEnd"/>
      <w:r w:rsidRPr="0085052C">
        <w:rPr>
          <w:rFonts w:cs="Times New Roman"/>
        </w:rPr>
        <w:t xml:space="preserve"> (Section 6.1) and in the DNA-damage response of colon cancer cells exposed to post-exercise serum (Section 5.3).</w:t>
      </w:r>
    </w:p>
    <w:p w14:paraId="4C22A115" w14:textId="77777777" w:rsidR="00071013" w:rsidRPr="0085052C" w:rsidRDefault="00071013" w:rsidP="00860B98">
      <w:pPr>
        <w:rPr>
          <w:rFonts w:cs="Times New Roman"/>
        </w:rPr>
      </w:pPr>
    </w:p>
    <w:p w14:paraId="678A7E90" w14:textId="77777777" w:rsidR="00071013" w:rsidRPr="0085052C" w:rsidRDefault="00000000" w:rsidP="00860B98">
      <w:pPr>
        <w:rPr>
          <w:rFonts w:cs="Times New Roman"/>
          <w:b/>
          <w:bCs/>
        </w:rPr>
      </w:pPr>
      <w:r w:rsidRPr="0085052C">
        <w:rPr>
          <w:rFonts w:cs="Times New Roman"/>
          <w:b/>
          <w:bCs/>
        </w:rPr>
        <w:t xml:space="preserve">4.3. Substrate competition between muscle and </w:t>
      </w:r>
      <w:proofErr w:type="spellStart"/>
      <w:r w:rsidRPr="0085052C">
        <w:rPr>
          <w:rFonts w:cs="Times New Roman"/>
          <w:b/>
          <w:bCs/>
        </w:rPr>
        <w:t>tumour</w:t>
      </w:r>
      <w:proofErr w:type="spellEnd"/>
    </w:p>
    <w:p w14:paraId="472655A5" w14:textId="10EE8147" w:rsidR="00071013" w:rsidRPr="0085052C" w:rsidRDefault="00000000" w:rsidP="00860B98">
      <w:pPr>
        <w:rPr>
          <w:rFonts w:cs="Times New Roman"/>
        </w:rPr>
      </w:pPr>
      <w:r w:rsidRPr="0085052C">
        <w:rPr>
          <w:rFonts w:cs="Times New Roman"/>
        </w:rPr>
        <w:t xml:space="preserve">Beyond secreted signals, a contracting muscle competes with a </w:t>
      </w:r>
      <w:proofErr w:type="spellStart"/>
      <w:r w:rsidRPr="0085052C">
        <w:rPr>
          <w:rFonts w:cs="Times New Roman"/>
        </w:rPr>
        <w:t>tumour</w:t>
      </w:r>
      <w:proofErr w:type="spellEnd"/>
      <w:r w:rsidRPr="0085052C">
        <w:rPr>
          <w:rFonts w:cs="Times New Roman"/>
        </w:rPr>
        <w:t xml:space="preserve"> for metabolic substrates. Many </w:t>
      </w:r>
      <w:proofErr w:type="spellStart"/>
      <w:r w:rsidRPr="0085052C">
        <w:rPr>
          <w:rFonts w:cs="Times New Roman"/>
        </w:rPr>
        <w:t>tumours</w:t>
      </w:r>
      <w:proofErr w:type="spellEnd"/>
      <w:r w:rsidRPr="0085052C">
        <w:rPr>
          <w:rFonts w:cs="Times New Roman"/>
        </w:rPr>
        <w:t xml:space="preserve"> are glutamine-addicted, using glutamine for the tricarboxylic-acid cycle, nucleotide synthesis and redox </w:t>
      </w:r>
      <w:proofErr w:type="spellStart"/>
      <w:r w:rsidRPr="0085052C">
        <w:rPr>
          <w:rFonts w:cs="Times New Roman"/>
        </w:rPr>
        <w:t>defence</w:t>
      </w:r>
      <w:proofErr w:type="spellEnd"/>
      <w:r w:rsidRPr="0085052C">
        <w:rPr>
          <w:rFonts w:cs="Times New Roman"/>
        </w:rPr>
        <w:t>. Pedersen et al.</w:t>
      </w:r>
      <w:r w:rsidR="00860B98" w:rsidRPr="0085052C">
        <w:rPr>
          <w:rFonts w:cs="Times New Roman"/>
        </w:rPr>
        <w:t xml:space="preserve"> </w:t>
      </w:r>
      <w:r w:rsidRPr="0085052C">
        <w:rPr>
          <w:rFonts w:cs="Times New Roman"/>
          <w:vertAlign w:val="superscript"/>
        </w:rPr>
        <w:t>[26]</w:t>
      </w:r>
      <w:r w:rsidRPr="0085052C">
        <w:rPr>
          <w:rFonts w:cs="Times New Roman"/>
        </w:rPr>
        <w:t xml:space="preserve"> reported that exercise lowered glutamine availability to </w:t>
      </w:r>
      <w:proofErr w:type="spellStart"/>
      <w:r w:rsidRPr="0085052C">
        <w:rPr>
          <w:rFonts w:cs="Times New Roman"/>
        </w:rPr>
        <w:t>tumour</w:t>
      </w:r>
      <w:proofErr w:type="spellEnd"/>
      <w:r w:rsidRPr="0085052C">
        <w:rPr>
          <w:rFonts w:cs="Times New Roman"/>
        </w:rPr>
        <w:t xml:space="preserve"> cells in mice, suppressed </w:t>
      </w:r>
      <w:proofErr w:type="spellStart"/>
      <w:r w:rsidRPr="0085052C">
        <w:rPr>
          <w:rFonts w:cs="Times New Roman"/>
        </w:rPr>
        <w:t>tumour</w:t>
      </w:r>
      <w:proofErr w:type="spellEnd"/>
      <w:r w:rsidRPr="0085052C">
        <w:rPr>
          <w:rFonts w:cs="Times New Roman"/>
        </w:rPr>
        <w:t xml:space="preserve"> growth and simultaneously attenuated cancer-driven muscle wasting; supplementing glutamine reversed the suppression. The result reframes the </w:t>
      </w:r>
      <w:proofErr w:type="spellStart"/>
      <w:r w:rsidRPr="0085052C">
        <w:rPr>
          <w:rFonts w:cs="Times New Roman"/>
        </w:rPr>
        <w:t>tumour</w:t>
      </w:r>
      <w:proofErr w:type="spellEnd"/>
      <w:r w:rsidRPr="0085052C">
        <w:rPr>
          <w:rFonts w:cs="Times New Roman"/>
        </w:rPr>
        <w:t xml:space="preserve">-muscle relationship as a zero-sum metabolic contest in which a trained, substrate-demanding muscle deprives the </w:t>
      </w:r>
      <w:proofErr w:type="spellStart"/>
      <w:r w:rsidRPr="0085052C">
        <w:rPr>
          <w:rFonts w:cs="Times New Roman"/>
        </w:rPr>
        <w:t>tumour</w:t>
      </w:r>
      <w:proofErr w:type="spellEnd"/>
      <w:r w:rsidRPr="0085052C">
        <w:rPr>
          <w:rFonts w:cs="Times New Roman"/>
        </w:rPr>
        <w:t xml:space="preserve"> of a conditionally essential nutrient. The work is preclinical and </w:t>
      </w:r>
      <w:r w:rsidR="001D64D6" w:rsidRPr="0085052C">
        <w:rPr>
          <w:rFonts w:cs="Times New Roman"/>
        </w:rPr>
        <w:t>effector lymphocytes also require glutamine</w:t>
      </w:r>
      <w:r w:rsidRPr="0085052C">
        <w:rPr>
          <w:rFonts w:cs="Times New Roman"/>
        </w:rPr>
        <w:t xml:space="preserve">, so therapeutic substrate restriction must be approached carefully, but the study supplies a mechanism that is independent of immune or hormonal </w:t>
      </w:r>
      <w:proofErr w:type="spellStart"/>
      <w:r w:rsidRPr="0085052C">
        <w:rPr>
          <w:rFonts w:cs="Times New Roman"/>
        </w:rPr>
        <w:t>signalling</w:t>
      </w:r>
      <w:proofErr w:type="spellEnd"/>
      <w:r w:rsidRPr="0085052C">
        <w:rPr>
          <w:rFonts w:cs="Times New Roman"/>
        </w:rPr>
        <w:t xml:space="preserve"> and that directly couples systemic metabolism to </w:t>
      </w:r>
      <w:proofErr w:type="spellStart"/>
      <w:r w:rsidRPr="0085052C">
        <w:rPr>
          <w:rFonts w:cs="Times New Roman"/>
        </w:rPr>
        <w:t>tumour</w:t>
      </w:r>
      <w:proofErr w:type="spellEnd"/>
      <w:r w:rsidRPr="0085052C">
        <w:rPr>
          <w:rFonts w:cs="Times New Roman"/>
        </w:rPr>
        <w:t xml:space="preserve"> anabolism.</w:t>
      </w:r>
    </w:p>
    <w:p w14:paraId="24B07408" w14:textId="77777777" w:rsidR="00071013" w:rsidRPr="0085052C" w:rsidRDefault="00071013" w:rsidP="00860B98">
      <w:pPr>
        <w:rPr>
          <w:rFonts w:cs="Times New Roman"/>
          <w:b/>
          <w:bCs/>
        </w:rPr>
      </w:pPr>
    </w:p>
    <w:p w14:paraId="20602FA0" w14:textId="77777777" w:rsidR="00071013" w:rsidRPr="0085052C" w:rsidRDefault="00000000" w:rsidP="00860B98">
      <w:pPr>
        <w:rPr>
          <w:rFonts w:cs="Times New Roman"/>
          <w:b/>
          <w:bCs/>
        </w:rPr>
      </w:pPr>
      <w:r w:rsidRPr="0085052C">
        <w:rPr>
          <w:rFonts w:cs="Times New Roman"/>
          <w:b/>
          <w:bCs/>
        </w:rPr>
        <w:t xml:space="preserve">4.4. Catecholamine-dependent </w:t>
      </w:r>
      <w:proofErr w:type="spellStart"/>
      <w:r w:rsidRPr="0085052C">
        <w:rPr>
          <w:rFonts w:cs="Times New Roman"/>
          <w:b/>
          <w:bCs/>
        </w:rPr>
        <w:t>tumour</w:t>
      </w:r>
      <w:proofErr w:type="spellEnd"/>
      <w:r w:rsidRPr="0085052C">
        <w:rPr>
          <w:rFonts w:cs="Times New Roman"/>
          <w:b/>
          <w:bCs/>
        </w:rPr>
        <w:t xml:space="preserve">-suppressor </w:t>
      </w:r>
      <w:proofErr w:type="spellStart"/>
      <w:r w:rsidRPr="0085052C">
        <w:rPr>
          <w:rFonts w:cs="Times New Roman"/>
          <w:b/>
          <w:bCs/>
        </w:rPr>
        <w:t>signalling</w:t>
      </w:r>
      <w:proofErr w:type="spellEnd"/>
    </w:p>
    <w:p w14:paraId="250FC300" w14:textId="28E23CE3" w:rsidR="00071013" w:rsidRPr="0085052C" w:rsidRDefault="00000000" w:rsidP="00860B98">
      <w:pPr>
        <w:rPr>
          <w:rFonts w:cs="Times New Roman"/>
        </w:rPr>
      </w:pPr>
      <w:r w:rsidRPr="0085052C">
        <w:rPr>
          <w:rFonts w:cs="Times New Roman"/>
        </w:rPr>
        <w:t xml:space="preserve">Acute exercise is also a controlled sympathetic stimulus, and the resulting catecholamine surge reaches </w:t>
      </w:r>
      <w:proofErr w:type="spellStart"/>
      <w:r w:rsidRPr="0085052C">
        <w:rPr>
          <w:rFonts w:cs="Times New Roman"/>
        </w:rPr>
        <w:t>tumour</w:t>
      </w:r>
      <w:proofErr w:type="spellEnd"/>
      <w:r w:rsidRPr="0085052C">
        <w:rPr>
          <w:rFonts w:cs="Times New Roman"/>
        </w:rPr>
        <w:t xml:space="preserve"> cells through β-adrenergic receptors. Dethlefsen et</w:t>
      </w:r>
      <w:r w:rsidR="00860B98" w:rsidRPr="0085052C">
        <w:rPr>
          <w:rFonts w:cs="Times New Roman"/>
        </w:rPr>
        <w:t xml:space="preserve"> </w:t>
      </w:r>
      <w:r w:rsidRPr="0085052C">
        <w:rPr>
          <w:rFonts w:cs="Times New Roman"/>
        </w:rPr>
        <w:t>al.</w:t>
      </w:r>
      <w:r w:rsidR="00860B98" w:rsidRPr="0085052C">
        <w:rPr>
          <w:rFonts w:cs="Times New Roman"/>
        </w:rPr>
        <w:t xml:space="preserve"> </w:t>
      </w:r>
      <w:r w:rsidRPr="0085052C">
        <w:rPr>
          <w:rFonts w:cs="Times New Roman"/>
          <w:vertAlign w:val="superscript"/>
        </w:rPr>
        <w:t>[27]</w:t>
      </w:r>
      <w:r w:rsidRPr="0085052C">
        <w:rPr>
          <w:rFonts w:cs="Times New Roman"/>
        </w:rPr>
        <w:t xml:space="preserve"> found that exercise-conditioned serum, and epinephrine or norepinephrine alone, activated the Hippo </w:t>
      </w:r>
      <w:proofErr w:type="spellStart"/>
      <w:r w:rsidRPr="0085052C">
        <w:rPr>
          <w:rFonts w:cs="Times New Roman"/>
        </w:rPr>
        <w:t>tumour</w:t>
      </w:r>
      <w:proofErr w:type="spellEnd"/>
      <w:r w:rsidRPr="0085052C">
        <w:rPr>
          <w:rFonts w:cs="Times New Roman"/>
        </w:rPr>
        <w:t xml:space="preserve">-suppressor pathway in breast cancer cells: large </w:t>
      </w:r>
      <w:proofErr w:type="spellStart"/>
      <w:r w:rsidRPr="0085052C">
        <w:rPr>
          <w:rFonts w:cs="Times New Roman"/>
        </w:rPr>
        <w:t>tumour</w:t>
      </w:r>
      <w:proofErr w:type="spellEnd"/>
      <w:r w:rsidRPr="0085052C">
        <w:rPr>
          <w:rFonts w:cs="Times New Roman"/>
        </w:rPr>
        <w:t xml:space="preserve"> suppressor kinases 1 and 2 phosphorylated the transcriptional co-activator yes-associated protein (YAP), retaining it in the cytoplasm and denying the nucleus a driver of proliferation and organ growth. Inhibition of β-adrenergic </w:t>
      </w:r>
      <w:proofErr w:type="spellStart"/>
      <w:r w:rsidRPr="0085052C">
        <w:rPr>
          <w:rFonts w:cs="Times New Roman"/>
        </w:rPr>
        <w:t>signalling</w:t>
      </w:r>
      <w:proofErr w:type="spellEnd"/>
      <w:r w:rsidRPr="0085052C">
        <w:rPr>
          <w:rFonts w:cs="Times New Roman"/>
        </w:rPr>
        <w:t xml:space="preserve"> or knockdown of Hippo kinases abolished the effect, while voluntary running lowered </w:t>
      </w:r>
      <w:proofErr w:type="spellStart"/>
      <w:r w:rsidRPr="0085052C">
        <w:rPr>
          <w:rFonts w:cs="Times New Roman"/>
        </w:rPr>
        <w:t>tumour</w:t>
      </w:r>
      <w:proofErr w:type="spellEnd"/>
      <w:r w:rsidRPr="0085052C">
        <w:rPr>
          <w:rFonts w:cs="Times New Roman"/>
        </w:rPr>
        <w:t xml:space="preserve"> burden in vivo. These data sit in productive tension with a separate observational literature linking chronic stress </w:t>
      </w:r>
      <w:proofErr w:type="spellStart"/>
      <w:r w:rsidRPr="0085052C">
        <w:rPr>
          <w:rFonts w:cs="Times New Roman"/>
        </w:rPr>
        <w:t>signalling</w:t>
      </w:r>
      <w:proofErr w:type="spellEnd"/>
      <w:r w:rsidRPr="0085052C">
        <w:rPr>
          <w:rFonts w:cs="Times New Roman"/>
        </w:rPr>
        <w:t xml:space="preserve">—and pharmacological β-blockade—to cancer outcomes, and again the resolution lies in pattern: intermittent, physiological catecholamine pulses coupled to muscle </w:t>
      </w:r>
      <w:proofErr w:type="spellStart"/>
      <w:r w:rsidRPr="0085052C">
        <w:rPr>
          <w:rFonts w:cs="Times New Roman"/>
        </w:rPr>
        <w:t>signalling</w:t>
      </w:r>
      <w:proofErr w:type="spellEnd"/>
      <w:r w:rsidRPr="0085052C">
        <w:rPr>
          <w:rFonts w:cs="Times New Roman"/>
        </w:rPr>
        <w:t xml:space="preserve"> differ from sustained adrenergic drive in a sedentary, stressed host. The contrast between acute </w:t>
      </w:r>
      <w:proofErr w:type="spellStart"/>
      <w:r w:rsidRPr="0085052C">
        <w:rPr>
          <w:rFonts w:cs="Times New Roman"/>
        </w:rPr>
        <w:t>hormetic</w:t>
      </w:r>
      <w:proofErr w:type="spellEnd"/>
      <w:r w:rsidRPr="0085052C">
        <w:rPr>
          <w:rFonts w:cs="Times New Roman"/>
        </w:rPr>
        <w:t xml:space="preserve"> exposure and chronic stress biology runs throughout exercise oncology and offers a useful </w:t>
      </w:r>
      <w:proofErr w:type="spellStart"/>
      <w:r w:rsidRPr="0085052C">
        <w:rPr>
          <w:rFonts w:cs="Times New Roman"/>
        </w:rPr>
        <w:t>organising</w:t>
      </w:r>
      <w:proofErr w:type="spellEnd"/>
      <w:r w:rsidRPr="0085052C">
        <w:rPr>
          <w:rFonts w:cs="Times New Roman"/>
        </w:rPr>
        <w:t xml:space="preserve"> principle for findings that otherwise look </w:t>
      </w:r>
      <w:r w:rsidRPr="0085052C">
        <w:rPr>
          <w:rFonts w:cs="Times New Roman"/>
        </w:rPr>
        <w:lastRenderedPageBreak/>
        <w:t>contradictory.</w:t>
      </w:r>
    </w:p>
    <w:p w14:paraId="68B8A17A" w14:textId="77777777" w:rsidR="00071013" w:rsidRPr="0085052C" w:rsidRDefault="00071013" w:rsidP="00860B98">
      <w:pPr>
        <w:rPr>
          <w:rFonts w:cs="Times New Roman"/>
        </w:rPr>
      </w:pPr>
    </w:p>
    <w:p w14:paraId="0E17B44B" w14:textId="0A469DDF" w:rsidR="00071013" w:rsidRPr="0085052C" w:rsidRDefault="00000000" w:rsidP="00860B98">
      <w:pPr>
        <w:rPr>
          <w:rFonts w:cs="Times New Roman"/>
          <w:b/>
          <w:bCs/>
        </w:rPr>
      </w:pPr>
      <w:r w:rsidRPr="0085052C">
        <w:rPr>
          <w:rFonts w:cs="Times New Roman"/>
          <w:b/>
          <w:bCs/>
        </w:rPr>
        <w:t>5. Axis level 2</w:t>
      </w:r>
      <w:r w:rsidR="00860B98" w:rsidRPr="0085052C">
        <w:rPr>
          <w:rFonts w:cs="Times New Roman"/>
          <w:b/>
          <w:bCs/>
        </w:rPr>
        <w:t xml:space="preserve">: </w:t>
      </w:r>
      <w:r w:rsidRPr="0085052C">
        <w:rPr>
          <w:rFonts w:cs="Times New Roman"/>
          <w:b/>
          <w:bCs/>
        </w:rPr>
        <w:t>Exercise-derived extracellular vesicles and the circulating signal</w:t>
      </w:r>
    </w:p>
    <w:p w14:paraId="3E6C5519" w14:textId="77777777" w:rsidR="00071013" w:rsidRPr="0085052C" w:rsidRDefault="00000000" w:rsidP="00860B98">
      <w:pPr>
        <w:rPr>
          <w:rFonts w:cs="Times New Roman"/>
          <w:b/>
          <w:bCs/>
        </w:rPr>
      </w:pPr>
      <w:r w:rsidRPr="0085052C">
        <w:rPr>
          <w:rFonts w:cs="Times New Roman"/>
          <w:b/>
          <w:bCs/>
        </w:rPr>
        <w:t>5.1. Kinetics and cellular origins of the exercise EV burst</w:t>
      </w:r>
    </w:p>
    <w:p w14:paraId="5D096E3B" w14:textId="643D6DE9" w:rsidR="00071013" w:rsidRPr="0085052C" w:rsidRDefault="00000000" w:rsidP="00860B98">
      <w:pPr>
        <w:rPr>
          <w:rFonts w:cs="Times New Roman"/>
        </w:rPr>
      </w:pPr>
      <w:r w:rsidRPr="0085052C">
        <w:rPr>
          <w:rFonts w:cs="Times New Roman"/>
        </w:rPr>
        <w:t xml:space="preserve">EVs—lipid-bilayer vesicles released by most cell types, encompassing small EVs (exosome-scale, roughly 30-150 nm) and larger </w:t>
      </w:r>
      <w:proofErr w:type="spellStart"/>
      <w:r w:rsidRPr="0085052C">
        <w:rPr>
          <w:rFonts w:cs="Times New Roman"/>
        </w:rPr>
        <w:t>microvesicles</w:t>
      </w:r>
      <w:proofErr w:type="spellEnd"/>
      <w:r w:rsidRPr="0085052C">
        <w:rPr>
          <w:rFonts w:cs="Times New Roman"/>
        </w:rPr>
        <w:t>—offer muscle a vector that proteins alone cannot provide: protected, targeted, multi-cargo delivery across the circulation. A single bout of incremental cycling raises circulating small-EV counts within minutes, with a rapid post-exercise decline</w:t>
      </w:r>
      <w:r w:rsidR="00860B98" w:rsidRPr="0085052C">
        <w:rPr>
          <w:rFonts w:cs="Times New Roman"/>
        </w:rPr>
        <w:t xml:space="preserve"> </w:t>
      </w:r>
      <w:r w:rsidRPr="0085052C">
        <w:rPr>
          <w:rFonts w:cs="Times New Roman"/>
          <w:vertAlign w:val="superscript"/>
        </w:rPr>
        <w:t>[28]</w:t>
      </w:r>
      <w:r w:rsidRPr="0085052C">
        <w:rPr>
          <w:rFonts w:cs="Times New Roman"/>
        </w:rPr>
        <w:t>. Cellular origin is heterogeneous: platelets, endothelial cells and leucocytes all contribute to the exercise-triggered burst, and platelet-derived vesicles account for a substantial fraction of the acute signal</w:t>
      </w:r>
      <w:r w:rsidR="00860B98" w:rsidRPr="0085052C">
        <w:rPr>
          <w:rFonts w:cs="Times New Roman"/>
        </w:rPr>
        <w:t xml:space="preserve"> </w:t>
      </w:r>
      <w:r w:rsidRPr="0085052C">
        <w:rPr>
          <w:rFonts w:cs="Times New Roman"/>
          <w:vertAlign w:val="superscript"/>
        </w:rPr>
        <w:t>[29]</w:t>
      </w:r>
      <w:r w:rsidRPr="0085052C">
        <w:rPr>
          <w:rFonts w:cs="Times New Roman"/>
        </w:rPr>
        <w:t xml:space="preserve">. In a proteomic study of healthy men before and after treadmill exercise, Whitham et al. identified hundreds of vesicular proteins whose composition changed acutely, including proteins traceable to contracting muscle, and demonstrated uptake of exercise-derived vesicles by the liver, placing EVs among the carriers of inter-organ crosstalk. The field has moved from asking whether exercise releases EVs—it does, reproducibly and dose-dependently—to asking what their cargo does to a recipient </w:t>
      </w:r>
      <w:proofErr w:type="spellStart"/>
      <w:r w:rsidRPr="0085052C">
        <w:rPr>
          <w:rFonts w:cs="Times New Roman"/>
        </w:rPr>
        <w:t>tumour</w:t>
      </w:r>
      <w:proofErr w:type="spellEnd"/>
      <w:r w:rsidRPr="0085052C">
        <w:rPr>
          <w:rFonts w:cs="Times New Roman"/>
        </w:rPr>
        <w:t xml:space="preserve"> cell.</w:t>
      </w:r>
    </w:p>
    <w:p w14:paraId="4DD6B895" w14:textId="77777777" w:rsidR="00071013" w:rsidRPr="0085052C" w:rsidRDefault="00071013" w:rsidP="00860B98">
      <w:pPr>
        <w:rPr>
          <w:rFonts w:cs="Times New Roman"/>
        </w:rPr>
      </w:pPr>
    </w:p>
    <w:p w14:paraId="4173FC3A" w14:textId="5E70BDFB" w:rsidR="00071013" w:rsidRPr="0085052C" w:rsidRDefault="00000000" w:rsidP="00860B98">
      <w:pPr>
        <w:rPr>
          <w:rFonts w:cs="Times New Roman"/>
          <w:b/>
          <w:bCs/>
        </w:rPr>
      </w:pPr>
      <w:r w:rsidRPr="0085052C">
        <w:rPr>
          <w:rFonts w:cs="Times New Roman"/>
          <w:b/>
          <w:bCs/>
        </w:rPr>
        <w:t xml:space="preserve">5.2. Cargo: </w:t>
      </w:r>
      <w:r w:rsidR="00860B98" w:rsidRPr="0085052C">
        <w:rPr>
          <w:rFonts w:cs="Times New Roman"/>
          <w:b/>
          <w:bCs/>
        </w:rPr>
        <w:t>Proteins</w:t>
      </w:r>
      <w:r w:rsidRPr="0085052C">
        <w:rPr>
          <w:rFonts w:cs="Times New Roman"/>
          <w:b/>
          <w:bCs/>
        </w:rPr>
        <w:t>, microRNAs and mitochondrial-derived material</w:t>
      </w:r>
    </w:p>
    <w:p w14:paraId="19A01D95" w14:textId="7EF2A1C9" w:rsidR="00071013" w:rsidRPr="0085052C" w:rsidRDefault="00000000" w:rsidP="00860B98">
      <w:pPr>
        <w:rPr>
          <w:rFonts w:cs="Times New Roman"/>
        </w:rPr>
      </w:pPr>
      <w:r w:rsidRPr="0085052C">
        <w:rPr>
          <w:rFonts w:cs="Times New Roman"/>
        </w:rPr>
        <w:t xml:space="preserve">EV cargo is selectively packaged rather than a random sample of the parent cytoplasm, and exercise changes the packaging. Systematic review of in vivo and ex vivo models </w:t>
      </w:r>
      <w:proofErr w:type="gramStart"/>
      <w:r w:rsidRPr="0085052C">
        <w:rPr>
          <w:rFonts w:cs="Times New Roman"/>
        </w:rPr>
        <w:t>confirms</w:t>
      </w:r>
      <w:proofErr w:type="gramEnd"/>
      <w:r w:rsidRPr="0085052C">
        <w:rPr>
          <w:rFonts w:cs="Times New Roman"/>
        </w:rPr>
        <w:t xml:space="preserve"> that acute and chronic training alter vesicular protein and small-RNA profiles in a modality-dependent fashion, with aerobic and resistance exercise producing distinguishable signatures</w:t>
      </w:r>
      <w:r w:rsidR="00860B98" w:rsidRPr="0085052C">
        <w:rPr>
          <w:rFonts w:cs="Times New Roman"/>
        </w:rPr>
        <w:t xml:space="preserve"> </w:t>
      </w:r>
      <w:r w:rsidRPr="0085052C">
        <w:rPr>
          <w:rFonts w:cs="Times New Roman"/>
          <w:vertAlign w:val="superscript"/>
        </w:rPr>
        <w:t>[30]</w:t>
      </w:r>
      <w:r w:rsidRPr="0085052C">
        <w:rPr>
          <w:rFonts w:cs="Times New Roman"/>
        </w:rPr>
        <w:t xml:space="preserve">. In humans, an acute exercise bout </w:t>
      </w:r>
      <w:proofErr w:type="spellStart"/>
      <w:r w:rsidRPr="0085052C">
        <w:rPr>
          <w:rFonts w:cs="Times New Roman"/>
        </w:rPr>
        <w:t>remodelled</w:t>
      </w:r>
      <w:proofErr w:type="spellEnd"/>
      <w:r w:rsidRPr="0085052C">
        <w:rPr>
          <w:rFonts w:cs="Times New Roman"/>
        </w:rPr>
        <w:t xml:space="preserve"> extracellular plasma microRNAs, including miR-206 and miR-30c, whose predicted targets cluster in cancer-related pathways</w:t>
      </w:r>
      <w:r w:rsidR="00860B98" w:rsidRPr="0085052C">
        <w:rPr>
          <w:rFonts w:cs="Times New Roman"/>
        </w:rPr>
        <w:t xml:space="preserve"> </w:t>
      </w:r>
      <w:r w:rsidRPr="0085052C">
        <w:rPr>
          <w:rFonts w:cs="Times New Roman"/>
          <w:vertAlign w:val="superscript"/>
        </w:rPr>
        <w:t>[31]</w:t>
      </w:r>
      <w:r w:rsidRPr="0085052C">
        <w:rPr>
          <w:rFonts w:cs="Times New Roman"/>
        </w:rPr>
        <w:t xml:space="preserve">. Vesicles also carry mitochondrial-derived constituents—mitochondrial proteins and fragments of mitochondrial DNA—consistent with the emerging view that exercise </w:t>
      </w:r>
      <w:proofErr w:type="spellStart"/>
      <w:r w:rsidRPr="0085052C">
        <w:rPr>
          <w:rFonts w:cs="Times New Roman"/>
        </w:rPr>
        <w:t>mobilises</w:t>
      </w:r>
      <w:proofErr w:type="spellEnd"/>
      <w:r w:rsidRPr="0085052C">
        <w:rPr>
          <w:rFonts w:cs="Times New Roman"/>
        </w:rPr>
        <w:t xml:space="preserve"> mitochondrial material for intercellular quality control and </w:t>
      </w:r>
      <w:proofErr w:type="spellStart"/>
      <w:r w:rsidRPr="0085052C">
        <w:rPr>
          <w:rFonts w:cs="Times New Roman"/>
        </w:rPr>
        <w:t>signalling</w:t>
      </w:r>
      <w:proofErr w:type="spellEnd"/>
      <w:r w:rsidR="00860B98" w:rsidRPr="0085052C">
        <w:rPr>
          <w:rFonts w:cs="Times New Roman"/>
        </w:rPr>
        <w:t xml:space="preserve"> </w:t>
      </w:r>
      <w:r w:rsidRPr="0085052C">
        <w:rPr>
          <w:rFonts w:cs="Times New Roman"/>
          <w:vertAlign w:val="superscript"/>
        </w:rPr>
        <w:t>[32]</w:t>
      </w:r>
      <w:r w:rsidRPr="0085052C">
        <w:rPr>
          <w:rFonts w:cs="Times New Roman"/>
        </w:rPr>
        <w:t>. Whether intact, functional mitochondria transfer into the circulation after exercise in humans remains under active debate and should not yet be stated as established; vesicular mitochondrial fragments are the better-supported observation.</w:t>
      </w:r>
    </w:p>
    <w:p w14:paraId="2E9B8ECF" w14:textId="77777777" w:rsidR="00071013" w:rsidRPr="0085052C" w:rsidRDefault="00071013" w:rsidP="00860B98">
      <w:pPr>
        <w:rPr>
          <w:rFonts w:cs="Times New Roman"/>
        </w:rPr>
      </w:pPr>
    </w:p>
    <w:p w14:paraId="20C25F16" w14:textId="77777777" w:rsidR="00071013" w:rsidRPr="0085052C" w:rsidRDefault="00000000" w:rsidP="00860B98">
      <w:pPr>
        <w:rPr>
          <w:rFonts w:cs="Times New Roman"/>
          <w:b/>
          <w:bCs/>
        </w:rPr>
      </w:pPr>
      <w:r w:rsidRPr="0085052C">
        <w:rPr>
          <w:rFonts w:cs="Times New Roman"/>
          <w:b/>
          <w:bCs/>
        </w:rPr>
        <w:t>5.3. Direct anti-</w:t>
      </w:r>
      <w:proofErr w:type="spellStart"/>
      <w:r w:rsidRPr="0085052C">
        <w:rPr>
          <w:rFonts w:cs="Times New Roman"/>
          <w:b/>
          <w:bCs/>
        </w:rPr>
        <w:t>tumour</w:t>
      </w:r>
      <w:proofErr w:type="spellEnd"/>
      <w:r w:rsidRPr="0085052C">
        <w:rPr>
          <w:rFonts w:cs="Times New Roman"/>
          <w:b/>
          <w:bCs/>
        </w:rPr>
        <w:t xml:space="preserve"> actions: EV transfer and exercise-conditioned serum</w:t>
      </w:r>
    </w:p>
    <w:p w14:paraId="5BC69832" w14:textId="27953045" w:rsidR="00071013" w:rsidRPr="0085052C" w:rsidRDefault="00000000" w:rsidP="00860B98">
      <w:pPr>
        <w:rPr>
          <w:rFonts w:cs="Times New Roman"/>
        </w:rPr>
      </w:pPr>
      <w:r w:rsidRPr="0085052C">
        <w:rPr>
          <w:rFonts w:cs="Times New Roman"/>
        </w:rPr>
        <w:t xml:space="preserve">The most direct test of Level 2 asks whether blood taken after exercise changes the </w:t>
      </w:r>
      <w:proofErr w:type="spellStart"/>
      <w:r w:rsidRPr="0085052C">
        <w:rPr>
          <w:rFonts w:cs="Times New Roman"/>
        </w:rPr>
        <w:t>behaviour</w:t>
      </w:r>
      <w:proofErr w:type="spellEnd"/>
      <w:r w:rsidRPr="0085052C">
        <w:rPr>
          <w:rFonts w:cs="Times New Roman"/>
        </w:rPr>
        <w:t xml:space="preserve"> of cancer cells. Two experimental designs converge on the same answer. In the first, vesicles harvested from exercised donors are transferred to </w:t>
      </w:r>
      <w:proofErr w:type="spellStart"/>
      <w:r w:rsidRPr="0085052C">
        <w:rPr>
          <w:rFonts w:cs="Times New Roman"/>
        </w:rPr>
        <w:t>tumour</w:t>
      </w:r>
      <w:proofErr w:type="spellEnd"/>
      <w:r w:rsidRPr="0085052C">
        <w:rPr>
          <w:rFonts w:cs="Times New Roman"/>
        </w:rPr>
        <w:t xml:space="preserve"> systems. </w:t>
      </w:r>
      <w:proofErr w:type="spellStart"/>
      <w:r w:rsidRPr="0085052C">
        <w:rPr>
          <w:rFonts w:cs="Times New Roman"/>
        </w:rPr>
        <w:t>Sadovska</w:t>
      </w:r>
      <w:proofErr w:type="spellEnd"/>
      <w:r w:rsidRPr="0085052C">
        <w:rPr>
          <w:rFonts w:cs="Times New Roman"/>
        </w:rPr>
        <w:t xml:space="preserve"> et al</w:t>
      </w:r>
      <w:r w:rsidR="00860B98" w:rsidRPr="0085052C">
        <w:rPr>
          <w:rFonts w:cs="Times New Roman"/>
        </w:rPr>
        <w:t xml:space="preserve">. </w:t>
      </w:r>
      <w:r w:rsidRPr="0085052C">
        <w:rPr>
          <w:rFonts w:cs="Times New Roman"/>
          <w:vertAlign w:val="superscript"/>
        </w:rPr>
        <w:t>[33]</w:t>
      </w:r>
      <w:r w:rsidRPr="0085052C">
        <w:rPr>
          <w:rFonts w:cs="Times New Roman"/>
        </w:rPr>
        <w:t xml:space="preserve"> isolated EVs from exercise-trained rats and showed that repeated intravenous injection slowed prostate-cancer xenograft growth—primary </w:t>
      </w:r>
      <w:proofErr w:type="spellStart"/>
      <w:r w:rsidRPr="0085052C">
        <w:rPr>
          <w:rFonts w:cs="Times New Roman"/>
        </w:rPr>
        <w:t>tumours</w:t>
      </w:r>
      <w:proofErr w:type="spellEnd"/>
      <w:r w:rsidRPr="0085052C">
        <w:rPr>
          <w:rFonts w:cs="Times New Roman"/>
        </w:rPr>
        <w:t xml:space="preserve"> were roughly one-third smaller—while suppressing migration, invasion and mesenchymal markers in vitro, an effect absent with vesicles from sedentary animals. In the second design, whole post-exercise serum or plasma is applied to cancer cells ex vivo. Serum drawn after exercise inhibited human lung-cancer cell proliferation and survival in association with reduced phosphorylation of Akt, mammalian target of rapamycin and extracellular-signal-regulated kinase</w:t>
      </w:r>
      <w:r w:rsidR="00860B98" w:rsidRPr="0085052C">
        <w:rPr>
          <w:rFonts w:cs="Times New Roman"/>
        </w:rPr>
        <w:t xml:space="preserve"> </w:t>
      </w:r>
      <w:r w:rsidRPr="0085052C">
        <w:rPr>
          <w:rFonts w:cs="Times New Roman"/>
          <w:vertAlign w:val="superscript"/>
        </w:rPr>
        <w:t>[34]</w:t>
      </w:r>
      <w:r w:rsidRPr="0085052C">
        <w:rPr>
          <w:rFonts w:cs="Times New Roman"/>
        </w:rPr>
        <w:t>. A systematic review and meta-analysis pooling these human studies found a consistent, moderate reduction in cancer-cell growth after exposure to acute-exercise serum</w:t>
      </w:r>
      <w:r w:rsidR="00860B98" w:rsidRPr="0085052C">
        <w:rPr>
          <w:rFonts w:cs="Times New Roman"/>
        </w:rPr>
        <w:t xml:space="preserve"> </w:t>
      </w:r>
      <w:r w:rsidRPr="0085052C">
        <w:rPr>
          <w:rFonts w:cs="Times New Roman"/>
          <w:vertAlign w:val="superscript"/>
        </w:rPr>
        <w:t>[35]</w:t>
      </w:r>
      <w:r w:rsidRPr="0085052C">
        <w:rPr>
          <w:rFonts w:cs="Times New Roman"/>
        </w:rPr>
        <w:t>, and a later controlled experiment attributed part of the anti-proliferative effect in colon cancer cells to IL-6-dependent regulation of the DNA-damage response</w:t>
      </w:r>
      <w:r w:rsidR="00860B98" w:rsidRPr="0085052C">
        <w:rPr>
          <w:rFonts w:cs="Times New Roman"/>
        </w:rPr>
        <w:t xml:space="preserve"> </w:t>
      </w:r>
      <w:r w:rsidRPr="0085052C">
        <w:rPr>
          <w:rFonts w:cs="Times New Roman"/>
          <w:vertAlign w:val="superscript"/>
        </w:rPr>
        <w:t>[36]</w:t>
      </w:r>
      <w:r w:rsidRPr="0085052C">
        <w:rPr>
          <w:rFonts w:cs="Times New Roman"/>
        </w:rPr>
        <w:t xml:space="preserve">—the same acute IL-6 pulse discussed in Section 4.2, now placed downstream of a measurable </w:t>
      </w:r>
      <w:proofErr w:type="spellStart"/>
      <w:r w:rsidRPr="0085052C">
        <w:rPr>
          <w:rFonts w:cs="Times New Roman"/>
        </w:rPr>
        <w:t>tumour</w:t>
      </w:r>
      <w:proofErr w:type="spellEnd"/>
      <w:r w:rsidRPr="0085052C">
        <w:rPr>
          <w:rFonts w:cs="Times New Roman"/>
        </w:rPr>
        <w:t>-cell phenotype. Metcalfe et al</w:t>
      </w:r>
      <w:r w:rsidR="00860B98" w:rsidRPr="0085052C">
        <w:rPr>
          <w:rFonts w:cs="Times New Roman"/>
        </w:rPr>
        <w:t xml:space="preserve">. </w:t>
      </w:r>
      <w:r w:rsidRPr="0085052C">
        <w:rPr>
          <w:rFonts w:cs="Times New Roman"/>
          <w:vertAlign w:val="superscript"/>
        </w:rPr>
        <w:t>[37]</w:t>
      </w:r>
      <w:r w:rsidRPr="0085052C">
        <w:rPr>
          <w:rFonts w:cs="Times New Roman"/>
        </w:rPr>
        <w:t xml:space="preserve"> review the design requirements of these “window-of-opportunity” serum studies and note effect sizes that vary with exercise intensity, sampling time and cell line. The convergence across donor species, </w:t>
      </w:r>
      <w:proofErr w:type="spellStart"/>
      <w:r w:rsidRPr="0085052C">
        <w:rPr>
          <w:rFonts w:cs="Times New Roman"/>
        </w:rPr>
        <w:t>tumour</w:t>
      </w:r>
      <w:proofErr w:type="spellEnd"/>
      <w:r w:rsidRPr="0085052C">
        <w:rPr>
          <w:rFonts w:cs="Times New Roman"/>
        </w:rPr>
        <w:t xml:space="preserve"> types and laboratories is unlikely to be artefactual, although the ex vivo setting removes immune and stromal context and cannot establish in vivo </w:t>
      </w:r>
      <w:proofErr w:type="spellStart"/>
      <w:r w:rsidRPr="0085052C">
        <w:rPr>
          <w:rFonts w:cs="Times New Roman"/>
        </w:rPr>
        <w:t>tumour</w:t>
      </w:r>
      <w:proofErr w:type="spellEnd"/>
      <w:r w:rsidRPr="0085052C">
        <w:rPr>
          <w:rFonts w:cs="Times New Roman"/>
        </w:rPr>
        <w:t xml:space="preserve"> shrinkage.</w:t>
      </w:r>
    </w:p>
    <w:p w14:paraId="6CC9A1C2" w14:textId="77777777" w:rsidR="00071013" w:rsidRPr="0085052C" w:rsidRDefault="00071013" w:rsidP="00860B98">
      <w:pPr>
        <w:rPr>
          <w:rFonts w:cs="Times New Roman"/>
        </w:rPr>
      </w:pPr>
    </w:p>
    <w:p w14:paraId="0E4F8963" w14:textId="77777777" w:rsidR="00071013" w:rsidRPr="0085052C" w:rsidRDefault="00000000" w:rsidP="00860B98">
      <w:pPr>
        <w:rPr>
          <w:rFonts w:cs="Times New Roman"/>
          <w:b/>
          <w:bCs/>
        </w:rPr>
      </w:pPr>
      <w:r w:rsidRPr="0085052C">
        <w:rPr>
          <w:rFonts w:cs="Times New Roman"/>
          <w:b/>
          <w:bCs/>
        </w:rPr>
        <w:lastRenderedPageBreak/>
        <w:t>5.4. Methodological cautions</w:t>
      </w:r>
    </w:p>
    <w:p w14:paraId="1C5662D3" w14:textId="1C487865" w:rsidR="00071013" w:rsidRPr="0085052C" w:rsidRDefault="00000000" w:rsidP="00860B98">
      <w:pPr>
        <w:rPr>
          <w:rFonts w:cs="Times New Roman"/>
        </w:rPr>
      </w:pPr>
      <w:r w:rsidRPr="0085052C">
        <w:rPr>
          <w:rFonts w:cs="Times New Roman"/>
        </w:rPr>
        <w:t>The EV literature is younger than the myokine literature and its methods are less settled. Bulk cell-free DNA is released during exercise independently of vesicles, so post-exercise plasma effects cannot be attributed to EVs without adequate isolation and depletion controls</w:t>
      </w:r>
      <w:r w:rsidR="00860B98" w:rsidRPr="0085052C">
        <w:rPr>
          <w:rFonts w:cs="Times New Roman"/>
        </w:rPr>
        <w:t xml:space="preserve"> </w:t>
      </w:r>
      <w:r w:rsidRPr="0085052C">
        <w:rPr>
          <w:rFonts w:cs="Times New Roman"/>
          <w:vertAlign w:val="superscript"/>
        </w:rPr>
        <w:t>[38]</w:t>
      </w:r>
      <w:r w:rsidRPr="0085052C">
        <w:rPr>
          <w:rFonts w:cs="Times New Roman"/>
        </w:rPr>
        <w:t>. Pre-analytical variables—</w:t>
      </w:r>
      <w:proofErr w:type="spellStart"/>
      <w:r w:rsidRPr="0085052C">
        <w:rPr>
          <w:rFonts w:cs="Times New Roman"/>
        </w:rPr>
        <w:t>venepuncture</w:t>
      </w:r>
      <w:proofErr w:type="spellEnd"/>
      <w:r w:rsidRPr="0085052C">
        <w:rPr>
          <w:rFonts w:cs="Times New Roman"/>
        </w:rPr>
        <w:t xml:space="preserve"> order, platelet activation, centrifugation protocols, freeze-thaw cycles, vesicle-size gates and protein quantification—materially change reported particle counts and cargo, and terminology still mixes exosomes, </w:t>
      </w:r>
      <w:proofErr w:type="spellStart"/>
      <w:r w:rsidRPr="0085052C">
        <w:rPr>
          <w:rFonts w:cs="Times New Roman"/>
        </w:rPr>
        <w:t>microvesicles</w:t>
      </w:r>
      <w:proofErr w:type="spellEnd"/>
      <w:r w:rsidRPr="0085052C">
        <w:rPr>
          <w:rFonts w:cs="Times New Roman"/>
        </w:rPr>
        <w:t xml:space="preserve"> and the broader class of extracellular particles</w:t>
      </w:r>
      <w:r w:rsidR="00860B98" w:rsidRPr="0085052C">
        <w:rPr>
          <w:rFonts w:cs="Times New Roman"/>
        </w:rPr>
        <w:t xml:space="preserve"> </w:t>
      </w:r>
      <w:r w:rsidRPr="0085052C">
        <w:rPr>
          <w:rFonts w:cs="Times New Roman"/>
          <w:vertAlign w:val="superscript"/>
        </w:rPr>
        <w:t>[32]</w:t>
      </w:r>
      <w:r w:rsidRPr="0085052C">
        <w:rPr>
          <w:rFonts w:cs="Times New Roman"/>
        </w:rPr>
        <w:t xml:space="preserve">. Claims that exercise EVs carry a specific </w:t>
      </w:r>
      <w:proofErr w:type="spellStart"/>
      <w:r w:rsidRPr="0085052C">
        <w:rPr>
          <w:rFonts w:cs="Times New Roman"/>
        </w:rPr>
        <w:t>tumour</w:t>
      </w:r>
      <w:proofErr w:type="spellEnd"/>
      <w:r w:rsidRPr="0085052C">
        <w:rPr>
          <w:rFonts w:cs="Times New Roman"/>
        </w:rPr>
        <w:t xml:space="preserve">-suppressive microRNA require, at minimum, donor-matched controls, vesicle-depleted plasma controls and demonstration that the cargo is </w:t>
      </w:r>
      <w:proofErr w:type="spellStart"/>
      <w:r w:rsidRPr="0085052C">
        <w:rPr>
          <w:rFonts w:cs="Times New Roman"/>
        </w:rPr>
        <w:t>intravesicular</w:t>
      </w:r>
      <w:proofErr w:type="spellEnd"/>
      <w:r w:rsidRPr="0085052C">
        <w:rPr>
          <w:rFonts w:cs="Times New Roman"/>
        </w:rPr>
        <w:t xml:space="preserve"> rather than co-isolated. These are not pedantic objections: the therapeutic translation of exercise EVs, whether as biomarkers of training response or as engineered “exercise mimetics”, depends on the cargo being identifiable and reproducible.</w:t>
      </w:r>
    </w:p>
    <w:p w14:paraId="3919F38C" w14:textId="77777777" w:rsidR="00071013" w:rsidRPr="0085052C" w:rsidRDefault="00071013" w:rsidP="00860B98">
      <w:pPr>
        <w:rPr>
          <w:rFonts w:cs="Times New Roman"/>
        </w:rPr>
      </w:pPr>
    </w:p>
    <w:p w14:paraId="33A112DC" w14:textId="21697D77" w:rsidR="00071013" w:rsidRPr="0085052C" w:rsidRDefault="00000000" w:rsidP="00860B98">
      <w:pPr>
        <w:rPr>
          <w:rFonts w:cs="Times New Roman"/>
          <w:b/>
          <w:bCs/>
        </w:rPr>
      </w:pPr>
      <w:r w:rsidRPr="0085052C">
        <w:rPr>
          <w:rFonts w:cs="Times New Roman"/>
          <w:b/>
          <w:bCs/>
        </w:rPr>
        <w:t>6. Axis level 3</w:t>
      </w:r>
      <w:r w:rsidR="00860B98" w:rsidRPr="0085052C">
        <w:rPr>
          <w:rFonts w:cs="Times New Roman"/>
          <w:b/>
          <w:bCs/>
        </w:rPr>
        <w:t xml:space="preserve">: </w:t>
      </w:r>
      <w:r w:rsidRPr="0085052C">
        <w:rPr>
          <w:rFonts w:cs="Times New Roman"/>
          <w:b/>
          <w:bCs/>
        </w:rPr>
        <w:t xml:space="preserve">Systemic </w:t>
      </w:r>
      <w:proofErr w:type="spellStart"/>
      <w:r w:rsidRPr="0085052C">
        <w:rPr>
          <w:rFonts w:cs="Times New Roman"/>
          <w:b/>
          <w:bCs/>
        </w:rPr>
        <w:t>immunometabolic</w:t>
      </w:r>
      <w:proofErr w:type="spellEnd"/>
      <w:r w:rsidRPr="0085052C">
        <w:rPr>
          <w:rFonts w:cs="Times New Roman"/>
          <w:b/>
          <w:bCs/>
        </w:rPr>
        <w:t xml:space="preserve"> Reprogramming of the </w:t>
      </w:r>
      <w:proofErr w:type="spellStart"/>
      <w:r w:rsidRPr="0085052C">
        <w:rPr>
          <w:rFonts w:cs="Times New Roman"/>
          <w:b/>
          <w:bCs/>
        </w:rPr>
        <w:t>tumour</w:t>
      </w:r>
      <w:proofErr w:type="spellEnd"/>
      <w:r w:rsidRPr="0085052C">
        <w:rPr>
          <w:rFonts w:cs="Times New Roman"/>
          <w:b/>
          <w:bCs/>
        </w:rPr>
        <w:t xml:space="preserve"> microenvironment</w:t>
      </w:r>
    </w:p>
    <w:p w14:paraId="455D42F6" w14:textId="77777777" w:rsidR="00071013" w:rsidRPr="0085052C" w:rsidRDefault="00000000" w:rsidP="00860B98">
      <w:pPr>
        <w:rPr>
          <w:rFonts w:cs="Times New Roman"/>
          <w:b/>
          <w:bCs/>
        </w:rPr>
      </w:pPr>
      <w:r w:rsidRPr="0085052C">
        <w:rPr>
          <w:rFonts w:cs="Times New Roman"/>
          <w:b/>
          <w:bCs/>
        </w:rPr>
        <w:t xml:space="preserve">6.1. Immune surveillance: NK-cell and CD8+ T-cell </w:t>
      </w:r>
      <w:proofErr w:type="spellStart"/>
      <w:r w:rsidRPr="0085052C">
        <w:rPr>
          <w:rFonts w:cs="Times New Roman"/>
          <w:b/>
          <w:bCs/>
        </w:rPr>
        <w:t>mobilisation</w:t>
      </w:r>
      <w:proofErr w:type="spellEnd"/>
    </w:p>
    <w:p w14:paraId="25DEA452" w14:textId="4A41C943" w:rsidR="00071013" w:rsidRPr="0085052C" w:rsidRDefault="00000000" w:rsidP="00860B98">
      <w:pPr>
        <w:rPr>
          <w:rFonts w:cs="Times New Roman"/>
        </w:rPr>
      </w:pPr>
      <w:r w:rsidRPr="0085052C">
        <w:rPr>
          <w:rFonts w:cs="Times New Roman"/>
        </w:rPr>
        <w:t xml:space="preserve">The most thoroughly </w:t>
      </w:r>
      <w:proofErr w:type="spellStart"/>
      <w:r w:rsidRPr="0085052C">
        <w:rPr>
          <w:rFonts w:cs="Times New Roman"/>
        </w:rPr>
        <w:t>characterised</w:t>
      </w:r>
      <w:proofErr w:type="spellEnd"/>
      <w:r w:rsidRPr="0085052C">
        <w:rPr>
          <w:rFonts w:cs="Times New Roman"/>
        </w:rPr>
        <w:t xml:space="preserve"> link between an exercise bout and a </w:t>
      </w:r>
      <w:proofErr w:type="spellStart"/>
      <w:r w:rsidRPr="0085052C">
        <w:rPr>
          <w:rFonts w:cs="Times New Roman"/>
        </w:rPr>
        <w:t>tumour</w:t>
      </w:r>
      <w:proofErr w:type="spellEnd"/>
      <w:r w:rsidRPr="0085052C">
        <w:rPr>
          <w:rFonts w:cs="Times New Roman"/>
        </w:rPr>
        <w:t xml:space="preserve"> runs through cytotoxic lymphocytes. In the foundational experiment, mice with voluntary wheel access showed slower melanoma and lung-cancer xenograft growth and fewer experimental metastases than sedentary controls</w:t>
      </w:r>
      <w:r w:rsidR="00860B98" w:rsidRPr="0085052C">
        <w:rPr>
          <w:rFonts w:cs="Times New Roman"/>
        </w:rPr>
        <w:t xml:space="preserve"> </w:t>
      </w:r>
      <w:r w:rsidRPr="0085052C">
        <w:rPr>
          <w:rFonts w:cs="Times New Roman"/>
          <w:vertAlign w:val="superscript"/>
        </w:rPr>
        <w:t>[39]</w:t>
      </w:r>
      <w:r w:rsidRPr="0085052C">
        <w:rPr>
          <w:rFonts w:cs="Times New Roman"/>
        </w:rPr>
        <w:t xml:space="preserve">. Running induced a marked epinephrine-dependent </w:t>
      </w:r>
      <w:proofErr w:type="spellStart"/>
      <w:r w:rsidRPr="0085052C">
        <w:rPr>
          <w:rFonts w:cs="Times New Roman"/>
        </w:rPr>
        <w:t>mobilisation</w:t>
      </w:r>
      <w:proofErr w:type="spellEnd"/>
      <w:r w:rsidRPr="0085052C">
        <w:rPr>
          <w:rFonts w:cs="Times New Roman"/>
        </w:rPr>
        <w:t xml:space="preserve"> of natural killer (NK) cells into the circulation, followed by IL-6-dependent redistribution and increased NK-cell infiltration of the </w:t>
      </w:r>
      <w:proofErr w:type="spellStart"/>
      <w:r w:rsidRPr="0085052C">
        <w:rPr>
          <w:rFonts w:cs="Times New Roman"/>
        </w:rPr>
        <w:t>tumour</w:t>
      </w:r>
      <w:proofErr w:type="spellEnd"/>
      <w:r w:rsidRPr="0085052C">
        <w:rPr>
          <w:rFonts w:cs="Times New Roman"/>
        </w:rPr>
        <w:t xml:space="preserve">. Either β-adrenergic blockade or IL-6 blockade abolished both the immune-cell trafficking and the </w:t>
      </w:r>
      <w:proofErr w:type="spellStart"/>
      <w:r w:rsidRPr="0085052C">
        <w:rPr>
          <w:rFonts w:cs="Times New Roman"/>
        </w:rPr>
        <w:t>tumour</w:t>
      </w:r>
      <w:proofErr w:type="spellEnd"/>
      <w:r w:rsidRPr="0085052C">
        <w:rPr>
          <w:rFonts w:cs="Times New Roman"/>
        </w:rPr>
        <w:t xml:space="preserve"> suppression, establishing a causal chain from contraction to catecholamine and IL-6 release, to lymphocyte trafficking, to </w:t>
      </w:r>
      <w:proofErr w:type="spellStart"/>
      <w:r w:rsidRPr="0085052C">
        <w:rPr>
          <w:rFonts w:cs="Times New Roman"/>
        </w:rPr>
        <w:t>tumour</w:t>
      </w:r>
      <w:proofErr w:type="spellEnd"/>
      <w:r w:rsidRPr="0085052C">
        <w:rPr>
          <w:rFonts w:cs="Times New Roman"/>
        </w:rPr>
        <w:t xml:space="preserve"> immune infiltration. The same </w:t>
      </w:r>
      <w:proofErr w:type="spellStart"/>
      <w:r w:rsidRPr="0085052C">
        <w:rPr>
          <w:rFonts w:cs="Times New Roman"/>
        </w:rPr>
        <w:t>mobilisation</w:t>
      </w:r>
      <w:proofErr w:type="spellEnd"/>
      <w:r w:rsidRPr="0085052C">
        <w:rPr>
          <w:rFonts w:cs="Times New Roman"/>
        </w:rPr>
        <w:t xml:space="preserve"> logic applies to CD8+ T cells and monocytes, which are recruited from marginal pools during exercise and survey peripheral tissues in the recovery window</w:t>
      </w:r>
      <w:r w:rsidR="00860B98" w:rsidRPr="0085052C">
        <w:rPr>
          <w:rFonts w:cs="Times New Roman"/>
        </w:rPr>
        <w:t xml:space="preserve"> </w:t>
      </w:r>
      <w:r w:rsidRPr="0085052C">
        <w:rPr>
          <w:rFonts w:cs="Times New Roman"/>
          <w:vertAlign w:val="superscript"/>
        </w:rPr>
        <w:t>[14]</w:t>
      </w:r>
      <w:r w:rsidRPr="0085052C">
        <w:rPr>
          <w:rFonts w:cs="Times New Roman"/>
        </w:rPr>
        <w:t>.</w:t>
      </w:r>
    </w:p>
    <w:p w14:paraId="6952A62B" w14:textId="77777777" w:rsidR="00071013" w:rsidRPr="0085052C" w:rsidRDefault="00000000" w:rsidP="0085052C">
      <w:pPr>
        <w:ind w:firstLine="420"/>
        <w:rPr>
          <w:rFonts w:cs="Times New Roman"/>
        </w:rPr>
      </w:pPr>
      <w:r w:rsidRPr="0085052C">
        <w:rPr>
          <w:rFonts w:cs="Times New Roman"/>
        </w:rPr>
        <w:t>The older exercise-immunology literature described this transient lymphocytosis, and the corresponding fall below baseline some hours later, as an “open window” of infection risk. In the oncology context the interpretation inverts: successive bouts repeatedly redeploy cytotoxic cells to tissues that sedentary physiology surveys far less often, and trained individuals show higher circulating cytotoxic-cell counts and function at rest. The effect is not unlimited—</w:t>
      </w:r>
      <w:proofErr w:type="spellStart"/>
      <w:r w:rsidRPr="0085052C">
        <w:rPr>
          <w:rFonts w:cs="Times New Roman"/>
        </w:rPr>
        <w:t>tumours</w:t>
      </w:r>
      <w:proofErr w:type="spellEnd"/>
      <w:r w:rsidRPr="0085052C">
        <w:rPr>
          <w:rFonts w:cs="Times New Roman"/>
        </w:rPr>
        <w:t xml:space="preserve"> with profoundly immunosuppressive microenvironments may exclude infiltrating cells—but it supplies a biologically plausible route by which exercise could complement immunotherapy.</w:t>
      </w:r>
    </w:p>
    <w:p w14:paraId="22BDAB4C" w14:textId="77777777" w:rsidR="00071013" w:rsidRPr="0085052C" w:rsidRDefault="00071013" w:rsidP="00860B98">
      <w:pPr>
        <w:rPr>
          <w:rFonts w:cs="Times New Roman"/>
        </w:rPr>
      </w:pPr>
    </w:p>
    <w:p w14:paraId="616136C2" w14:textId="77777777" w:rsidR="00071013" w:rsidRPr="0085052C" w:rsidRDefault="00000000" w:rsidP="00860B98">
      <w:pPr>
        <w:rPr>
          <w:rFonts w:cs="Times New Roman"/>
          <w:b/>
          <w:bCs/>
        </w:rPr>
      </w:pPr>
      <w:r w:rsidRPr="0085052C">
        <w:rPr>
          <w:rFonts w:cs="Times New Roman"/>
          <w:b/>
          <w:bCs/>
        </w:rPr>
        <w:t>6.2. Myokine–lymphocyte crosstalk and checkpoint-inhibitor synergy</w:t>
      </w:r>
    </w:p>
    <w:p w14:paraId="697E9A7F" w14:textId="723DE458" w:rsidR="00071013" w:rsidRPr="0085052C" w:rsidRDefault="00000000" w:rsidP="00860B98">
      <w:pPr>
        <w:rPr>
          <w:rFonts w:cs="Times New Roman"/>
        </w:rPr>
      </w:pPr>
      <w:r w:rsidRPr="0085052C">
        <w:rPr>
          <w:rFonts w:cs="Times New Roman"/>
        </w:rPr>
        <w:t>Muscle-derived signals do more than move lymphocytes around; they shape lymphocyte state. IL-15 is a myokine with non-redundant roles in CD8+ memory and NK-cell maintenance, and contraction raises its bioavailability</w:t>
      </w:r>
      <w:r w:rsidR="00860B98" w:rsidRPr="0085052C">
        <w:rPr>
          <w:rFonts w:cs="Times New Roman"/>
        </w:rPr>
        <w:t xml:space="preserve"> </w:t>
      </w:r>
      <w:r w:rsidRPr="0085052C">
        <w:rPr>
          <w:rFonts w:cs="Times New Roman"/>
          <w:vertAlign w:val="superscript"/>
        </w:rPr>
        <w:t>[25]</w:t>
      </w:r>
      <w:r w:rsidRPr="0085052C">
        <w:rPr>
          <w:rFonts w:cs="Times New Roman"/>
        </w:rPr>
        <w:t>. Kurz et al.</w:t>
      </w:r>
      <w:r w:rsidR="00860B98" w:rsidRPr="0085052C">
        <w:rPr>
          <w:rFonts w:cs="Times New Roman"/>
        </w:rPr>
        <w:t xml:space="preserve"> </w:t>
      </w:r>
      <w:r w:rsidRPr="0085052C">
        <w:rPr>
          <w:rFonts w:cs="Times New Roman"/>
          <w:vertAlign w:val="superscript"/>
        </w:rPr>
        <w:t>[40]</w:t>
      </w:r>
      <w:r w:rsidRPr="0085052C">
        <w:rPr>
          <w:rFonts w:cs="Times New Roman"/>
        </w:rPr>
        <w:t xml:space="preserve"> exploited this in the KPC mouse model of pancreatic ductal adenocarcinoma, an immunologically “cold” </w:t>
      </w:r>
      <w:proofErr w:type="spellStart"/>
      <w:r w:rsidRPr="0085052C">
        <w:rPr>
          <w:rFonts w:cs="Times New Roman"/>
        </w:rPr>
        <w:t>tumour</w:t>
      </w:r>
      <w:proofErr w:type="spellEnd"/>
      <w:r w:rsidRPr="0085052C">
        <w:rPr>
          <w:rFonts w:cs="Times New Roman"/>
        </w:rPr>
        <w:t xml:space="preserve">. Aerobic exercise training engaged the IL-15/IL-15 receptor-α axis, expanded </w:t>
      </w:r>
      <w:proofErr w:type="spellStart"/>
      <w:r w:rsidRPr="0085052C">
        <w:rPr>
          <w:rFonts w:cs="Times New Roman"/>
        </w:rPr>
        <w:t>tumour</w:t>
      </w:r>
      <w:proofErr w:type="spellEnd"/>
      <w:r w:rsidRPr="0085052C">
        <w:rPr>
          <w:rFonts w:cs="Times New Roman"/>
        </w:rPr>
        <w:t xml:space="preserve">-infiltrating CD8+ T cells with an effector, less exhausted phenotype, slowed </w:t>
      </w:r>
      <w:proofErr w:type="spellStart"/>
      <w:r w:rsidRPr="0085052C">
        <w:rPr>
          <w:rFonts w:cs="Times New Roman"/>
        </w:rPr>
        <w:t>tumour</w:t>
      </w:r>
      <w:proofErr w:type="spellEnd"/>
      <w:r w:rsidRPr="0085052C">
        <w:rPr>
          <w:rFonts w:cs="Times New Roman"/>
        </w:rPr>
        <w:t xml:space="preserve"> growth and extended survival; when exercise was combined with anti-programmed-death-1 therapy the two acted synergistically, an effect lost after CD8+ depletion. This is among the strongest mechanistic arguments that exercise can convert an immunologically inert </w:t>
      </w:r>
      <w:proofErr w:type="spellStart"/>
      <w:r w:rsidRPr="0085052C">
        <w:rPr>
          <w:rFonts w:cs="Times New Roman"/>
        </w:rPr>
        <w:t>tumour</w:t>
      </w:r>
      <w:proofErr w:type="spellEnd"/>
      <w:r w:rsidRPr="0085052C">
        <w:rPr>
          <w:rFonts w:cs="Times New Roman"/>
        </w:rPr>
        <w:t xml:space="preserve"> into one more responsive to checkpoint blockade.</w:t>
      </w:r>
    </w:p>
    <w:p w14:paraId="38F9FB2A" w14:textId="66FF131F" w:rsidR="00071013" w:rsidRPr="0085052C" w:rsidRDefault="00000000" w:rsidP="0085052C">
      <w:pPr>
        <w:ind w:firstLine="420"/>
        <w:rPr>
          <w:rFonts w:cs="Times New Roman"/>
        </w:rPr>
      </w:pPr>
      <w:r w:rsidRPr="0085052C">
        <w:rPr>
          <w:rFonts w:cs="Times New Roman"/>
        </w:rPr>
        <w:t>The enthusiasm generated by such findings needs a counterweight. Buss et al</w:t>
      </w:r>
      <w:r w:rsidR="00860B98" w:rsidRPr="0085052C">
        <w:rPr>
          <w:rFonts w:cs="Times New Roman"/>
        </w:rPr>
        <w:t xml:space="preserve">. </w:t>
      </w:r>
      <w:r w:rsidRPr="0085052C">
        <w:rPr>
          <w:rFonts w:cs="Times New Roman"/>
          <w:vertAlign w:val="superscript"/>
        </w:rPr>
        <w:t>[41]</w:t>
      </w:r>
      <w:r w:rsidRPr="0085052C">
        <w:rPr>
          <w:rFonts w:cs="Times New Roman"/>
        </w:rPr>
        <w:t xml:space="preserve"> combined exercise with anti-PD-1 across </w:t>
      </w:r>
      <w:proofErr w:type="spellStart"/>
      <w:r w:rsidRPr="0085052C">
        <w:rPr>
          <w:rFonts w:cs="Times New Roman"/>
        </w:rPr>
        <w:t>tumour</w:t>
      </w:r>
      <w:proofErr w:type="spellEnd"/>
      <w:r w:rsidRPr="0085052C">
        <w:rPr>
          <w:rFonts w:cs="Times New Roman"/>
        </w:rPr>
        <w:t xml:space="preserve"> models and found the interaction to be </w:t>
      </w:r>
      <w:proofErr w:type="spellStart"/>
      <w:r w:rsidRPr="0085052C">
        <w:rPr>
          <w:rFonts w:cs="Times New Roman"/>
        </w:rPr>
        <w:t>tumour</w:t>
      </w:r>
      <w:proofErr w:type="spellEnd"/>
      <w:r w:rsidRPr="0085052C">
        <w:rPr>
          <w:rFonts w:cs="Times New Roman"/>
        </w:rPr>
        <w:t xml:space="preserve">-type dependent: the microenvironmental changes induced by training were not uniformly </w:t>
      </w:r>
      <w:proofErr w:type="spellStart"/>
      <w:r w:rsidRPr="0085052C">
        <w:rPr>
          <w:rFonts w:cs="Times New Roman"/>
        </w:rPr>
        <w:t>favourable</w:t>
      </w:r>
      <w:proofErr w:type="spellEnd"/>
      <w:r w:rsidRPr="0085052C">
        <w:rPr>
          <w:rFonts w:cs="Times New Roman"/>
        </w:rPr>
        <w:t xml:space="preserve">, and in one model the added benefit over checkpoint blockade alone was limited. Human data are still preliminary: small neoadjuvant and peri-immunotherapy studies are underway, but adequately powered </w:t>
      </w:r>
      <w:proofErr w:type="spellStart"/>
      <w:r w:rsidRPr="0085052C">
        <w:rPr>
          <w:rFonts w:cs="Times New Roman"/>
        </w:rPr>
        <w:t>randomised</w:t>
      </w:r>
      <w:proofErr w:type="spellEnd"/>
      <w:r w:rsidRPr="0085052C">
        <w:rPr>
          <w:rFonts w:cs="Times New Roman"/>
        </w:rPr>
        <w:t xml:space="preserve"> trials with response and survival endpoints have not yet been reported. Exercise is therefore best framed at present as a candidate immune-adjuvant with strong preclinical </w:t>
      </w:r>
      <w:r w:rsidRPr="0085052C">
        <w:rPr>
          <w:rFonts w:cs="Times New Roman"/>
        </w:rPr>
        <w:lastRenderedPageBreak/>
        <w:t>support and promising early human signals, not as a proven enhancer of checkpoint response.</w:t>
      </w:r>
    </w:p>
    <w:p w14:paraId="69254BDA" w14:textId="77777777" w:rsidR="00071013" w:rsidRPr="0085052C" w:rsidRDefault="00071013" w:rsidP="00860B98">
      <w:pPr>
        <w:rPr>
          <w:rFonts w:cs="Times New Roman"/>
        </w:rPr>
      </w:pPr>
    </w:p>
    <w:p w14:paraId="56DBE2FB" w14:textId="77777777" w:rsidR="00071013" w:rsidRPr="0085052C" w:rsidRDefault="00000000" w:rsidP="00860B98">
      <w:pPr>
        <w:rPr>
          <w:rFonts w:cs="Times New Roman"/>
          <w:b/>
          <w:bCs/>
        </w:rPr>
      </w:pPr>
      <w:r w:rsidRPr="0085052C">
        <w:rPr>
          <w:rFonts w:cs="Times New Roman"/>
          <w:b/>
          <w:bCs/>
        </w:rPr>
        <w:t xml:space="preserve">6.3. Vascular </w:t>
      </w:r>
      <w:proofErr w:type="spellStart"/>
      <w:r w:rsidRPr="0085052C">
        <w:rPr>
          <w:rFonts w:cs="Times New Roman"/>
          <w:b/>
          <w:bCs/>
        </w:rPr>
        <w:t>normalisation</w:t>
      </w:r>
      <w:proofErr w:type="spellEnd"/>
      <w:r w:rsidRPr="0085052C">
        <w:rPr>
          <w:rFonts w:cs="Times New Roman"/>
          <w:b/>
          <w:bCs/>
        </w:rPr>
        <w:t>, hypoxia and treatment delivery</w:t>
      </w:r>
    </w:p>
    <w:p w14:paraId="4C9F8988" w14:textId="628D84BF" w:rsidR="00071013" w:rsidRPr="0085052C" w:rsidRDefault="00000000" w:rsidP="00860B98">
      <w:pPr>
        <w:rPr>
          <w:rFonts w:cs="Times New Roman"/>
        </w:rPr>
      </w:pPr>
      <w:r w:rsidRPr="0085052C">
        <w:rPr>
          <w:rFonts w:cs="Times New Roman"/>
        </w:rPr>
        <w:t xml:space="preserve">A solid </w:t>
      </w:r>
      <w:proofErr w:type="spellStart"/>
      <w:r w:rsidRPr="0085052C">
        <w:rPr>
          <w:rFonts w:cs="Times New Roman"/>
        </w:rPr>
        <w:t>tumour</w:t>
      </w:r>
      <w:proofErr w:type="spellEnd"/>
      <w:r w:rsidRPr="0085052C">
        <w:rPr>
          <w:rFonts w:cs="Times New Roman"/>
        </w:rPr>
        <w:t xml:space="preserve"> typically contains chaotic, poorly perfused vessels that create hypoxic regions; hypoxia selects for aggressive clones, drives angiogenesis and impedes the delivery of chemotherapy and radiotherapy efficacy. Exercise acts on this component of the microenvironment through repeated </w:t>
      </w:r>
      <w:proofErr w:type="spellStart"/>
      <w:r w:rsidRPr="0085052C">
        <w:rPr>
          <w:rFonts w:cs="Times New Roman"/>
        </w:rPr>
        <w:t>haemodynamic</w:t>
      </w:r>
      <w:proofErr w:type="spellEnd"/>
      <w:r w:rsidRPr="0085052C">
        <w:rPr>
          <w:rFonts w:cs="Times New Roman"/>
        </w:rPr>
        <w:t xml:space="preserve"> and shear stress. In an orthotopic murine breast-cancer model, voluntary wheel running increased </w:t>
      </w:r>
      <w:proofErr w:type="spellStart"/>
      <w:r w:rsidRPr="0085052C">
        <w:rPr>
          <w:rFonts w:cs="Times New Roman"/>
        </w:rPr>
        <w:t>tumour</w:t>
      </w:r>
      <w:proofErr w:type="spellEnd"/>
      <w:r w:rsidRPr="0085052C">
        <w:rPr>
          <w:rFonts w:cs="Times New Roman"/>
        </w:rPr>
        <w:t xml:space="preserve"> vessel density and pericyte coverage, reduced hypoxic fraction, increased </w:t>
      </w:r>
      <w:proofErr w:type="spellStart"/>
      <w:r w:rsidRPr="0085052C">
        <w:rPr>
          <w:rFonts w:cs="Times New Roman"/>
        </w:rPr>
        <w:t>intratumoural</w:t>
      </w:r>
      <w:proofErr w:type="spellEnd"/>
      <w:r w:rsidRPr="0085052C">
        <w:rPr>
          <w:rFonts w:cs="Times New Roman"/>
        </w:rPr>
        <w:t xml:space="preserve"> doxorubicin concentration and chemotherapeutic response, and slowed </w:t>
      </w:r>
      <w:proofErr w:type="spellStart"/>
      <w:r w:rsidRPr="0085052C">
        <w:rPr>
          <w:rFonts w:cs="Times New Roman"/>
        </w:rPr>
        <w:t>tumour</w:t>
      </w:r>
      <w:proofErr w:type="spellEnd"/>
      <w:r w:rsidRPr="0085052C">
        <w:rPr>
          <w:rFonts w:cs="Times New Roman"/>
        </w:rPr>
        <w:t xml:space="preserve"> growth relative to sedentary controls</w:t>
      </w:r>
      <w:r w:rsidR="00860B98" w:rsidRPr="0085052C">
        <w:rPr>
          <w:rFonts w:cs="Times New Roman"/>
        </w:rPr>
        <w:t xml:space="preserve"> </w:t>
      </w:r>
      <w:r w:rsidRPr="0085052C">
        <w:rPr>
          <w:rFonts w:cs="Times New Roman"/>
          <w:vertAlign w:val="superscript"/>
        </w:rPr>
        <w:t>[42]</w:t>
      </w:r>
      <w:r w:rsidRPr="0085052C">
        <w:rPr>
          <w:rFonts w:cs="Times New Roman"/>
        </w:rPr>
        <w:t xml:space="preserve">. The pattern resembles a partial vascular </w:t>
      </w:r>
      <w:proofErr w:type="spellStart"/>
      <w:r w:rsidRPr="0085052C">
        <w:rPr>
          <w:rFonts w:cs="Times New Roman"/>
        </w:rPr>
        <w:t>normalisation</w:t>
      </w:r>
      <w:proofErr w:type="spellEnd"/>
      <w:r w:rsidRPr="0085052C">
        <w:rPr>
          <w:rFonts w:cs="Times New Roman"/>
        </w:rPr>
        <w:t xml:space="preserve"> rather than the pro-angiogenic stimulation a naïve reading might predict: better </w:t>
      </w:r>
      <w:proofErr w:type="spellStart"/>
      <w:r w:rsidRPr="0085052C">
        <w:rPr>
          <w:rFonts w:cs="Times New Roman"/>
        </w:rPr>
        <w:t>organised</w:t>
      </w:r>
      <w:proofErr w:type="spellEnd"/>
      <w:r w:rsidRPr="0085052C">
        <w:rPr>
          <w:rFonts w:cs="Times New Roman"/>
        </w:rPr>
        <w:t>, better perfused vessels rather than more chaotic ones</w:t>
      </w:r>
      <w:r w:rsidR="00860B98" w:rsidRPr="0085052C">
        <w:rPr>
          <w:rFonts w:cs="Times New Roman"/>
        </w:rPr>
        <w:t xml:space="preserve"> </w:t>
      </w:r>
      <w:r w:rsidRPr="0085052C">
        <w:rPr>
          <w:rFonts w:cs="Times New Roman"/>
          <w:vertAlign w:val="superscript"/>
        </w:rPr>
        <w:t>[43,44]</w:t>
      </w:r>
      <w:r w:rsidRPr="0085052C">
        <w:rPr>
          <w:rFonts w:cs="Times New Roman"/>
        </w:rPr>
        <w:t xml:space="preserve">. Improved perfusion also raises oxygen availability during radiotherapy and may reduce the hypoxic fraction of surviving </w:t>
      </w:r>
      <w:proofErr w:type="spellStart"/>
      <w:r w:rsidRPr="0085052C">
        <w:rPr>
          <w:rFonts w:cs="Times New Roman"/>
        </w:rPr>
        <w:t>clonogens</w:t>
      </w:r>
      <w:proofErr w:type="spellEnd"/>
      <w:r w:rsidRPr="0085052C">
        <w:rPr>
          <w:rFonts w:cs="Times New Roman"/>
        </w:rPr>
        <w:t xml:space="preserve">. These findings provide a mechanistic rationale for timing exercise around treatment sessions, although the precise scheduling that </w:t>
      </w:r>
      <w:proofErr w:type="spellStart"/>
      <w:r w:rsidRPr="0085052C">
        <w:rPr>
          <w:rFonts w:cs="Times New Roman"/>
        </w:rPr>
        <w:t>maximises</w:t>
      </w:r>
      <w:proofErr w:type="spellEnd"/>
      <w:r w:rsidRPr="0085052C">
        <w:rPr>
          <w:rFonts w:cs="Times New Roman"/>
        </w:rPr>
        <w:t xml:space="preserve"> drug delivery in patients—same-day versus recovery-day exercise—has not been established.</w:t>
      </w:r>
    </w:p>
    <w:p w14:paraId="1F6BF1C9" w14:textId="77777777" w:rsidR="00071013" w:rsidRPr="0085052C" w:rsidRDefault="00071013" w:rsidP="00860B98">
      <w:pPr>
        <w:rPr>
          <w:rFonts w:cs="Times New Roman"/>
          <w:b/>
          <w:bCs/>
        </w:rPr>
      </w:pPr>
    </w:p>
    <w:p w14:paraId="0B277B86" w14:textId="77777777" w:rsidR="00071013" w:rsidRPr="0085052C" w:rsidRDefault="00000000" w:rsidP="00860B98">
      <w:pPr>
        <w:rPr>
          <w:rFonts w:cs="Times New Roman"/>
          <w:b/>
          <w:bCs/>
        </w:rPr>
      </w:pPr>
      <w:r w:rsidRPr="0085052C">
        <w:rPr>
          <w:rFonts w:cs="Times New Roman"/>
          <w:b/>
          <w:bCs/>
        </w:rPr>
        <w:t>6.4. Systemic metabolism, hormones and chronic inflammation</w:t>
      </w:r>
    </w:p>
    <w:p w14:paraId="04BA6C72" w14:textId="569F76EC" w:rsidR="00071013" w:rsidRPr="0085052C" w:rsidRDefault="00000000" w:rsidP="00860B98">
      <w:pPr>
        <w:rPr>
          <w:rFonts w:cs="Times New Roman"/>
        </w:rPr>
      </w:pPr>
      <w:proofErr w:type="spellStart"/>
      <w:r w:rsidRPr="0085052C">
        <w:rPr>
          <w:rFonts w:cs="Times New Roman"/>
        </w:rPr>
        <w:t>Tumours</w:t>
      </w:r>
      <w:proofErr w:type="spellEnd"/>
      <w:r w:rsidRPr="0085052C">
        <w:rPr>
          <w:rFonts w:cs="Times New Roman"/>
        </w:rPr>
        <w:t xml:space="preserve"> are bathed in the host’s metabolic milieu, and training improves several of its oncogenic features. Chronically elevated insulin and bioavailable insulin-like growth factor 1 activate proliferative and anti-apoptotic </w:t>
      </w:r>
      <w:proofErr w:type="spellStart"/>
      <w:r w:rsidRPr="0085052C">
        <w:rPr>
          <w:rFonts w:cs="Times New Roman"/>
        </w:rPr>
        <w:t>signalling</w:t>
      </w:r>
      <w:proofErr w:type="spellEnd"/>
      <w:r w:rsidRPr="0085052C">
        <w:rPr>
          <w:rFonts w:cs="Times New Roman"/>
        </w:rPr>
        <w:t xml:space="preserve"> in many </w:t>
      </w:r>
      <w:proofErr w:type="spellStart"/>
      <w:r w:rsidRPr="0085052C">
        <w:rPr>
          <w:rFonts w:cs="Times New Roman"/>
        </w:rPr>
        <w:t>tumours</w:t>
      </w:r>
      <w:proofErr w:type="spellEnd"/>
      <w:r w:rsidRPr="0085052C">
        <w:rPr>
          <w:rFonts w:cs="Times New Roman"/>
        </w:rPr>
        <w:t>, and sedentary, insulin-resistant states sustain them; repeated exercise increases insulin sensitivity, lowers post-prandial insulin exposure and reduces hepatic growth-factor output</w:t>
      </w:r>
      <w:r w:rsidR="00860B98" w:rsidRPr="0085052C">
        <w:rPr>
          <w:rFonts w:cs="Times New Roman"/>
        </w:rPr>
        <w:t xml:space="preserve"> </w:t>
      </w:r>
      <w:r w:rsidRPr="0085052C">
        <w:rPr>
          <w:rFonts w:cs="Times New Roman"/>
          <w:vertAlign w:val="superscript"/>
        </w:rPr>
        <w:t>[3]</w:t>
      </w:r>
      <w:r w:rsidRPr="0085052C">
        <w:rPr>
          <w:rFonts w:cs="Times New Roman"/>
        </w:rPr>
        <w:t xml:space="preserve">. Adipose-driven chronic inflammation supplies a second systemic input: </w:t>
      </w:r>
      <w:proofErr w:type="spellStart"/>
      <w:r w:rsidRPr="0085052C">
        <w:rPr>
          <w:rFonts w:cs="Times New Roman"/>
        </w:rPr>
        <w:t>tumour</w:t>
      </w:r>
      <w:proofErr w:type="spellEnd"/>
      <w:r w:rsidRPr="0085052C">
        <w:rPr>
          <w:rFonts w:cs="Times New Roman"/>
        </w:rPr>
        <w:t xml:space="preserve">-necrosis-factor α, resting IL-6 and C-reactive protein are elevated in inactive, obese hosts and fall with training, narrowing the inflammatory background against which </w:t>
      </w:r>
      <w:proofErr w:type="spellStart"/>
      <w:r w:rsidRPr="0085052C">
        <w:rPr>
          <w:rFonts w:cs="Times New Roman"/>
        </w:rPr>
        <w:t>tumours</w:t>
      </w:r>
      <w:proofErr w:type="spellEnd"/>
      <w:r w:rsidRPr="0085052C">
        <w:rPr>
          <w:rFonts w:cs="Times New Roman"/>
        </w:rPr>
        <w:t xml:space="preserve"> progress</w:t>
      </w:r>
      <w:r w:rsidR="00860B98" w:rsidRPr="0085052C">
        <w:rPr>
          <w:rFonts w:cs="Times New Roman"/>
        </w:rPr>
        <w:t xml:space="preserve"> </w:t>
      </w:r>
      <w:r w:rsidRPr="0085052C">
        <w:rPr>
          <w:rFonts w:cs="Times New Roman"/>
          <w:vertAlign w:val="superscript"/>
        </w:rPr>
        <w:t>[14]</w:t>
      </w:r>
      <w:r w:rsidRPr="0085052C">
        <w:rPr>
          <w:rFonts w:cs="Times New Roman"/>
        </w:rPr>
        <w:t xml:space="preserve">. These pathways are slower and less dramatic than acute immune </w:t>
      </w:r>
      <w:proofErr w:type="spellStart"/>
      <w:r w:rsidRPr="0085052C">
        <w:rPr>
          <w:rFonts w:cs="Times New Roman"/>
        </w:rPr>
        <w:t>mobilisation</w:t>
      </w:r>
      <w:proofErr w:type="spellEnd"/>
      <w:r w:rsidRPr="0085052C">
        <w:rPr>
          <w:rFonts w:cs="Times New Roman"/>
        </w:rPr>
        <w:t>, but they operate continuously across years of survivorship, which is the timescale on which recurrence risk is expressed.</w:t>
      </w:r>
    </w:p>
    <w:p w14:paraId="7EDEFDB1" w14:textId="77777777" w:rsidR="00071013" w:rsidRPr="0085052C" w:rsidRDefault="00071013" w:rsidP="00860B98">
      <w:pPr>
        <w:rPr>
          <w:rFonts w:cs="Times New Roman"/>
        </w:rPr>
      </w:pPr>
    </w:p>
    <w:p w14:paraId="4BB77CEA" w14:textId="77777777" w:rsidR="00071013" w:rsidRPr="0085052C" w:rsidRDefault="00000000" w:rsidP="00860B98">
      <w:pPr>
        <w:rPr>
          <w:rFonts w:cs="Times New Roman"/>
          <w:b/>
          <w:bCs/>
        </w:rPr>
      </w:pPr>
      <w:r w:rsidRPr="0085052C">
        <w:rPr>
          <w:rFonts w:cs="Times New Roman"/>
          <w:b/>
          <w:bCs/>
        </w:rPr>
        <w:t>6.5. Mapping the three-level axis onto the cancer hallmarks</w:t>
      </w:r>
    </w:p>
    <w:p w14:paraId="59400289" w14:textId="77777777" w:rsidR="00071013" w:rsidRPr="0085052C" w:rsidRDefault="00000000" w:rsidP="00860B98">
      <w:pPr>
        <w:rPr>
          <w:rFonts w:cs="Times New Roman"/>
        </w:rPr>
      </w:pPr>
      <w:r w:rsidRPr="0085052C">
        <w:rPr>
          <w:rFonts w:cs="Times New Roman"/>
        </w:rPr>
        <w:t xml:space="preserve">Read together, the three levels map onto the </w:t>
      </w:r>
      <w:proofErr w:type="spellStart"/>
      <w:r w:rsidRPr="0085052C">
        <w:rPr>
          <w:rFonts w:cs="Times New Roman"/>
        </w:rPr>
        <w:t>organising</w:t>
      </w:r>
      <w:proofErr w:type="spellEnd"/>
      <w:r w:rsidRPr="0085052C">
        <w:rPr>
          <w:rFonts w:cs="Times New Roman"/>
        </w:rPr>
        <w:t xml:space="preserve"> framework of cancer hallmarks without forcing a one-to-one </w:t>
      </w:r>
      <w:proofErr w:type="gramStart"/>
      <w:r w:rsidRPr="0085052C">
        <w:rPr>
          <w:rFonts w:cs="Times New Roman"/>
        </w:rPr>
        <w:t>correspondence</w:t>
      </w:r>
      <w:r w:rsidRPr="0085052C">
        <w:rPr>
          <w:rFonts w:cs="Times New Roman"/>
          <w:vertAlign w:val="superscript"/>
        </w:rPr>
        <w:t>[</w:t>
      </w:r>
      <w:proofErr w:type="gramEnd"/>
      <w:r w:rsidRPr="0085052C">
        <w:rPr>
          <w:rFonts w:cs="Times New Roman"/>
          <w:vertAlign w:val="superscript"/>
        </w:rPr>
        <w:t>11, 12]</w:t>
      </w:r>
      <w:r w:rsidRPr="0085052C">
        <w:rPr>
          <w:rFonts w:cs="Times New Roman"/>
        </w:rPr>
        <w:t xml:space="preserve">. Soluble myokines and substrate competition address sustained proliferative </w:t>
      </w:r>
      <w:proofErr w:type="spellStart"/>
      <w:r w:rsidRPr="0085052C">
        <w:rPr>
          <w:rFonts w:cs="Times New Roman"/>
        </w:rPr>
        <w:t>signalling</w:t>
      </w:r>
      <w:proofErr w:type="spellEnd"/>
      <w:r w:rsidRPr="0085052C">
        <w:rPr>
          <w:rFonts w:cs="Times New Roman"/>
        </w:rPr>
        <w:t xml:space="preserve"> and deregulated cellular energetics. Immune-cell </w:t>
      </w:r>
      <w:proofErr w:type="spellStart"/>
      <w:r w:rsidRPr="0085052C">
        <w:rPr>
          <w:rFonts w:cs="Times New Roman"/>
        </w:rPr>
        <w:t>mobilisation</w:t>
      </w:r>
      <w:proofErr w:type="spellEnd"/>
      <w:r w:rsidRPr="0085052C">
        <w:rPr>
          <w:rFonts w:cs="Times New Roman"/>
        </w:rPr>
        <w:t xml:space="preserve"> and myokine–lymphocyte crosstalk address evasion of immune destruction. Vascular </w:t>
      </w:r>
      <w:proofErr w:type="spellStart"/>
      <w:r w:rsidRPr="0085052C">
        <w:rPr>
          <w:rFonts w:cs="Times New Roman"/>
        </w:rPr>
        <w:t>normalisation</w:t>
      </w:r>
      <w:proofErr w:type="spellEnd"/>
      <w:r w:rsidRPr="0085052C">
        <w:rPr>
          <w:rFonts w:cs="Times New Roman"/>
        </w:rPr>
        <w:t xml:space="preserve"> addresses angiogenesis induction and </w:t>
      </w:r>
      <w:proofErr w:type="spellStart"/>
      <w:r w:rsidRPr="0085052C">
        <w:rPr>
          <w:rFonts w:cs="Times New Roman"/>
        </w:rPr>
        <w:t>tumour</w:t>
      </w:r>
      <w:proofErr w:type="spellEnd"/>
      <w:r w:rsidRPr="0085052C">
        <w:rPr>
          <w:rFonts w:cs="Times New Roman"/>
        </w:rPr>
        <w:t xml:space="preserve">-promoting inflammation, while catecholamine-driven Hippo activation and irisin </w:t>
      </w:r>
      <w:proofErr w:type="spellStart"/>
      <w:r w:rsidRPr="0085052C">
        <w:rPr>
          <w:rFonts w:cs="Times New Roman"/>
        </w:rPr>
        <w:t>signalling</w:t>
      </w:r>
      <w:proofErr w:type="spellEnd"/>
      <w:r w:rsidRPr="0085052C">
        <w:rPr>
          <w:rFonts w:cs="Times New Roman"/>
        </w:rPr>
        <w:t xml:space="preserve"> address resistance to cell death and proliferative survival. EV cargo potentially acts across several of these at once. No single mediator is decisive, and that is precisely the point: exercise is a pleiotropic intervention that applies modest, convergent pressure against several hallmarks simultaneously rather than a strong pressure against one. This multi-target profile is a weakness for reductionist proof—blocking one pathway rarely abolishes the whole effect—and a strength for an adjunctive strategy intended to complement surgery, cytotoxic therapy, targeted therapy and immunotherapy rather than replace them. The principal contraction-derived signals, their reported anti-</w:t>
      </w:r>
      <w:proofErr w:type="spellStart"/>
      <w:r w:rsidRPr="0085052C">
        <w:rPr>
          <w:rFonts w:cs="Times New Roman"/>
        </w:rPr>
        <w:t>tumour</w:t>
      </w:r>
      <w:proofErr w:type="spellEnd"/>
      <w:r w:rsidRPr="0085052C">
        <w:rPr>
          <w:rFonts w:cs="Times New Roman"/>
        </w:rPr>
        <w:t xml:space="preserve"> actions and the tier of evidence supporting each are </w:t>
      </w:r>
      <w:proofErr w:type="spellStart"/>
      <w:r w:rsidRPr="0085052C">
        <w:rPr>
          <w:rFonts w:cs="Times New Roman"/>
        </w:rPr>
        <w:t>summarised</w:t>
      </w:r>
      <w:proofErr w:type="spellEnd"/>
      <w:r w:rsidRPr="0085052C">
        <w:rPr>
          <w:rFonts w:cs="Times New Roman"/>
        </w:rPr>
        <w:t xml:space="preserve"> in </w:t>
      </w:r>
      <w:r w:rsidRPr="0085052C">
        <w:rPr>
          <w:rFonts w:cs="Times New Roman"/>
          <w:b/>
          <w:bCs/>
        </w:rPr>
        <w:t>Table 1</w:t>
      </w:r>
      <w:r w:rsidRPr="0085052C">
        <w:rPr>
          <w:rFonts w:cs="Times New Roman"/>
        </w:rPr>
        <w:t>.</w:t>
      </w:r>
    </w:p>
    <w:p w14:paraId="07AE2055" w14:textId="77777777" w:rsidR="00071013" w:rsidRPr="0085052C" w:rsidRDefault="00071013" w:rsidP="00860B98">
      <w:pPr>
        <w:rPr>
          <w:rFonts w:cs="Times New Roman"/>
        </w:rPr>
      </w:pPr>
    </w:p>
    <w:p w14:paraId="3E1B1932" w14:textId="77777777" w:rsidR="00071013" w:rsidRPr="0085052C" w:rsidRDefault="00000000" w:rsidP="0085052C">
      <w:pPr>
        <w:rPr>
          <w:rFonts w:cs="Times New Roman"/>
        </w:rPr>
      </w:pPr>
      <w:r w:rsidRPr="0085052C">
        <w:rPr>
          <w:rFonts w:cs="Times New Roman"/>
          <w:b/>
          <w:bCs/>
        </w:rPr>
        <w:t>Table 1.</w:t>
      </w:r>
      <w:r w:rsidRPr="0085052C">
        <w:rPr>
          <w:rFonts w:cs="Times New Roman"/>
        </w:rPr>
        <w:t xml:space="preserve"> Representative contraction-derived signals with reported anti-</w:t>
      </w:r>
      <w:proofErr w:type="spellStart"/>
      <w:r w:rsidRPr="0085052C">
        <w:rPr>
          <w:rFonts w:cs="Times New Roman"/>
        </w:rPr>
        <w:t>tumour</w:t>
      </w:r>
      <w:proofErr w:type="spellEnd"/>
      <w:r w:rsidRPr="0085052C">
        <w:rPr>
          <w:rFonts w:cs="Times New Roman"/>
        </w:rPr>
        <w:t xml:space="preserve"> actions </w:t>
      </w:r>
    </w:p>
    <w:p w14:paraId="30A27579" w14:textId="77777777" w:rsidR="00071013" w:rsidRPr="0085052C" w:rsidRDefault="00000000" w:rsidP="0085052C">
      <w:pPr>
        <w:rPr>
          <w:rFonts w:cs="Times New Roman"/>
        </w:rPr>
      </w:pPr>
      <w:r w:rsidRPr="0085052C">
        <w:rPr>
          <w:rFonts w:cs="Times New Roman"/>
        </w:rPr>
        <w:t>and the supporting evidence tier</w:t>
      </w:r>
    </w:p>
    <w:tbl>
      <w:tblPr>
        <w:tblW w:w="5000" w:type="pct"/>
        <w:jc w:val="center"/>
        <w:tblLook w:val="04A0" w:firstRow="1" w:lastRow="0" w:firstColumn="1" w:lastColumn="0" w:noHBand="0" w:noVBand="1"/>
      </w:tblPr>
      <w:tblGrid>
        <w:gridCol w:w="1757"/>
        <w:gridCol w:w="2445"/>
        <w:gridCol w:w="3522"/>
        <w:gridCol w:w="1914"/>
      </w:tblGrid>
      <w:tr w:rsidR="00071013" w:rsidRPr="0085052C" w14:paraId="1434B8B1" w14:textId="77777777" w:rsidTr="0085052C">
        <w:trPr>
          <w:tblHeader/>
          <w:jc w:val="center"/>
        </w:trPr>
        <w:tc>
          <w:tcPr>
            <w:tcW w:w="911" w:type="pct"/>
            <w:tcBorders>
              <w:top w:val="single" w:sz="12" w:space="0" w:color="000000"/>
              <w:left w:val="nil"/>
              <w:bottom w:val="nil"/>
              <w:right w:val="nil"/>
            </w:tcBorders>
            <w:tcMar>
              <w:top w:w="-1" w:type="dxa"/>
              <w:left w:w="-1" w:type="dxa"/>
              <w:bottom w:w="-1" w:type="dxa"/>
              <w:right w:w="-1" w:type="dxa"/>
            </w:tcMar>
          </w:tcPr>
          <w:p w14:paraId="75A99D4D" w14:textId="77777777" w:rsidR="00071013" w:rsidRPr="0085052C" w:rsidRDefault="00000000" w:rsidP="0085052C">
            <w:pPr>
              <w:jc w:val="left"/>
              <w:rPr>
                <w:rFonts w:cs="Times New Roman"/>
                <w:b/>
                <w:bCs/>
              </w:rPr>
            </w:pPr>
            <w:r w:rsidRPr="0085052C">
              <w:rPr>
                <w:rFonts w:cs="Times New Roman"/>
                <w:b/>
                <w:bCs/>
              </w:rPr>
              <w:t>Signal</w:t>
            </w:r>
          </w:p>
        </w:tc>
        <w:tc>
          <w:tcPr>
            <w:tcW w:w="1268" w:type="pct"/>
            <w:tcBorders>
              <w:top w:val="single" w:sz="12" w:space="0" w:color="000000"/>
              <w:left w:val="nil"/>
              <w:bottom w:val="nil"/>
              <w:right w:val="nil"/>
            </w:tcBorders>
            <w:tcMar>
              <w:top w:w="-1" w:type="dxa"/>
              <w:left w:w="-1" w:type="dxa"/>
              <w:bottom w:w="-1" w:type="dxa"/>
              <w:right w:w="-1" w:type="dxa"/>
            </w:tcMar>
          </w:tcPr>
          <w:p w14:paraId="07048B89" w14:textId="77777777" w:rsidR="00071013" w:rsidRPr="0085052C" w:rsidRDefault="00000000" w:rsidP="0085052C">
            <w:pPr>
              <w:jc w:val="center"/>
              <w:rPr>
                <w:rFonts w:cs="Times New Roman"/>
                <w:b/>
                <w:bCs/>
              </w:rPr>
            </w:pPr>
            <w:r w:rsidRPr="0085052C">
              <w:rPr>
                <w:rFonts w:cs="Times New Roman"/>
                <w:b/>
                <w:bCs/>
              </w:rPr>
              <w:t>Exercise-responsive source</w:t>
            </w:r>
          </w:p>
        </w:tc>
        <w:tc>
          <w:tcPr>
            <w:tcW w:w="1827" w:type="pct"/>
            <w:tcBorders>
              <w:top w:val="single" w:sz="12" w:space="0" w:color="000000"/>
              <w:left w:val="nil"/>
              <w:bottom w:val="nil"/>
              <w:right w:val="nil"/>
            </w:tcBorders>
            <w:tcMar>
              <w:top w:w="-1" w:type="dxa"/>
              <w:left w:w="-1" w:type="dxa"/>
              <w:bottom w:w="-1" w:type="dxa"/>
              <w:right w:w="-1" w:type="dxa"/>
            </w:tcMar>
          </w:tcPr>
          <w:p w14:paraId="5469C449" w14:textId="77777777" w:rsidR="00071013" w:rsidRPr="0085052C" w:rsidRDefault="00000000" w:rsidP="0085052C">
            <w:pPr>
              <w:jc w:val="center"/>
              <w:rPr>
                <w:rFonts w:cs="Times New Roman"/>
                <w:b/>
                <w:bCs/>
              </w:rPr>
            </w:pPr>
            <w:r w:rsidRPr="0085052C">
              <w:rPr>
                <w:rFonts w:cs="Times New Roman"/>
                <w:b/>
                <w:bCs/>
              </w:rPr>
              <w:t>Reported anti-</w:t>
            </w:r>
            <w:proofErr w:type="spellStart"/>
            <w:r w:rsidRPr="0085052C">
              <w:rPr>
                <w:rFonts w:cs="Times New Roman"/>
                <w:b/>
                <w:bCs/>
              </w:rPr>
              <w:t>tumour</w:t>
            </w:r>
            <w:proofErr w:type="spellEnd"/>
            <w:r w:rsidRPr="0085052C">
              <w:rPr>
                <w:rFonts w:cs="Times New Roman"/>
                <w:b/>
                <w:bCs/>
              </w:rPr>
              <w:t xml:space="preserve"> action</w:t>
            </w:r>
          </w:p>
        </w:tc>
        <w:tc>
          <w:tcPr>
            <w:tcW w:w="993" w:type="pct"/>
            <w:tcBorders>
              <w:top w:val="single" w:sz="12" w:space="0" w:color="000000"/>
              <w:left w:val="nil"/>
              <w:bottom w:val="nil"/>
              <w:right w:val="nil"/>
            </w:tcBorders>
            <w:tcMar>
              <w:top w:w="-1" w:type="dxa"/>
              <w:left w:w="-1" w:type="dxa"/>
              <w:bottom w:w="-1" w:type="dxa"/>
              <w:right w:w="-1" w:type="dxa"/>
            </w:tcMar>
          </w:tcPr>
          <w:p w14:paraId="789C033A" w14:textId="77777777" w:rsidR="00071013" w:rsidRPr="0085052C" w:rsidRDefault="00000000" w:rsidP="0085052C">
            <w:pPr>
              <w:jc w:val="center"/>
              <w:rPr>
                <w:rFonts w:cs="Times New Roman"/>
                <w:b/>
                <w:bCs/>
              </w:rPr>
            </w:pPr>
            <w:r w:rsidRPr="0085052C">
              <w:rPr>
                <w:rFonts w:cs="Times New Roman"/>
                <w:b/>
                <w:bCs/>
              </w:rPr>
              <w:t>Evidence tier</w:t>
            </w:r>
          </w:p>
        </w:tc>
      </w:tr>
      <w:tr w:rsidR="00071013" w:rsidRPr="0085052C" w14:paraId="6E6B40A3" w14:textId="77777777" w:rsidTr="0085052C">
        <w:trPr>
          <w:jc w:val="center"/>
        </w:trPr>
        <w:tc>
          <w:tcPr>
            <w:tcW w:w="911" w:type="pct"/>
            <w:tcBorders>
              <w:top w:val="single" w:sz="4" w:space="0" w:color="auto"/>
              <w:left w:val="nil"/>
              <w:bottom w:val="nil"/>
              <w:right w:val="nil"/>
            </w:tcBorders>
            <w:tcMar>
              <w:top w:w="-1" w:type="dxa"/>
              <w:left w:w="-1" w:type="dxa"/>
              <w:bottom w:w="-1" w:type="dxa"/>
              <w:right w:w="-1" w:type="dxa"/>
            </w:tcMar>
          </w:tcPr>
          <w:p w14:paraId="459E1214" w14:textId="77777777" w:rsidR="00071013" w:rsidRPr="0085052C" w:rsidRDefault="00000000" w:rsidP="0085052C">
            <w:pPr>
              <w:jc w:val="left"/>
              <w:rPr>
                <w:rFonts w:cs="Times New Roman"/>
              </w:rPr>
            </w:pPr>
            <w:r w:rsidRPr="0085052C">
              <w:rPr>
                <w:rFonts w:cs="Times New Roman"/>
              </w:rPr>
              <w:t>SPARC</w:t>
            </w:r>
          </w:p>
        </w:tc>
        <w:tc>
          <w:tcPr>
            <w:tcW w:w="1268" w:type="pct"/>
            <w:tcBorders>
              <w:top w:val="single" w:sz="4" w:space="0" w:color="auto"/>
              <w:left w:val="nil"/>
              <w:bottom w:val="nil"/>
              <w:right w:val="nil"/>
            </w:tcBorders>
            <w:tcMar>
              <w:top w:w="-1" w:type="dxa"/>
              <w:left w:w="-1" w:type="dxa"/>
              <w:bottom w:w="-1" w:type="dxa"/>
              <w:right w:w="-1" w:type="dxa"/>
            </w:tcMar>
          </w:tcPr>
          <w:p w14:paraId="5C285072" w14:textId="77777777" w:rsidR="00071013" w:rsidRPr="0085052C" w:rsidRDefault="00000000" w:rsidP="0085052C">
            <w:pPr>
              <w:jc w:val="center"/>
              <w:rPr>
                <w:rFonts w:cs="Times New Roman"/>
              </w:rPr>
            </w:pPr>
            <w:r w:rsidRPr="0085052C">
              <w:rPr>
                <w:rFonts w:cs="Times New Roman"/>
              </w:rPr>
              <w:t xml:space="preserve">Contracting muscle; </w:t>
            </w:r>
            <w:r w:rsidRPr="0085052C">
              <w:rPr>
                <w:rFonts w:cs="Times New Roman"/>
              </w:rPr>
              <w:lastRenderedPageBreak/>
              <w:t>raised by regular training</w:t>
            </w:r>
          </w:p>
        </w:tc>
        <w:tc>
          <w:tcPr>
            <w:tcW w:w="1827" w:type="pct"/>
            <w:tcBorders>
              <w:top w:val="single" w:sz="4" w:space="0" w:color="auto"/>
              <w:left w:val="nil"/>
              <w:bottom w:val="nil"/>
              <w:right w:val="nil"/>
            </w:tcBorders>
            <w:tcMar>
              <w:top w:w="-1" w:type="dxa"/>
              <w:left w:w="-1" w:type="dxa"/>
              <w:bottom w:w="-1" w:type="dxa"/>
              <w:right w:w="-1" w:type="dxa"/>
            </w:tcMar>
          </w:tcPr>
          <w:p w14:paraId="11A314B0" w14:textId="77777777" w:rsidR="00071013" w:rsidRPr="0085052C" w:rsidRDefault="00000000" w:rsidP="0085052C">
            <w:pPr>
              <w:jc w:val="center"/>
              <w:rPr>
                <w:rFonts w:cs="Times New Roman"/>
              </w:rPr>
            </w:pPr>
            <w:r w:rsidRPr="0085052C">
              <w:rPr>
                <w:rFonts w:cs="Times New Roman"/>
              </w:rPr>
              <w:lastRenderedPageBreak/>
              <w:t xml:space="preserve">Caspase-8 apoptosis in dysplastic </w:t>
            </w:r>
            <w:r w:rsidRPr="0085052C">
              <w:rPr>
                <w:rFonts w:cs="Times New Roman"/>
              </w:rPr>
              <w:lastRenderedPageBreak/>
              <w:t xml:space="preserve">colonocytes; restraint of matrix </w:t>
            </w:r>
            <w:proofErr w:type="spellStart"/>
            <w:r w:rsidRPr="0085052C">
              <w:rPr>
                <w:rFonts w:cs="Times New Roman"/>
              </w:rPr>
              <w:t>remodelling</w:t>
            </w:r>
            <w:proofErr w:type="spellEnd"/>
          </w:p>
        </w:tc>
        <w:tc>
          <w:tcPr>
            <w:tcW w:w="993" w:type="pct"/>
            <w:tcBorders>
              <w:top w:val="single" w:sz="4" w:space="0" w:color="auto"/>
              <w:left w:val="nil"/>
              <w:bottom w:val="nil"/>
              <w:right w:val="nil"/>
            </w:tcBorders>
            <w:tcMar>
              <w:top w:w="-1" w:type="dxa"/>
              <w:left w:w="-1" w:type="dxa"/>
              <w:bottom w:w="-1" w:type="dxa"/>
              <w:right w:w="-1" w:type="dxa"/>
            </w:tcMar>
          </w:tcPr>
          <w:p w14:paraId="385D4D4C" w14:textId="77777777" w:rsidR="00071013" w:rsidRPr="0085052C" w:rsidRDefault="00000000" w:rsidP="0085052C">
            <w:pPr>
              <w:jc w:val="center"/>
              <w:rPr>
                <w:rFonts w:cs="Times New Roman"/>
              </w:rPr>
            </w:pPr>
            <w:r w:rsidRPr="0085052C">
              <w:rPr>
                <w:rFonts w:cs="Times New Roman"/>
              </w:rPr>
              <w:lastRenderedPageBreak/>
              <w:t xml:space="preserve">Animal model with </w:t>
            </w:r>
            <w:r w:rsidRPr="0085052C">
              <w:rPr>
                <w:rFonts w:cs="Times New Roman"/>
              </w:rPr>
              <w:lastRenderedPageBreak/>
              <w:t>blockade rescue</w:t>
            </w:r>
          </w:p>
        </w:tc>
      </w:tr>
      <w:tr w:rsidR="00071013" w:rsidRPr="0085052C" w14:paraId="04AFFD28" w14:textId="77777777" w:rsidTr="0085052C">
        <w:trPr>
          <w:jc w:val="center"/>
        </w:trPr>
        <w:tc>
          <w:tcPr>
            <w:tcW w:w="911" w:type="pct"/>
            <w:tcBorders>
              <w:top w:val="nil"/>
              <w:left w:val="nil"/>
              <w:bottom w:val="nil"/>
              <w:right w:val="nil"/>
            </w:tcBorders>
            <w:tcMar>
              <w:top w:w="-1" w:type="dxa"/>
              <w:left w:w="-1" w:type="dxa"/>
              <w:bottom w:w="-1" w:type="dxa"/>
              <w:right w:w="-1" w:type="dxa"/>
            </w:tcMar>
          </w:tcPr>
          <w:p w14:paraId="239B99DD" w14:textId="77777777" w:rsidR="00071013" w:rsidRPr="0085052C" w:rsidRDefault="00000000" w:rsidP="0085052C">
            <w:pPr>
              <w:jc w:val="left"/>
              <w:rPr>
                <w:rFonts w:cs="Times New Roman"/>
              </w:rPr>
            </w:pPr>
            <w:r w:rsidRPr="0085052C">
              <w:rPr>
                <w:rFonts w:cs="Times New Roman"/>
              </w:rPr>
              <w:lastRenderedPageBreak/>
              <w:t>Irisin (FNDC5)</w:t>
            </w:r>
          </w:p>
        </w:tc>
        <w:tc>
          <w:tcPr>
            <w:tcW w:w="1268" w:type="pct"/>
            <w:tcBorders>
              <w:top w:val="nil"/>
              <w:left w:val="nil"/>
              <w:bottom w:val="nil"/>
              <w:right w:val="nil"/>
            </w:tcBorders>
            <w:tcMar>
              <w:top w:w="-1" w:type="dxa"/>
              <w:left w:w="-1" w:type="dxa"/>
              <w:bottom w:w="-1" w:type="dxa"/>
              <w:right w:w="-1" w:type="dxa"/>
            </w:tcMar>
          </w:tcPr>
          <w:p w14:paraId="236A7573" w14:textId="77777777" w:rsidR="00071013" w:rsidRPr="0085052C" w:rsidRDefault="00000000" w:rsidP="0085052C">
            <w:pPr>
              <w:jc w:val="center"/>
              <w:rPr>
                <w:rFonts w:cs="Times New Roman"/>
              </w:rPr>
            </w:pPr>
            <w:r w:rsidRPr="0085052C">
              <w:rPr>
                <w:rFonts w:cs="Times New Roman"/>
              </w:rPr>
              <w:t>Muscle, PGC-1α dependent</w:t>
            </w:r>
          </w:p>
        </w:tc>
        <w:tc>
          <w:tcPr>
            <w:tcW w:w="1827" w:type="pct"/>
            <w:tcBorders>
              <w:top w:val="nil"/>
              <w:left w:val="nil"/>
              <w:bottom w:val="nil"/>
              <w:right w:val="nil"/>
            </w:tcBorders>
            <w:tcMar>
              <w:top w:w="-1" w:type="dxa"/>
              <w:left w:w="-1" w:type="dxa"/>
              <w:bottom w:w="-1" w:type="dxa"/>
              <w:right w:w="-1" w:type="dxa"/>
            </w:tcMar>
          </w:tcPr>
          <w:p w14:paraId="46287F2A" w14:textId="77777777" w:rsidR="00071013" w:rsidRPr="0085052C" w:rsidRDefault="00000000" w:rsidP="0085052C">
            <w:pPr>
              <w:jc w:val="center"/>
              <w:rPr>
                <w:rFonts w:cs="Times New Roman"/>
              </w:rPr>
            </w:pPr>
            <w:r w:rsidRPr="0085052C">
              <w:rPr>
                <w:rFonts w:cs="Times New Roman"/>
              </w:rPr>
              <w:t>Reduced viability of malignant but not normal breast epithelium; AMPK–mTOR inhibition in pancreatic cancer cells</w:t>
            </w:r>
          </w:p>
        </w:tc>
        <w:tc>
          <w:tcPr>
            <w:tcW w:w="993" w:type="pct"/>
            <w:tcBorders>
              <w:top w:val="nil"/>
              <w:left w:val="nil"/>
              <w:bottom w:val="nil"/>
              <w:right w:val="nil"/>
            </w:tcBorders>
            <w:tcMar>
              <w:top w:w="-1" w:type="dxa"/>
              <w:left w:w="-1" w:type="dxa"/>
              <w:bottom w:w="-1" w:type="dxa"/>
              <w:right w:w="-1" w:type="dxa"/>
            </w:tcMar>
          </w:tcPr>
          <w:p w14:paraId="1AA3458D" w14:textId="77777777" w:rsidR="00071013" w:rsidRPr="0085052C" w:rsidRDefault="00000000" w:rsidP="0085052C">
            <w:pPr>
              <w:jc w:val="center"/>
              <w:rPr>
                <w:rFonts w:cs="Times New Roman"/>
              </w:rPr>
            </w:pPr>
            <w:r w:rsidRPr="0085052C">
              <w:rPr>
                <w:rFonts w:cs="Times New Roman"/>
              </w:rPr>
              <w:t>In vitro</w:t>
            </w:r>
          </w:p>
        </w:tc>
      </w:tr>
      <w:tr w:rsidR="00071013" w:rsidRPr="0085052C" w14:paraId="5521B137" w14:textId="77777777" w:rsidTr="0085052C">
        <w:trPr>
          <w:jc w:val="center"/>
        </w:trPr>
        <w:tc>
          <w:tcPr>
            <w:tcW w:w="911" w:type="pct"/>
            <w:tcBorders>
              <w:top w:val="nil"/>
              <w:left w:val="nil"/>
              <w:bottom w:val="nil"/>
              <w:right w:val="nil"/>
            </w:tcBorders>
            <w:tcMar>
              <w:top w:w="-1" w:type="dxa"/>
              <w:left w:w="-1" w:type="dxa"/>
              <w:bottom w:w="-1" w:type="dxa"/>
              <w:right w:w="-1" w:type="dxa"/>
            </w:tcMar>
          </w:tcPr>
          <w:p w14:paraId="6E8F8D38" w14:textId="77777777" w:rsidR="00071013" w:rsidRPr="0085052C" w:rsidRDefault="00000000" w:rsidP="0085052C">
            <w:pPr>
              <w:jc w:val="left"/>
              <w:rPr>
                <w:rFonts w:cs="Times New Roman"/>
              </w:rPr>
            </w:pPr>
            <w:r w:rsidRPr="0085052C">
              <w:rPr>
                <w:rFonts w:cs="Times New Roman"/>
              </w:rPr>
              <w:t>Acute muscle IL-6</w:t>
            </w:r>
          </w:p>
        </w:tc>
        <w:tc>
          <w:tcPr>
            <w:tcW w:w="1268" w:type="pct"/>
            <w:tcBorders>
              <w:top w:val="nil"/>
              <w:left w:val="nil"/>
              <w:bottom w:val="nil"/>
              <w:right w:val="nil"/>
            </w:tcBorders>
            <w:tcMar>
              <w:top w:w="-1" w:type="dxa"/>
              <w:left w:w="-1" w:type="dxa"/>
              <w:bottom w:w="-1" w:type="dxa"/>
              <w:right w:w="-1" w:type="dxa"/>
            </w:tcMar>
          </w:tcPr>
          <w:p w14:paraId="14298533" w14:textId="77777777" w:rsidR="00071013" w:rsidRPr="0085052C" w:rsidRDefault="00000000" w:rsidP="0085052C">
            <w:pPr>
              <w:jc w:val="center"/>
              <w:rPr>
                <w:rFonts w:cs="Times New Roman"/>
              </w:rPr>
            </w:pPr>
            <w:r w:rsidRPr="0085052C">
              <w:rPr>
                <w:rFonts w:cs="Times New Roman"/>
              </w:rPr>
              <w:t xml:space="preserve">Transient </w:t>
            </w:r>
            <w:proofErr w:type="spellStart"/>
            <w:r w:rsidRPr="0085052C">
              <w:rPr>
                <w:rFonts w:cs="Times New Roman"/>
              </w:rPr>
              <w:t>fibre</w:t>
            </w:r>
            <w:proofErr w:type="spellEnd"/>
            <w:r w:rsidRPr="0085052C">
              <w:rPr>
                <w:rFonts w:cs="Times New Roman"/>
              </w:rPr>
              <w:t>-derived pulse</w:t>
            </w:r>
          </w:p>
        </w:tc>
        <w:tc>
          <w:tcPr>
            <w:tcW w:w="1827" w:type="pct"/>
            <w:tcBorders>
              <w:top w:val="nil"/>
              <w:left w:val="nil"/>
              <w:bottom w:val="nil"/>
              <w:right w:val="nil"/>
            </w:tcBorders>
            <w:tcMar>
              <w:top w:w="-1" w:type="dxa"/>
              <w:left w:w="-1" w:type="dxa"/>
              <w:bottom w:w="-1" w:type="dxa"/>
              <w:right w:w="-1" w:type="dxa"/>
            </w:tcMar>
          </w:tcPr>
          <w:p w14:paraId="17E79FB7" w14:textId="77777777" w:rsidR="00071013" w:rsidRPr="0085052C" w:rsidRDefault="00000000" w:rsidP="0085052C">
            <w:pPr>
              <w:jc w:val="center"/>
              <w:rPr>
                <w:rFonts w:cs="Times New Roman"/>
              </w:rPr>
            </w:pPr>
            <w:r w:rsidRPr="0085052C">
              <w:rPr>
                <w:rFonts w:cs="Times New Roman"/>
              </w:rPr>
              <w:t xml:space="preserve">NK and CD8-cell </w:t>
            </w:r>
            <w:proofErr w:type="spellStart"/>
            <w:r w:rsidRPr="0085052C">
              <w:rPr>
                <w:rFonts w:cs="Times New Roman"/>
              </w:rPr>
              <w:t>mobilisation</w:t>
            </w:r>
            <w:proofErr w:type="spellEnd"/>
            <w:r w:rsidRPr="0085052C">
              <w:rPr>
                <w:rFonts w:cs="Times New Roman"/>
              </w:rPr>
              <w:t>; regulation of DNA-damage response in colon cancer cells</w:t>
            </w:r>
          </w:p>
        </w:tc>
        <w:tc>
          <w:tcPr>
            <w:tcW w:w="993" w:type="pct"/>
            <w:tcBorders>
              <w:top w:val="nil"/>
              <w:left w:val="nil"/>
              <w:bottom w:val="nil"/>
              <w:right w:val="nil"/>
            </w:tcBorders>
            <w:tcMar>
              <w:top w:w="-1" w:type="dxa"/>
              <w:left w:w="-1" w:type="dxa"/>
              <w:bottom w:w="-1" w:type="dxa"/>
              <w:right w:w="-1" w:type="dxa"/>
            </w:tcMar>
          </w:tcPr>
          <w:p w14:paraId="2BE6ED13" w14:textId="77777777" w:rsidR="00071013" w:rsidRPr="0085052C" w:rsidRDefault="00000000" w:rsidP="0085052C">
            <w:pPr>
              <w:jc w:val="center"/>
              <w:rPr>
                <w:rFonts w:cs="Times New Roman"/>
              </w:rPr>
            </w:pPr>
            <w:r w:rsidRPr="0085052C">
              <w:rPr>
                <w:rFonts w:cs="Times New Roman"/>
              </w:rPr>
              <w:t>Animal plus human ex vivo</w:t>
            </w:r>
          </w:p>
        </w:tc>
      </w:tr>
      <w:tr w:rsidR="00071013" w:rsidRPr="0085052C" w14:paraId="1B009707" w14:textId="77777777" w:rsidTr="0085052C">
        <w:trPr>
          <w:jc w:val="center"/>
        </w:trPr>
        <w:tc>
          <w:tcPr>
            <w:tcW w:w="911" w:type="pct"/>
            <w:tcBorders>
              <w:top w:val="nil"/>
              <w:left w:val="nil"/>
              <w:bottom w:val="nil"/>
              <w:right w:val="nil"/>
            </w:tcBorders>
            <w:tcMar>
              <w:top w:w="-1" w:type="dxa"/>
              <w:left w:w="-1" w:type="dxa"/>
              <w:bottom w:w="-1" w:type="dxa"/>
              <w:right w:w="-1" w:type="dxa"/>
            </w:tcMar>
          </w:tcPr>
          <w:p w14:paraId="0898777B" w14:textId="77777777" w:rsidR="00071013" w:rsidRPr="0085052C" w:rsidRDefault="00000000" w:rsidP="0085052C">
            <w:pPr>
              <w:jc w:val="left"/>
              <w:rPr>
                <w:rFonts w:cs="Times New Roman"/>
              </w:rPr>
            </w:pPr>
            <w:r w:rsidRPr="0085052C">
              <w:rPr>
                <w:rFonts w:cs="Times New Roman"/>
              </w:rPr>
              <w:t>IL-15 and IL-15Rα</w:t>
            </w:r>
          </w:p>
        </w:tc>
        <w:tc>
          <w:tcPr>
            <w:tcW w:w="1268" w:type="pct"/>
            <w:tcBorders>
              <w:top w:val="nil"/>
              <w:left w:val="nil"/>
              <w:bottom w:val="nil"/>
              <w:right w:val="nil"/>
            </w:tcBorders>
            <w:tcMar>
              <w:top w:w="-1" w:type="dxa"/>
              <w:left w:w="-1" w:type="dxa"/>
              <w:bottom w:w="-1" w:type="dxa"/>
              <w:right w:w="-1" w:type="dxa"/>
            </w:tcMar>
          </w:tcPr>
          <w:p w14:paraId="5C2C5DC2" w14:textId="77777777" w:rsidR="00071013" w:rsidRPr="0085052C" w:rsidRDefault="00000000" w:rsidP="0085052C">
            <w:pPr>
              <w:jc w:val="center"/>
              <w:rPr>
                <w:rFonts w:cs="Times New Roman"/>
              </w:rPr>
            </w:pPr>
            <w:r w:rsidRPr="0085052C">
              <w:rPr>
                <w:rFonts w:cs="Times New Roman"/>
              </w:rPr>
              <w:t>Muscle and immune cells</w:t>
            </w:r>
          </w:p>
        </w:tc>
        <w:tc>
          <w:tcPr>
            <w:tcW w:w="1827" w:type="pct"/>
            <w:tcBorders>
              <w:top w:val="nil"/>
              <w:left w:val="nil"/>
              <w:bottom w:val="nil"/>
              <w:right w:val="nil"/>
            </w:tcBorders>
            <w:tcMar>
              <w:top w:w="-1" w:type="dxa"/>
              <w:left w:w="-1" w:type="dxa"/>
              <w:bottom w:w="-1" w:type="dxa"/>
              <w:right w:w="-1" w:type="dxa"/>
            </w:tcMar>
          </w:tcPr>
          <w:p w14:paraId="2D15BE89" w14:textId="77777777" w:rsidR="00071013" w:rsidRPr="0085052C" w:rsidRDefault="00000000" w:rsidP="0085052C">
            <w:pPr>
              <w:jc w:val="center"/>
              <w:rPr>
                <w:rFonts w:cs="Times New Roman"/>
              </w:rPr>
            </w:pPr>
            <w:r w:rsidRPr="0085052C">
              <w:rPr>
                <w:rFonts w:cs="Times New Roman"/>
              </w:rPr>
              <w:t>Maintenance of effector CD8 cells; synergy with PD-1 blockade in pancreatic cancer</w:t>
            </w:r>
          </w:p>
        </w:tc>
        <w:tc>
          <w:tcPr>
            <w:tcW w:w="993" w:type="pct"/>
            <w:tcBorders>
              <w:top w:val="nil"/>
              <w:left w:val="nil"/>
              <w:bottom w:val="nil"/>
              <w:right w:val="nil"/>
            </w:tcBorders>
            <w:tcMar>
              <w:top w:w="-1" w:type="dxa"/>
              <w:left w:w="-1" w:type="dxa"/>
              <w:bottom w:w="-1" w:type="dxa"/>
              <w:right w:w="-1" w:type="dxa"/>
            </w:tcMar>
          </w:tcPr>
          <w:p w14:paraId="363B4631" w14:textId="77777777" w:rsidR="00071013" w:rsidRPr="0085052C" w:rsidRDefault="00000000" w:rsidP="0085052C">
            <w:pPr>
              <w:jc w:val="center"/>
              <w:rPr>
                <w:rFonts w:cs="Times New Roman"/>
              </w:rPr>
            </w:pPr>
            <w:r w:rsidRPr="0085052C">
              <w:rPr>
                <w:rFonts w:cs="Times New Roman"/>
              </w:rPr>
              <w:t>Animal model</w:t>
            </w:r>
          </w:p>
        </w:tc>
      </w:tr>
      <w:tr w:rsidR="00071013" w:rsidRPr="0085052C" w14:paraId="736BEDCD" w14:textId="77777777" w:rsidTr="0085052C">
        <w:trPr>
          <w:jc w:val="center"/>
        </w:trPr>
        <w:tc>
          <w:tcPr>
            <w:tcW w:w="911" w:type="pct"/>
            <w:tcBorders>
              <w:top w:val="nil"/>
              <w:left w:val="nil"/>
              <w:bottom w:val="nil"/>
              <w:right w:val="nil"/>
            </w:tcBorders>
            <w:tcMar>
              <w:top w:w="-1" w:type="dxa"/>
              <w:left w:w="-1" w:type="dxa"/>
              <w:bottom w:w="-1" w:type="dxa"/>
              <w:right w:w="-1" w:type="dxa"/>
            </w:tcMar>
          </w:tcPr>
          <w:p w14:paraId="00AE9720" w14:textId="77777777" w:rsidR="00071013" w:rsidRPr="0085052C" w:rsidRDefault="00000000" w:rsidP="0085052C">
            <w:pPr>
              <w:jc w:val="left"/>
              <w:rPr>
                <w:rFonts w:cs="Times New Roman"/>
              </w:rPr>
            </w:pPr>
            <w:r w:rsidRPr="0085052C">
              <w:rPr>
                <w:rFonts w:cs="Times New Roman"/>
              </w:rPr>
              <w:t>Epinephrine and norepinephrine</w:t>
            </w:r>
          </w:p>
        </w:tc>
        <w:tc>
          <w:tcPr>
            <w:tcW w:w="1268" w:type="pct"/>
            <w:tcBorders>
              <w:top w:val="nil"/>
              <w:left w:val="nil"/>
              <w:bottom w:val="nil"/>
              <w:right w:val="nil"/>
            </w:tcBorders>
            <w:tcMar>
              <w:top w:w="-1" w:type="dxa"/>
              <w:left w:w="-1" w:type="dxa"/>
              <w:bottom w:w="-1" w:type="dxa"/>
              <w:right w:w="-1" w:type="dxa"/>
            </w:tcMar>
          </w:tcPr>
          <w:p w14:paraId="44E86737" w14:textId="77777777" w:rsidR="00071013" w:rsidRPr="0085052C" w:rsidRDefault="00000000" w:rsidP="0085052C">
            <w:pPr>
              <w:jc w:val="center"/>
              <w:rPr>
                <w:rFonts w:cs="Times New Roman"/>
              </w:rPr>
            </w:pPr>
            <w:r w:rsidRPr="0085052C">
              <w:rPr>
                <w:rFonts w:cs="Times New Roman"/>
              </w:rPr>
              <w:t>Sympathetic activation during exercise</w:t>
            </w:r>
          </w:p>
        </w:tc>
        <w:tc>
          <w:tcPr>
            <w:tcW w:w="1827" w:type="pct"/>
            <w:tcBorders>
              <w:top w:val="nil"/>
              <w:left w:val="nil"/>
              <w:bottom w:val="nil"/>
              <w:right w:val="nil"/>
            </w:tcBorders>
            <w:tcMar>
              <w:top w:w="-1" w:type="dxa"/>
              <w:left w:w="-1" w:type="dxa"/>
              <w:bottom w:w="-1" w:type="dxa"/>
              <w:right w:w="-1" w:type="dxa"/>
            </w:tcMar>
          </w:tcPr>
          <w:p w14:paraId="22CC727D" w14:textId="77777777" w:rsidR="00071013" w:rsidRPr="0085052C" w:rsidRDefault="00000000" w:rsidP="0085052C">
            <w:pPr>
              <w:jc w:val="center"/>
              <w:rPr>
                <w:rFonts w:cs="Times New Roman"/>
              </w:rPr>
            </w:pPr>
            <w:r w:rsidRPr="0085052C">
              <w:rPr>
                <w:rFonts w:cs="Times New Roman"/>
              </w:rPr>
              <w:t>Hippo–LATS activation and cytoplasmic retention of YAP in breast cancer cells</w:t>
            </w:r>
          </w:p>
        </w:tc>
        <w:tc>
          <w:tcPr>
            <w:tcW w:w="993" w:type="pct"/>
            <w:tcBorders>
              <w:top w:val="nil"/>
              <w:left w:val="nil"/>
              <w:bottom w:val="nil"/>
              <w:right w:val="nil"/>
            </w:tcBorders>
            <w:tcMar>
              <w:top w:w="-1" w:type="dxa"/>
              <w:left w:w="-1" w:type="dxa"/>
              <w:bottom w:w="-1" w:type="dxa"/>
              <w:right w:w="-1" w:type="dxa"/>
            </w:tcMar>
          </w:tcPr>
          <w:p w14:paraId="1850EB9F" w14:textId="77777777" w:rsidR="00071013" w:rsidRPr="0085052C" w:rsidRDefault="00000000" w:rsidP="0085052C">
            <w:pPr>
              <w:jc w:val="center"/>
              <w:rPr>
                <w:rFonts w:cs="Times New Roman"/>
              </w:rPr>
            </w:pPr>
            <w:r w:rsidRPr="0085052C">
              <w:rPr>
                <w:rFonts w:cs="Times New Roman"/>
              </w:rPr>
              <w:t>Cell plus animal model</w:t>
            </w:r>
          </w:p>
        </w:tc>
      </w:tr>
      <w:tr w:rsidR="00071013" w:rsidRPr="0085052C" w14:paraId="036F9D3C" w14:textId="77777777" w:rsidTr="0085052C">
        <w:trPr>
          <w:jc w:val="center"/>
        </w:trPr>
        <w:tc>
          <w:tcPr>
            <w:tcW w:w="911" w:type="pct"/>
            <w:tcBorders>
              <w:top w:val="nil"/>
              <w:left w:val="nil"/>
              <w:bottom w:val="nil"/>
              <w:right w:val="nil"/>
            </w:tcBorders>
            <w:tcMar>
              <w:top w:w="-1" w:type="dxa"/>
              <w:left w:w="-1" w:type="dxa"/>
              <w:bottom w:w="-1" w:type="dxa"/>
              <w:right w:w="-1" w:type="dxa"/>
            </w:tcMar>
          </w:tcPr>
          <w:p w14:paraId="0E8ED6C6" w14:textId="77777777" w:rsidR="00071013" w:rsidRPr="0085052C" w:rsidRDefault="00000000" w:rsidP="0085052C">
            <w:pPr>
              <w:jc w:val="left"/>
              <w:rPr>
                <w:rFonts w:cs="Times New Roman"/>
              </w:rPr>
            </w:pPr>
            <w:r w:rsidRPr="0085052C">
              <w:rPr>
                <w:rFonts w:cs="Times New Roman"/>
              </w:rPr>
              <w:t>Glutamine withdrawal</w:t>
            </w:r>
          </w:p>
        </w:tc>
        <w:tc>
          <w:tcPr>
            <w:tcW w:w="1268" w:type="pct"/>
            <w:tcBorders>
              <w:top w:val="nil"/>
              <w:left w:val="nil"/>
              <w:bottom w:val="nil"/>
              <w:right w:val="nil"/>
            </w:tcBorders>
            <w:tcMar>
              <w:top w:w="-1" w:type="dxa"/>
              <w:left w:w="-1" w:type="dxa"/>
              <w:bottom w:w="-1" w:type="dxa"/>
              <w:right w:w="-1" w:type="dxa"/>
            </w:tcMar>
          </w:tcPr>
          <w:p w14:paraId="18D222CE" w14:textId="77777777" w:rsidR="00071013" w:rsidRPr="0085052C" w:rsidRDefault="00000000" w:rsidP="0085052C">
            <w:pPr>
              <w:jc w:val="center"/>
              <w:rPr>
                <w:rFonts w:cs="Times New Roman"/>
              </w:rPr>
            </w:pPr>
            <w:r w:rsidRPr="0085052C">
              <w:rPr>
                <w:rFonts w:cs="Times New Roman"/>
              </w:rPr>
              <w:t>Substrate uptake by working muscle</w:t>
            </w:r>
          </w:p>
        </w:tc>
        <w:tc>
          <w:tcPr>
            <w:tcW w:w="1827" w:type="pct"/>
            <w:tcBorders>
              <w:top w:val="nil"/>
              <w:left w:val="nil"/>
              <w:bottom w:val="nil"/>
              <w:right w:val="nil"/>
            </w:tcBorders>
            <w:tcMar>
              <w:top w:w="-1" w:type="dxa"/>
              <w:left w:w="-1" w:type="dxa"/>
              <w:bottom w:w="-1" w:type="dxa"/>
              <w:right w:w="-1" w:type="dxa"/>
            </w:tcMar>
          </w:tcPr>
          <w:p w14:paraId="508DE724" w14:textId="77777777" w:rsidR="00071013" w:rsidRPr="0085052C" w:rsidRDefault="00000000" w:rsidP="0085052C">
            <w:pPr>
              <w:jc w:val="center"/>
              <w:rPr>
                <w:rFonts w:cs="Times New Roman"/>
              </w:rPr>
            </w:pPr>
            <w:r w:rsidRPr="0085052C">
              <w:rPr>
                <w:rFonts w:cs="Times New Roman"/>
              </w:rPr>
              <w:t xml:space="preserve">Deprivation of glutamine-addicted </w:t>
            </w:r>
            <w:proofErr w:type="spellStart"/>
            <w:r w:rsidRPr="0085052C">
              <w:rPr>
                <w:rFonts w:cs="Times New Roman"/>
              </w:rPr>
              <w:t>tumours</w:t>
            </w:r>
            <w:proofErr w:type="spellEnd"/>
            <w:r w:rsidRPr="0085052C">
              <w:rPr>
                <w:rFonts w:cs="Times New Roman"/>
              </w:rPr>
              <w:t>; concurrent sparing of muscle</w:t>
            </w:r>
          </w:p>
        </w:tc>
        <w:tc>
          <w:tcPr>
            <w:tcW w:w="993" w:type="pct"/>
            <w:tcBorders>
              <w:top w:val="nil"/>
              <w:left w:val="nil"/>
              <w:bottom w:val="nil"/>
              <w:right w:val="nil"/>
            </w:tcBorders>
            <w:tcMar>
              <w:top w:w="-1" w:type="dxa"/>
              <w:left w:w="-1" w:type="dxa"/>
              <w:bottom w:w="-1" w:type="dxa"/>
              <w:right w:w="-1" w:type="dxa"/>
            </w:tcMar>
          </w:tcPr>
          <w:p w14:paraId="6EE933A8" w14:textId="77777777" w:rsidR="00071013" w:rsidRPr="0085052C" w:rsidRDefault="00000000" w:rsidP="0085052C">
            <w:pPr>
              <w:jc w:val="center"/>
              <w:rPr>
                <w:rFonts w:cs="Times New Roman"/>
              </w:rPr>
            </w:pPr>
            <w:r w:rsidRPr="0085052C">
              <w:rPr>
                <w:rFonts w:cs="Times New Roman"/>
              </w:rPr>
              <w:t>Animal model</w:t>
            </w:r>
          </w:p>
        </w:tc>
      </w:tr>
      <w:tr w:rsidR="00071013" w:rsidRPr="0085052C" w14:paraId="5AD4780E" w14:textId="77777777" w:rsidTr="0085052C">
        <w:trPr>
          <w:jc w:val="center"/>
        </w:trPr>
        <w:tc>
          <w:tcPr>
            <w:tcW w:w="911" w:type="pct"/>
            <w:tcBorders>
              <w:top w:val="nil"/>
              <w:left w:val="nil"/>
              <w:bottom w:val="single" w:sz="12" w:space="0" w:color="000000"/>
              <w:right w:val="nil"/>
            </w:tcBorders>
            <w:tcMar>
              <w:top w:w="-1" w:type="dxa"/>
              <w:left w:w="-1" w:type="dxa"/>
              <w:bottom w:w="-1" w:type="dxa"/>
              <w:right w:w="-1" w:type="dxa"/>
            </w:tcMar>
          </w:tcPr>
          <w:p w14:paraId="6BEFBB2B" w14:textId="77777777" w:rsidR="00071013" w:rsidRPr="0085052C" w:rsidRDefault="00000000" w:rsidP="0085052C">
            <w:pPr>
              <w:jc w:val="left"/>
              <w:rPr>
                <w:rFonts w:cs="Times New Roman"/>
              </w:rPr>
            </w:pPr>
            <w:r w:rsidRPr="0085052C">
              <w:rPr>
                <w:rFonts w:cs="Times New Roman"/>
              </w:rPr>
              <w:t>EV protein and microRNA cargo</w:t>
            </w:r>
          </w:p>
        </w:tc>
        <w:tc>
          <w:tcPr>
            <w:tcW w:w="1268" w:type="pct"/>
            <w:tcBorders>
              <w:top w:val="nil"/>
              <w:left w:val="nil"/>
              <w:bottom w:val="single" w:sz="12" w:space="0" w:color="000000"/>
              <w:right w:val="nil"/>
            </w:tcBorders>
            <w:tcMar>
              <w:top w:w="-1" w:type="dxa"/>
              <w:left w:w="-1" w:type="dxa"/>
              <w:bottom w:w="-1" w:type="dxa"/>
              <w:right w:w="-1" w:type="dxa"/>
            </w:tcMar>
          </w:tcPr>
          <w:p w14:paraId="66EC5F8C" w14:textId="77777777" w:rsidR="00071013" w:rsidRPr="0085052C" w:rsidRDefault="00000000" w:rsidP="0085052C">
            <w:pPr>
              <w:jc w:val="center"/>
              <w:rPr>
                <w:rFonts w:cs="Times New Roman"/>
              </w:rPr>
            </w:pPr>
            <w:r w:rsidRPr="0085052C">
              <w:rPr>
                <w:rFonts w:cs="Times New Roman"/>
              </w:rPr>
              <w:t>Multisource exercise EV burst</w:t>
            </w:r>
          </w:p>
        </w:tc>
        <w:tc>
          <w:tcPr>
            <w:tcW w:w="1827" w:type="pct"/>
            <w:tcBorders>
              <w:top w:val="nil"/>
              <w:left w:val="nil"/>
              <w:bottom w:val="single" w:sz="12" w:space="0" w:color="000000"/>
              <w:right w:val="nil"/>
            </w:tcBorders>
            <w:tcMar>
              <w:top w:w="-1" w:type="dxa"/>
              <w:left w:w="-1" w:type="dxa"/>
              <w:bottom w:w="-1" w:type="dxa"/>
              <w:right w:w="-1" w:type="dxa"/>
            </w:tcMar>
          </w:tcPr>
          <w:p w14:paraId="151A72AD" w14:textId="77777777" w:rsidR="00071013" w:rsidRPr="0085052C" w:rsidRDefault="00000000" w:rsidP="0085052C">
            <w:pPr>
              <w:jc w:val="center"/>
              <w:rPr>
                <w:rFonts w:cs="Times New Roman"/>
              </w:rPr>
            </w:pPr>
            <w:r w:rsidRPr="0085052C">
              <w:rPr>
                <w:rFonts w:cs="Times New Roman"/>
              </w:rPr>
              <w:t>Slower prostate xenograft growth after vesicle transfer; shifts in cancer-pathway microRNAs</w:t>
            </w:r>
          </w:p>
        </w:tc>
        <w:tc>
          <w:tcPr>
            <w:tcW w:w="993" w:type="pct"/>
            <w:tcBorders>
              <w:top w:val="nil"/>
              <w:left w:val="nil"/>
              <w:bottom w:val="single" w:sz="12" w:space="0" w:color="000000"/>
              <w:right w:val="nil"/>
            </w:tcBorders>
            <w:tcMar>
              <w:top w:w="-1" w:type="dxa"/>
              <w:left w:w="-1" w:type="dxa"/>
              <w:bottom w:w="-1" w:type="dxa"/>
              <w:right w:w="-1" w:type="dxa"/>
            </w:tcMar>
          </w:tcPr>
          <w:p w14:paraId="32AE1125" w14:textId="77777777" w:rsidR="00071013" w:rsidRPr="0085052C" w:rsidRDefault="00000000" w:rsidP="0085052C">
            <w:pPr>
              <w:jc w:val="center"/>
              <w:rPr>
                <w:rFonts w:cs="Times New Roman"/>
              </w:rPr>
            </w:pPr>
            <w:r w:rsidRPr="0085052C">
              <w:rPr>
                <w:rFonts w:cs="Times New Roman"/>
              </w:rPr>
              <w:t>Animal transfer plus human cross-sectional</w:t>
            </w:r>
          </w:p>
        </w:tc>
      </w:tr>
    </w:tbl>
    <w:p w14:paraId="240E9318" w14:textId="77777777" w:rsidR="00071013" w:rsidRPr="0085052C" w:rsidRDefault="00071013" w:rsidP="00860B98">
      <w:pPr>
        <w:rPr>
          <w:rFonts w:cs="Times New Roman"/>
        </w:rPr>
      </w:pPr>
    </w:p>
    <w:p w14:paraId="5E2DC9AC" w14:textId="77777777" w:rsidR="00071013" w:rsidRPr="0085052C" w:rsidRDefault="00000000" w:rsidP="00860B98">
      <w:pPr>
        <w:rPr>
          <w:rFonts w:cs="Times New Roman"/>
          <w:b/>
          <w:bCs/>
        </w:rPr>
      </w:pPr>
      <w:r w:rsidRPr="0085052C">
        <w:rPr>
          <w:rFonts w:cs="Times New Roman"/>
          <w:b/>
          <w:bCs/>
        </w:rPr>
        <w:t>7. From mechanism to prescription: Clinical translation</w:t>
      </w:r>
    </w:p>
    <w:p w14:paraId="1D9EB00A" w14:textId="77777777" w:rsidR="00071013" w:rsidRPr="0085052C" w:rsidRDefault="00000000" w:rsidP="00860B98">
      <w:pPr>
        <w:rPr>
          <w:rFonts w:cs="Times New Roman"/>
          <w:b/>
          <w:bCs/>
        </w:rPr>
      </w:pPr>
      <w:r w:rsidRPr="0085052C">
        <w:rPr>
          <w:rFonts w:cs="Times New Roman"/>
          <w:b/>
          <w:bCs/>
        </w:rPr>
        <w:t>7.1. Guideline-grade evidence for symptoms, function and survival</w:t>
      </w:r>
    </w:p>
    <w:p w14:paraId="6BD44054" w14:textId="28EE2B9B" w:rsidR="00071013" w:rsidRPr="0085052C" w:rsidRDefault="00000000" w:rsidP="00860B98">
      <w:pPr>
        <w:rPr>
          <w:rFonts w:cs="Times New Roman"/>
        </w:rPr>
      </w:pPr>
      <w:r w:rsidRPr="0085052C">
        <w:rPr>
          <w:rFonts w:cs="Times New Roman"/>
        </w:rPr>
        <w:t>Clinical exercise oncology has matured to the point of multidisciplinary guidelines. The 2019 ACSM roundtable concluded that exercise training is safe during and after cancer treatment and has strong evidence for reducing anxiety, depressive symptoms, cancer-related fatigue and lymphedema exacerbations, and for improving quality of life and physical function</w:t>
      </w:r>
      <w:r w:rsidR="00860B98" w:rsidRPr="0085052C">
        <w:rPr>
          <w:rFonts w:cs="Times New Roman"/>
        </w:rPr>
        <w:t xml:space="preserve"> </w:t>
      </w:r>
      <w:r w:rsidRPr="0085052C">
        <w:rPr>
          <w:rFonts w:cs="Times New Roman"/>
          <w:vertAlign w:val="superscript"/>
        </w:rPr>
        <w:t>[45]</w:t>
      </w:r>
      <w:r w:rsidRPr="0085052C">
        <w:rPr>
          <w:rFonts w:cs="Times New Roman"/>
        </w:rPr>
        <w:t>; the companion preventive evaluation graded the evidence for incidence and post-diagnosis mortality</w:t>
      </w:r>
      <w:r w:rsidR="00860B98" w:rsidRPr="0085052C">
        <w:rPr>
          <w:rFonts w:cs="Times New Roman"/>
        </w:rPr>
        <w:t xml:space="preserve"> </w:t>
      </w:r>
      <w:r w:rsidRPr="0085052C">
        <w:rPr>
          <w:rFonts w:cs="Times New Roman"/>
          <w:vertAlign w:val="superscript"/>
        </w:rPr>
        <w:t>[15]</w:t>
      </w:r>
      <w:r w:rsidRPr="0085052C">
        <w:rPr>
          <w:rFonts w:cs="Times New Roman"/>
        </w:rPr>
        <w:t xml:space="preserve">. Meta-analytic evidence points the same way: an early synthesis of 56 </w:t>
      </w:r>
      <w:proofErr w:type="spellStart"/>
      <w:r w:rsidRPr="0085052C">
        <w:rPr>
          <w:rFonts w:cs="Times New Roman"/>
        </w:rPr>
        <w:t>randomised</w:t>
      </w:r>
      <w:proofErr w:type="spellEnd"/>
      <w:r w:rsidRPr="0085052C">
        <w:rPr>
          <w:rFonts w:cs="Times New Roman"/>
        </w:rPr>
        <w:t xml:space="preserve"> trials found that exercise improves fitness, physical function and quality of life without raising the rate of adverse events </w:t>
      </w:r>
      <w:r w:rsidRPr="0085052C">
        <w:rPr>
          <w:rFonts w:cs="Times New Roman"/>
          <w:vertAlign w:val="superscript"/>
        </w:rPr>
        <w:t>[46]</w:t>
      </w:r>
      <w:r w:rsidRPr="0085052C">
        <w:rPr>
          <w:rFonts w:cs="Times New Roman"/>
        </w:rPr>
        <w:t>, and a comparative network analysis pooling 113 trials and more than 11,000 patients found exercise more effective than either pharmaceutical or psychological treatment for cancer-related fatigue</w:t>
      </w:r>
      <w:r w:rsidR="00860B98" w:rsidRPr="0085052C">
        <w:rPr>
          <w:rFonts w:cs="Times New Roman"/>
        </w:rPr>
        <w:t xml:space="preserve"> </w:t>
      </w:r>
      <w:r w:rsidRPr="0085052C">
        <w:rPr>
          <w:rFonts w:cs="Times New Roman"/>
          <w:vertAlign w:val="superscript"/>
        </w:rPr>
        <w:t>[47]</w:t>
      </w:r>
      <w:r w:rsidRPr="0085052C">
        <w:rPr>
          <w:rFonts w:cs="Times New Roman"/>
        </w:rPr>
        <w:t xml:space="preserve">. Comparisons of prescription types indicate that combined aerobic and resistance </w:t>
      </w:r>
      <w:proofErr w:type="spellStart"/>
      <w:r w:rsidRPr="0085052C">
        <w:rPr>
          <w:rFonts w:cs="Times New Roman"/>
        </w:rPr>
        <w:t>programmes</w:t>
      </w:r>
      <w:proofErr w:type="spellEnd"/>
      <w:r w:rsidRPr="0085052C">
        <w:rPr>
          <w:rFonts w:cs="Times New Roman"/>
        </w:rPr>
        <w:t xml:space="preserve">, supervised delivery and </w:t>
      </w:r>
      <w:proofErr w:type="spellStart"/>
      <w:r w:rsidRPr="0085052C">
        <w:rPr>
          <w:rFonts w:cs="Times New Roman"/>
        </w:rPr>
        <w:t>programmes</w:t>
      </w:r>
      <w:proofErr w:type="spellEnd"/>
      <w:r w:rsidRPr="0085052C">
        <w:rPr>
          <w:rFonts w:cs="Times New Roman"/>
        </w:rPr>
        <w:t xml:space="preserve"> continued beyond active treatment yield the most consistent gains in function and patient-reported outcomes</w:t>
      </w:r>
      <w:r w:rsidR="00860B98" w:rsidRPr="0085052C">
        <w:rPr>
          <w:rFonts w:cs="Times New Roman"/>
        </w:rPr>
        <w:t xml:space="preserve"> </w:t>
      </w:r>
      <w:r w:rsidRPr="0085052C">
        <w:rPr>
          <w:rFonts w:cs="Times New Roman"/>
          <w:vertAlign w:val="superscript"/>
        </w:rPr>
        <w:t>[48]</w:t>
      </w:r>
      <w:r w:rsidRPr="0085052C">
        <w:rPr>
          <w:rFonts w:cs="Times New Roman"/>
        </w:rPr>
        <w:t>. CHALLENGE extends this evidence tier from symptoms to disease-free survival</w:t>
      </w:r>
      <w:r w:rsidR="00860B98" w:rsidRPr="0085052C">
        <w:rPr>
          <w:rFonts w:cs="Times New Roman"/>
        </w:rPr>
        <w:t xml:space="preserve"> </w:t>
      </w:r>
      <w:r w:rsidRPr="0085052C">
        <w:rPr>
          <w:rFonts w:cs="Times New Roman"/>
          <w:vertAlign w:val="superscript"/>
        </w:rPr>
        <w:t>[17]</w:t>
      </w:r>
      <w:r w:rsidRPr="0085052C">
        <w:rPr>
          <w:rFonts w:cs="Times New Roman"/>
        </w:rPr>
        <w:t xml:space="preserve">, and replication trials in other </w:t>
      </w:r>
      <w:proofErr w:type="spellStart"/>
      <w:r w:rsidRPr="0085052C">
        <w:rPr>
          <w:rFonts w:cs="Times New Roman"/>
        </w:rPr>
        <w:t>tumour</w:t>
      </w:r>
      <w:proofErr w:type="spellEnd"/>
      <w:r w:rsidRPr="0085052C">
        <w:rPr>
          <w:rFonts w:cs="Times New Roman"/>
        </w:rPr>
        <w:t xml:space="preserve"> types are now the field’s central clinical priority.</w:t>
      </w:r>
    </w:p>
    <w:p w14:paraId="48B4C868" w14:textId="77777777" w:rsidR="00071013" w:rsidRPr="0085052C" w:rsidRDefault="00071013" w:rsidP="00860B98">
      <w:pPr>
        <w:rPr>
          <w:rFonts w:cs="Times New Roman"/>
        </w:rPr>
      </w:pPr>
    </w:p>
    <w:p w14:paraId="5A791B37" w14:textId="77777777" w:rsidR="00071013" w:rsidRPr="0085052C" w:rsidRDefault="00000000" w:rsidP="00860B98">
      <w:pPr>
        <w:rPr>
          <w:rFonts w:cs="Times New Roman"/>
          <w:b/>
          <w:bCs/>
        </w:rPr>
      </w:pPr>
      <w:r w:rsidRPr="0085052C">
        <w:rPr>
          <w:rFonts w:cs="Times New Roman"/>
          <w:b/>
          <w:bCs/>
        </w:rPr>
        <w:t>7.2. A mechanism-informed FITT-VP framework and treatment timing</w:t>
      </w:r>
    </w:p>
    <w:p w14:paraId="7315FA39" w14:textId="77777777" w:rsidR="00071013" w:rsidRPr="0085052C" w:rsidRDefault="00000000" w:rsidP="00860B98">
      <w:pPr>
        <w:rPr>
          <w:rFonts w:cs="Times New Roman"/>
        </w:rPr>
      </w:pPr>
      <w:r w:rsidRPr="0085052C">
        <w:rPr>
          <w:rFonts w:cs="Times New Roman"/>
        </w:rPr>
        <w:t xml:space="preserve">Guidelines generally prescribe 150 minutes per week of moderate aerobic exercise plus two resistance sessions, but a mechanistic reading suggests that the prescription should be phased by treatment context and dominant biological target. </w:t>
      </w:r>
      <w:r w:rsidRPr="0085052C">
        <w:rPr>
          <w:rFonts w:cs="Times New Roman"/>
          <w:b/>
          <w:bCs/>
        </w:rPr>
        <w:t>Table 2</w:t>
      </w:r>
      <w:r w:rsidRPr="0085052C">
        <w:rPr>
          <w:rFonts w:cs="Times New Roman"/>
        </w:rPr>
        <w:t xml:space="preserve"> sets out such a framework across the care continuum. Pre-treatment prehabilitation exploits vascular and cardiorespiratory adaptation to build reserve before surgery or chemoradiation. During active treatment, moderate, regularly repeated aerobic bouts sustain immune </w:t>
      </w:r>
      <w:proofErr w:type="spellStart"/>
      <w:r w:rsidRPr="0085052C">
        <w:rPr>
          <w:rFonts w:cs="Times New Roman"/>
        </w:rPr>
        <w:t>mobilisation</w:t>
      </w:r>
      <w:proofErr w:type="spellEnd"/>
      <w:r w:rsidRPr="0085052C">
        <w:rPr>
          <w:rFonts w:cs="Times New Roman"/>
        </w:rPr>
        <w:t xml:space="preserve"> and insulin sensitivity while respecting recovery; supervised combined training preserves the muscle mass that sarcopenia data identify as prognostic. In extended survivorship the emphasis shifts to long-term metabolic and inflammatory control and </w:t>
      </w:r>
      <w:r w:rsidRPr="0085052C">
        <w:rPr>
          <w:rFonts w:cs="Times New Roman"/>
        </w:rPr>
        <w:lastRenderedPageBreak/>
        <w:t xml:space="preserve">recurrence-risk reduction. In advanced disease, adapted exercise </w:t>
      </w:r>
      <w:proofErr w:type="gramStart"/>
      <w:r w:rsidRPr="0085052C">
        <w:rPr>
          <w:rFonts w:cs="Times New Roman"/>
        </w:rPr>
        <w:t>preserves</w:t>
      </w:r>
      <w:proofErr w:type="gramEnd"/>
      <w:r w:rsidRPr="0085052C">
        <w:rPr>
          <w:rFonts w:cs="Times New Roman"/>
        </w:rPr>
        <w:t xml:space="preserve"> function, counters cachexia and supports treatment tolerance, with goals reset toward function rather than volume. Acute scheduling—exercise on the day of chemotherapy or immunotherapy—has a mechanistic rationale in perfusion and lymphocyte trafficking but remains experimental and should be tested rather than assumed.</w:t>
      </w:r>
    </w:p>
    <w:p w14:paraId="2D2D5678" w14:textId="77777777" w:rsidR="00071013" w:rsidRPr="0085052C" w:rsidRDefault="00071013" w:rsidP="00860B98">
      <w:pPr>
        <w:rPr>
          <w:rFonts w:cs="Times New Roman"/>
        </w:rPr>
      </w:pPr>
    </w:p>
    <w:p w14:paraId="3F5AF384" w14:textId="77777777" w:rsidR="00071013" w:rsidRPr="0085052C" w:rsidRDefault="00000000" w:rsidP="00860B98">
      <w:pPr>
        <w:rPr>
          <w:rFonts w:cs="Times New Roman"/>
          <w:b/>
          <w:bCs/>
        </w:rPr>
      </w:pPr>
      <w:r w:rsidRPr="0085052C">
        <w:rPr>
          <w:rFonts w:cs="Times New Roman"/>
          <w:b/>
          <w:bCs/>
        </w:rPr>
        <w:t>7.3. Resistance training as the specific countermeasure to muscle depletion</w:t>
      </w:r>
    </w:p>
    <w:p w14:paraId="1F3CD217" w14:textId="09DC4D20" w:rsidR="00071013" w:rsidRPr="0085052C" w:rsidRDefault="00000000" w:rsidP="00860B98">
      <w:pPr>
        <w:rPr>
          <w:rFonts w:cs="Times New Roman"/>
        </w:rPr>
      </w:pPr>
      <w:r w:rsidRPr="0085052C">
        <w:rPr>
          <w:rFonts w:cs="Times New Roman"/>
        </w:rPr>
        <w:t xml:space="preserve">Aerobic training dominates the mechanistic literature, but the sarcopenia and cachexia evidence identifies resistance exercise as the modality with the specific stimulus for muscle mass and strength. In a </w:t>
      </w:r>
      <w:proofErr w:type="spellStart"/>
      <w:r w:rsidRPr="0085052C">
        <w:rPr>
          <w:rFonts w:cs="Times New Roman"/>
        </w:rPr>
        <w:t>randomised</w:t>
      </w:r>
      <w:proofErr w:type="spellEnd"/>
      <w:r w:rsidRPr="0085052C">
        <w:rPr>
          <w:rFonts w:cs="Times New Roman"/>
        </w:rPr>
        <w:t xml:space="preserve"> trial among overweight, predominantly minority breast-cancer survivors, 16 weeks of supervised combined aerobic and resistance training produced large reductions in metabolic-syndrome prevalence and sarcopenic obesity and lowered circulating insulin, leptin and resting IL-6</w:t>
      </w:r>
      <w:r w:rsidR="00860B98" w:rsidRPr="0085052C">
        <w:rPr>
          <w:rFonts w:cs="Times New Roman"/>
        </w:rPr>
        <w:t xml:space="preserve"> </w:t>
      </w:r>
      <w:r w:rsidRPr="0085052C">
        <w:rPr>
          <w:rFonts w:cs="Times New Roman"/>
          <w:vertAlign w:val="superscript"/>
        </w:rPr>
        <w:t>[49]</w:t>
      </w:r>
      <w:r w:rsidRPr="0085052C">
        <w:rPr>
          <w:rFonts w:cs="Times New Roman"/>
        </w:rPr>
        <w:t xml:space="preserve">. Mechanistically, progressive mechanical loading activates anabolic </w:t>
      </w:r>
      <w:proofErr w:type="spellStart"/>
      <w:r w:rsidRPr="0085052C">
        <w:rPr>
          <w:rFonts w:cs="Times New Roman"/>
        </w:rPr>
        <w:t>signalling</w:t>
      </w:r>
      <w:proofErr w:type="spellEnd"/>
      <w:r w:rsidRPr="0085052C">
        <w:rPr>
          <w:rFonts w:cs="Times New Roman"/>
        </w:rPr>
        <w:t xml:space="preserve"> in muscle that aerobic exercise does not fully reproduce, directly countering the catabolic drivers of cancer cachexia identified in Section 3.3. The practical conclusion is that “exercise” in oncology should not default to walking </w:t>
      </w:r>
      <w:proofErr w:type="spellStart"/>
      <w:r w:rsidRPr="0085052C">
        <w:rPr>
          <w:rFonts w:cs="Times New Roman"/>
        </w:rPr>
        <w:t>programmes</w:t>
      </w:r>
      <w:proofErr w:type="spellEnd"/>
      <w:r w:rsidRPr="0085052C">
        <w:rPr>
          <w:rFonts w:cs="Times New Roman"/>
        </w:rPr>
        <w:t>: resistance training at least twice weekly, adapted to surgical sites, bone metastases and treatment-related neuropathy, is an independent and mechanistically justified prescription component.</w:t>
      </w:r>
    </w:p>
    <w:p w14:paraId="7B548C9A" w14:textId="77777777" w:rsidR="00071013" w:rsidRPr="0085052C" w:rsidRDefault="00071013" w:rsidP="00860B98">
      <w:pPr>
        <w:rPr>
          <w:rFonts w:cs="Times New Roman"/>
        </w:rPr>
      </w:pPr>
    </w:p>
    <w:p w14:paraId="75A2DE63" w14:textId="77777777" w:rsidR="00071013" w:rsidRPr="0085052C" w:rsidRDefault="00000000" w:rsidP="0085052C">
      <w:pPr>
        <w:rPr>
          <w:rFonts w:cs="Times New Roman"/>
        </w:rPr>
      </w:pPr>
      <w:r w:rsidRPr="0085052C">
        <w:rPr>
          <w:rFonts w:cs="Times New Roman"/>
          <w:b/>
          <w:bCs/>
        </w:rPr>
        <w:t>Table 2.</w:t>
      </w:r>
      <w:r w:rsidRPr="0085052C">
        <w:rPr>
          <w:rFonts w:cs="Times New Roman"/>
        </w:rPr>
        <w:t xml:space="preserve"> A mechanism-informed exercise-prescription framework across the cancer-care continuum</w:t>
      </w:r>
    </w:p>
    <w:tbl>
      <w:tblPr>
        <w:tblW w:w="5000" w:type="pct"/>
        <w:jc w:val="center"/>
        <w:tblLook w:val="04A0" w:firstRow="1" w:lastRow="0" w:firstColumn="1" w:lastColumn="0" w:noHBand="0" w:noVBand="1"/>
      </w:tblPr>
      <w:tblGrid>
        <w:gridCol w:w="1535"/>
        <w:gridCol w:w="2023"/>
        <w:gridCol w:w="2075"/>
        <w:gridCol w:w="2146"/>
        <w:gridCol w:w="1859"/>
      </w:tblGrid>
      <w:tr w:rsidR="00071013" w:rsidRPr="0085052C" w14:paraId="3CD3B467" w14:textId="77777777" w:rsidTr="0085052C">
        <w:trPr>
          <w:tblHeader/>
          <w:jc w:val="center"/>
        </w:trPr>
        <w:tc>
          <w:tcPr>
            <w:tcW w:w="796" w:type="pct"/>
            <w:tcBorders>
              <w:top w:val="single" w:sz="12" w:space="0" w:color="000000"/>
              <w:left w:val="nil"/>
              <w:bottom w:val="nil"/>
              <w:right w:val="nil"/>
            </w:tcBorders>
            <w:tcMar>
              <w:top w:w="-1" w:type="dxa"/>
              <w:left w:w="-1" w:type="dxa"/>
              <w:bottom w:w="-1" w:type="dxa"/>
              <w:right w:w="-1" w:type="dxa"/>
            </w:tcMar>
          </w:tcPr>
          <w:p w14:paraId="043A7248" w14:textId="77777777" w:rsidR="00071013" w:rsidRPr="0085052C" w:rsidRDefault="00000000" w:rsidP="0085052C">
            <w:pPr>
              <w:jc w:val="left"/>
              <w:rPr>
                <w:rFonts w:cs="Times New Roman"/>
                <w:b/>
                <w:bCs/>
              </w:rPr>
            </w:pPr>
            <w:r w:rsidRPr="0085052C">
              <w:rPr>
                <w:rFonts w:cs="Times New Roman"/>
                <w:b/>
                <w:bCs/>
              </w:rPr>
              <w:t>Care phase</w:t>
            </w:r>
          </w:p>
        </w:tc>
        <w:tc>
          <w:tcPr>
            <w:tcW w:w="1049" w:type="pct"/>
            <w:tcBorders>
              <w:top w:val="single" w:sz="12" w:space="0" w:color="000000"/>
              <w:left w:val="nil"/>
              <w:bottom w:val="nil"/>
              <w:right w:val="nil"/>
            </w:tcBorders>
            <w:tcMar>
              <w:top w:w="-1" w:type="dxa"/>
              <w:left w:w="-1" w:type="dxa"/>
              <w:bottom w:w="-1" w:type="dxa"/>
              <w:right w:w="-1" w:type="dxa"/>
            </w:tcMar>
          </w:tcPr>
          <w:p w14:paraId="513EE070" w14:textId="77777777" w:rsidR="00071013" w:rsidRPr="0085052C" w:rsidRDefault="00000000" w:rsidP="0085052C">
            <w:pPr>
              <w:jc w:val="center"/>
              <w:rPr>
                <w:rFonts w:cs="Times New Roman"/>
                <w:b/>
                <w:bCs/>
              </w:rPr>
            </w:pPr>
            <w:r w:rsidRPr="0085052C">
              <w:rPr>
                <w:rFonts w:cs="Times New Roman"/>
                <w:b/>
                <w:bCs/>
              </w:rPr>
              <w:t>Dominant mechanistic target</w:t>
            </w:r>
          </w:p>
        </w:tc>
        <w:tc>
          <w:tcPr>
            <w:tcW w:w="1076" w:type="pct"/>
            <w:tcBorders>
              <w:top w:val="single" w:sz="12" w:space="0" w:color="000000"/>
              <w:left w:val="nil"/>
              <w:bottom w:val="nil"/>
              <w:right w:val="nil"/>
            </w:tcBorders>
            <w:tcMar>
              <w:top w:w="-1" w:type="dxa"/>
              <w:left w:w="-1" w:type="dxa"/>
              <w:bottom w:w="-1" w:type="dxa"/>
              <w:right w:w="-1" w:type="dxa"/>
            </w:tcMar>
          </w:tcPr>
          <w:p w14:paraId="74350FF0" w14:textId="77777777" w:rsidR="00071013" w:rsidRPr="0085052C" w:rsidRDefault="00000000" w:rsidP="0085052C">
            <w:pPr>
              <w:jc w:val="center"/>
              <w:rPr>
                <w:rFonts w:cs="Times New Roman"/>
                <w:b/>
                <w:bCs/>
              </w:rPr>
            </w:pPr>
            <w:r w:rsidRPr="0085052C">
              <w:rPr>
                <w:rFonts w:cs="Times New Roman"/>
                <w:b/>
                <w:bCs/>
              </w:rPr>
              <w:t>Aerobic component</w:t>
            </w:r>
          </w:p>
        </w:tc>
        <w:tc>
          <w:tcPr>
            <w:tcW w:w="1113" w:type="pct"/>
            <w:tcBorders>
              <w:top w:val="single" w:sz="12" w:space="0" w:color="000000"/>
              <w:left w:val="nil"/>
              <w:bottom w:val="nil"/>
              <w:right w:val="nil"/>
            </w:tcBorders>
            <w:tcMar>
              <w:top w:w="-1" w:type="dxa"/>
              <w:left w:w="-1" w:type="dxa"/>
              <w:bottom w:w="-1" w:type="dxa"/>
              <w:right w:w="-1" w:type="dxa"/>
            </w:tcMar>
          </w:tcPr>
          <w:p w14:paraId="32B14F91" w14:textId="77777777" w:rsidR="00071013" w:rsidRPr="0085052C" w:rsidRDefault="00000000" w:rsidP="0085052C">
            <w:pPr>
              <w:jc w:val="center"/>
              <w:rPr>
                <w:rFonts w:cs="Times New Roman"/>
                <w:b/>
                <w:bCs/>
              </w:rPr>
            </w:pPr>
            <w:r w:rsidRPr="0085052C">
              <w:rPr>
                <w:rFonts w:cs="Times New Roman"/>
                <w:b/>
                <w:bCs/>
              </w:rPr>
              <w:t>Resistance component</w:t>
            </w:r>
          </w:p>
        </w:tc>
        <w:tc>
          <w:tcPr>
            <w:tcW w:w="964" w:type="pct"/>
            <w:tcBorders>
              <w:top w:val="single" w:sz="12" w:space="0" w:color="000000"/>
              <w:left w:val="nil"/>
              <w:bottom w:val="nil"/>
              <w:right w:val="nil"/>
            </w:tcBorders>
            <w:tcMar>
              <w:top w:w="-1" w:type="dxa"/>
              <w:left w:w="-1" w:type="dxa"/>
              <w:bottom w:w="-1" w:type="dxa"/>
              <w:right w:w="-1" w:type="dxa"/>
            </w:tcMar>
          </w:tcPr>
          <w:p w14:paraId="57463E5F" w14:textId="77777777" w:rsidR="00071013" w:rsidRPr="0085052C" w:rsidRDefault="00000000" w:rsidP="0085052C">
            <w:pPr>
              <w:jc w:val="center"/>
              <w:rPr>
                <w:rFonts w:cs="Times New Roman"/>
                <w:b/>
                <w:bCs/>
              </w:rPr>
            </w:pPr>
            <w:r w:rsidRPr="0085052C">
              <w:rPr>
                <w:rFonts w:cs="Times New Roman"/>
                <w:b/>
                <w:bCs/>
              </w:rPr>
              <w:t>Evidence grade</w:t>
            </w:r>
          </w:p>
        </w:tc>
      </w:tr>
      <w:tr w:rsidR="00071013" w:rsidRPr="0085052C" w14:paraId="56BFD6E9" w14:textId="77777777" w:rsidTr="0085052C">
        <w:trPr>
          <w:jc w:val="center"/>
        </w:trPr>
        <w:tc>
          <w:tcPr>
            <w:tcW w:w="796" w:type="pct"/>
            <w:tcBorders>
              <w:top w:val="single" w:sz="4" w:space="0" w:color="auto"/>
              <w:left w:val="nil"/>
              <w:bottom w:val="nil"/>
              <w:right w:val="nil"/>
            </w:tcBorders>
            <w:tcMar>
              <w:top w:w="-1" w:type="dxa"/>
              <w:left w:w="-1" w:type="dxa"/>
              <w:bottom w:w="-1" w:type="dxa"/>
              <w:right w:w="-1" w:type="dxa"/>
            </w:tcMar>
          </w:tcPr>
          <w:p w14:paraId="20BCB0DB" w14:textId="77777777" w:rsidR="00071013" w:rsidRPr="0085052C" w:rsidRDefault="00000000" w:rsidP="0085052C">
            <w:pPr>
              <w:jc w:val="left"/>
              <w:rPr>
                <w:rFonts w:cs="Times New Roman"/>
              </w:rPr>
            </w:pPr>
            <w:r w:rsidRPr="0085052C">
              <w:rPr>
                <w:rFonts w:cs="Times New Roman"/>
              </w:rPr>
              <w:t>Pre-treatment prehabilitation</w:t>
            </w:r>
          </w:p>
        </w:tc>
        <w:tc>
          <w:tcPr>
            <w:tcW w:w="1049" w:type="pct"/>
            <w:tcBorders>
              <w:top w:val="single" w:sz="4" w:space="0" w:color="auto"/>
              <w:left w:val="nil"/>
              <w:bottom w:val="nil"/>
              <w:right w:val="nil"/>
            </w:tcBorders>
            <w:tcMar>
              <w:top w:w="-1" w:type="dxa"/>
              <w:left w:w="-1" w:type="dxa"/>
              <w:bottom w:w="-1" w:type="dxa"/>
              <w:right w:w="-1" w:type="dxa"/>
            </w:tcMar>
          </w:tcPr>
          <w:p w14:paraId="01D98872" w14:textId="77777777" w:rsidR="00071013" w:rsidRPr="0085052C" w:rsidRDefault="00000000" w:rsidP="0085052C">
            <w:pPr>
              <w:jc w:val="center"/>
              <w:rPr>
                <w:rFonts w:cs="Times New Roman"/>
              </w:rPr>
            </w:pPr>
            <w:r w:rsidRPr="0085052C">
              <w:rPr>
                <w:rFonts w:cs="Times New Roman"/>
              </w:rPr>
              <w:t>Cardiorespiratory reserve and perfusion before surgery or chemoradiation</w:t>
            </w:r>
          </w:p>
        </w:tc>
        <w:tc>
          <w:tcPr>
            <w:tcW w:w="1076" w:type="pct"/>
            <w:tcBorders>
              <w:top w:val="single" w:sz="4" w:space="0" w:color="auto"/>
              <w:left w:val="nil"/>
              <w:bottom w:val="nil"/>
              <w:right w:val="nil"/>
            </w:tcBorders>
            <w:tcMar>
              <w:top w:w="-1" w:type="dxa"/>
              <w:left w:w="-1" w:type="dxa"/>
              <w:bottom w:w="-1" w:type="dxa"/>
              <w:right w:w="-1" w:type="dxa"/>
            </w:tcMar>
          </w:tcPr>
          <w:p w14:paraId="11542A73" w14:textId="77777777" w:rsidR="00071013" w:rsidRPr="0085052C" w:rsidRDefault="00000000" w:rsidP="0085052C">
            <w:pPr>
              <w:jc w:val="center"/>
              <w:rPr>
                <w:rFonts w:cs="Times New Roman"/>
              </w:rPr>
            </w:pPr>
            <w:r w:rsidRPr="0085052C">
              <w:rPr>
                <w:rFonts w:cs="Times New Roman"/>
              </w:rPr>
              <w:t>3–5 sessions weekly, moderate intensity, progressing toward 150 min weekly</w:t>
            </w:r>
          </w:p>
        </w:tc>
        <w:tc>
          <w:tcPr>
            <w:tcW w:w="1113" w:type="pct"/>
            <w:tcBorders>
              <w:top w:val="single" w:sz="4" w:space="0" w:color="auto"/>
              <w:left w:val="nil"/>
              <w:bottom w:val="nil"/>
              <w:right w:val="nil"/>
            </w:tcBorders>
            <w:tcMar>
              <w:top w:w="-1" w:type="dxa"/>
              <w:left w:w="-1" w:type="dxa"/>
              <w:bottom w:w="-1" w:type="dxa"/>
              <w:right w:w="-1" w:type="dxa"/>
            </w:tcMar>
          </w:tcPr>
          <w:p w14:paraId="64ED379F" w14:textId="77777777" w:rsidR="00071013" w:rsidRPr="0085052C" w:rsidRDefault="00000000" w:rsidP="0085052C">
            <w:pPr>
              <w:jc w:val="center"/>
              <w:rPr>
                <w:rFonts w:cs="Times New Roman"/>
              </w:rPr>
            </w:pPr>
            <w:r w:rsidRPr="0085052C">
              <w:rPr>
                <w:rFonts w:cs="Times New Roman"/>
              </w:rPr>
              <w:t>Two full-body sessions weekly, machine-assisted as needed</w:t>
            </w:r>
          </w:p>
        </w:tc>
        <w:tc>
          <w:tcPr>
            <w:tcW w:w="964" w:type="pct"/>
            <w:tcBorders>
              <w:top w:val="single" w:sz="4" w:space="0" w:color="auto"/>
              <w:left w:val="nil"/>
              <w:bottom w:val="nil"/>
              <w:right w:val="nil"/>
            </w:tcBorders>
            <w:tcMar>
              <w:top w:w="-1" w:type="dxa"/>
              <w:left w:w="-1" w:type="dxa"/>
              <w:bottom w:w="-1" w:type="dxa"/>
              <w:right w:w="-1" w:type="dxa"/>
            </w:tcMar>
          </w:tcPr>
          <w:p w14:paraId="7B7BC84B" w14:textId="77777777" w:rsidR="00071013" w:rsidRPr="0085052C" w:rsidRDefault="00000000" w:rsidP="0085052C">
            <w:pPr>
              <w:jc w:val="center"/>
              <w:rPr>
                <w:rFonts w:cs="Times New Roman"/>
              </w:rPr>
            </w:pPr>
            <w:r w:rsidRPr="0085052C">
              <w:rPr>
                <w:rFonts w:cs="Times New Roman"/>
              </w:rPr>
              <w:t>Moderate clinical evidence</w:t>
            </w:r>
          </w:p>
        </w:tc>
      </w:tr>
      <w:tr w:rsidR="00071013" w:rsidRPr="0085052C" w14:paraId="58AFEF4F" w14:textId="77777777" w:rsidTr="0085052C">
        <w:trPr>
          <w:jc w:val="center"/>
        </w:trPr>
        <w:tc>
          <w:tcPr>
            <w:tcW w:w="796" w:type="pct"/>
            <w:tcBorders>
              <w:top w:val="nil"/>
              <w:left w:val="nil"/>
              <w:bottom w:val="nil"/>
              <w:right w:val="nil"/>
            </w:tcBorders>
            <w:tcMar>
              <w:top w:w="-1" w:type="dxa"/>
              <w:left w:w="-1" w:type="dxa"/>
              <w:bottom w:w="-1" w:type="dxa"/>
              <w:right w:w="-1" w:type="dxa"/>
            </w:tcMar>
          </w:tcPr>
          <w:p w14:paraId="18A4979E" w14:textId="77777777" w:rsidR="00071013" w:rsidRPr="0085052C" w:rsidRDefault="00000000" w:rsidP="0085052C">
            <w:pPr>
              <w:jc w:val="left"/>
              <w:rPr>
                <w:rFonts w:cs="Times New Roman"/>
              </w:rPr>
            </w:pPr>
            <w:r w:rsidRPr="0085052C">
              <w:rPr>
                <w:rFonts w:cs="Times New Roman"/>
              </w:rPr>
              <w:t>Active chemotherapy or radiotherapy</w:t>
            </w:r>
          </w:p>
        </w:tc>
        <w:tc>
          <w:tcPr>
            <w:tcW w:w="1049" w:type="pct"/>
            <w:tcBorders>
              <w:top w:val="nil"/>
              <w:left w:val="nil"/>
              <w:bottom w:val="nil"/>
              <w:right w:val="nil"/>
            </w:tcBorders>
            <w:tcMar>
              <w:top w:w="-1" w:type="dxa"/>
              <w:left w:w="-1" w:type="dxa"/>
              <w:bottom w:w="-1" w:type="dxa"/>
              <w:right w:w="-1" w:type="dxa"/>
            </w:tcMar>
          </w:tcPr>
          <w:p w14:paraId="7D593C3F" w14:textId="77777777" w:rsidR="00071013" w:rsidRPr="0085052C" w:rsidRDefault="00000000" w:rsidP="0085052C">
            <w:pPr>
              <w:jc w:val="center"/>
              <w:rPr>
                <w:rFonts w:cs="Times New Roman"/>
              </w:rPr>
            </w:pPr>
            <w:r w:rsidRPr="0085052C">
              <w:rPr>
                <w:rFonts w:cs="Times New Roman"/>
              </w:rPr>
              <w:t xml:space="preserve">Immune </w:t>
            </w:r>
            <w:proofErr w:type="spellStart"/>
            <w:r w:rsidRPr="0085052C">
              <w:rPr>
                <w:rFonts w:cs="Times New Roman"/>
              </w:rPr>
              <w:t>mobilisation</w:t>
            </w:r>
            <w:proofErr w:type="spellEnd"/>
            <w:r w:rsidRPr="0085052C">
              <w:rPr>
                <w:rFonts w:cs="Times New Roman"/>
              </w:rPr>
              <w:t>, insulin sensitivity and fatigue control</w:t>
            </w:r>
          </w:p>
        </w:tc>
        <w:tc>
          <w:tcPr>
            <w:tcW w:w="1076" w:type="pct"/>
            <w:tcBorders>
              <w:top w:val="nil"/>
              <w:left w:val="nil"/>
              <w:bottom w:val="nil"/>
              <w:right w:val="nil"/>
            </w:tcBorders>
            <w:tcMar>
              <w:top w:w="-1" w:type="dxa"/>
              <w:left w:w="-1" w:type="dxa"/>
              <w:bottom w:w="-1" w:type="dxa"/>
              <w:right w:w="-1" w:type="dxa"/>
            </w:tcMar>
          </w:tcPr>
          <w:p w14:paraId="63693166" w14:textId="77777777" w:rsidR="00071013" w:rsidRPr="0085052C" w:rsidRDefault="00000000" w:rsidP="0085052C">
            <w:pPr>
              <w:jc w:val="center"/>
              <w:rPr>
                <w:rFonts w:cs="Times New Roman"/>
              </w:rPr>
            </w:pPr>
            <w:r w:rsidRPr="0085052C">
              <w:rPr>
                <w:rFonts w:cs="Times New Roman"/>
              </w:rPr>
              <w:t>2–5 sessions weekly at self-paced moderate intensity; same-day scheduling remains experimental</w:t>
            </w:r>
          </w:p>
        </w:tc>
        <w:tc>
          <w:tcPr>
            <w:tcW w:w="1113" w:type="pct"/>
            <w:tcBorders>
              <w:top w:val="nil"/>
              <w:left w:val="nil"/>
              <w:bottom w:val="nil"/>
              <w:right w:val="nil"/>
            </w:tcBorders>
            <w:tcMar>
              <w:top w:w="-1" w:type="dxa"/>
              <w:left w:w="-1" w:type="dxa"/>
              <w:bottom w:w="-1" w:type="dxa"/>
              <w:right w:w="-1" w:type="dxa"/>
            </w:tcMar>
          </w:tcPr>
          <w:p w14:paraId="55990147" w14:textId="77777777" w:rsidR="00071013" w:rsidRPr="0085052C" w:rsidRDefault="00000000" w:rsidP="0085052C">
            <w:pPr>
              <w:jc w:val="center"/>
              <w:rPr>
                <w:rFonts w:cs="Times New Roman"/>
              </w:rPr>
            </w:pPr>
            <w:r w:rsidRPr="0085052C">
              <w:rPr>
                <w:rFonts w:cs="Times New Roman"/>
              </w:rPr>
              <w:t>Two sessions weekly, adjusted for cytopenia and neuropathy</w:t>
            </w:r>
          </w:p>
        </w:tc>
        <w:tc>
          <w:tcPr>
            <w:tcW w:w="964" w:type="pct"/>
            <w:tcBorders>
              <w:top w:val="nil"/>
              <w:left w:val="nil"/>
              <w:bottom w:val="nil"/>
              <w:right w:val="nil"/>
            </w:tcBorders>
            <w:tcMar>
              <w:top w:w="-1" w:type="dxa"/>
              <w:left w:w="-1" w:type="dxa"/>
              <w:bottom w:w="-1" w:type="dxa"/>
              <w:right w:w="-1" w:type="dxa"/>
            </w:tcMar>
          </w:tcPr>
          <w:p w14:paraId="69D2D7DB" w14:textId="77777777" w:rsidR="00071013" w:rsidRPr="0085052C" w:rsidRDefault="00000000" w:rsidP="0085052C">
            <w:pPr>
              <w:jc w:val="center"/>
              <w:rPr>
                <w:rFonts w:cs="Times New Roman"/>
              </w:rPr>
            </w:pPr>
            <w:r w:rsidRPr="0085052C">
              <w:rPr>
                <w:rFonts w:cs="Times New Roman"/>
              </w:rPr>
              <w:t>Strong for symptoms; mechanistic for treatment synergy</w:t>
            </w:r>
          </w:p>
        </w:tc>
      </w:tr>
      <w:tr w:rsidR="00071013" w:rsidRPr="0085052C" w14:paraId="7502D6C8" w14:textId="77777777" w:rsidTr="0085052C">
        <w:trPr>
          <w:jc w:val="center"/>
        </w:trPr>
        <w:tc>
          <w:tcPr>
            <w:tcW w:w="796" w:type="pct"/>
            <w:tcBorders>
              <w:top w:val="nil"/>
              <w:left w:val="nil"/>
              <w:bottom w:val="nil"/>
              <w:right w:val="nil"/>
            </w:tcBorders>
            <w:tcMar>
              <w:top w:w="-1" w:type="dxa"/>
              <w:left w:w="-1" w:type="dxa"/>
              <w:bottom w:w="-1" w:type="dxa"/>
              <w:right w:w="-1" w:type="dxa"/>
            </w:tcMar>
          </w:tcPr>
          <w:p w14:paraId="707C821D" w14:textId="77777777" w:rsidR="00071013" w:rsidRPr="0085052C" w:rsidRDefault="00000000" w:rsidP="0085052C">
            <w:pPr>
              <w:jc w:val="left"/>
              <w:rPr>
                <w:rFonts w:cs="Times New Roman"/>
              </w:rPr>
            </w:pPr>
            <w:r w:rsidRPr="0085052C">
              <w:rPr>
                <w:rFonts w:cs="Times New Roman"/>
              </w:rPr>
              <w:t>Post-treatment survivorship</w:t>
            </w:r>
          </w:p>
        </w:tc>
        <w:tc>
          <w:tcPr>
            <w:tcW w:w="1049" w:type="pct"/>
            <w:tcBorders>
              <w:top w:val="nil"/>
              <w:left w:val="nil"/>
              <w:bottom w:val="nil"/>
              <w:right w:val="nil"/>
            </w:tcBorders>
            <w:tcMar>
              <w:top w:w="-1" w:type="dxa"/>
              <w:left w:w="-1" w:type="dxa"/>
              <w:bottom w:w="-1" w:type="dxa"/>
              <w:right w:w="-1" w:type="dxa"/>
            </w:tcMar>
          </w:tcPr>
          <w:p w14:paraId="73987942" w14:textId="77777777" w:rsidR="00071013" w:rsidRPr="0085052C" w:rsidRDefault="00000000" w:rsidP="0085052C">
            <w:pPr>
              <w:jc w:val="center"/>
              <w:rPr>
                <w:rFonts w:cs="Times New Roman"/>
              </w:rPr>
            </w:pPr>
            <w:r w:rsidRPr="0085052C">
              <w:rPr>
                <w:rFonts w:cs="Times New Roman"/>
              </w:rPr>
              <w:t>Metabolic and inflammatory control and recurrence-risk reduction</w:t>
            </w:r>
          </w:p>
        </w:tc>
        <w:tc>
          <w:tcPr>
            <w:tcW w:w="1076" w:type="pct"/>
            <w:tcBorders>
              <w:top w:val="nil"/>
              <w:left w:val="nil"/>
              <w:bottom w:val="nil"/>
              <w:right w:val="nil"/>
            </w:tcBorders>
            <w:tcMar>
              <w:top w:w="-1" w:type="dxa"/>
              <w:left w:w="-1" w:type="dxa"/>
              <w:bottom w:w="-1" w:type="dxa"/>
              <w:right w:w="-1" w:type="dxa"/>
            </w:tcMar>
          </w:tcPr>
          <w:p w14:paraId="3B70DA61" w14:textId="77777777" w:rsidR="00071013" w:rsidRPr="0085052C" w:rsidRDefault="00000000" w:rsidP="0085052C">
            <w:pPr>
              <w:jc w:val="center"/>
              <w:rPr>
                <w:rFonts w:cs="Times New Roman"/>
              </w:rPr>
            </w:pPr>
            <w:r w:rsidRPr="0085052C">
              <w:rPr>
                <w:rFonts w:cs="Times New Roman"/>
              </w:rPr>
              <w:t>At least 150 min moderate or 75 min vigorous weekly, progressing volume</w:t>
            </w:r>
          </w:p>
        </w:tc>
        <w:tc>
          <w:tcPr>
            <w:tcW w:w="1113" w:type="pct"/>
            <w:tcBorders>
              <w:top w:val="nil"/>
              <w:left w:val="nil"/>
              <w:bottom w:val="nil"/>
              <w:right w:val="nil"/>
            </w:tcBorders>
            <w:tcMar>
              <w:top w:w="-1" w:type="dxa"/>
              <w:left w:w="-1" w:type="dxa"/>
              <w:bottom w:w="-1" w:type="dxa"/>
              <w:right w:w="-1" w:type="dxa"/>
            </w:tcMar>
          </w:tcPr>
          <w:p w14:paraId="73768963" w14:textId="77777777" w:rsidR="00071013" w:rsidRPr="0085052C" w:rsidRDefault="00000000" w:rsidP="0085052C">
            <w:pPr>
              <w:jc w:val="center"/>
              <w:rPr>
                <w:rFonts w:cs="Times New Roman"/>
              </w:rPr>
            </w:pPr>
            <w:r w:rsidRPr="0085052C">
              <w:rPr>
                <w:rFonts w:cs="Times New Roman"/>
              </w:rPr>
              <w:t>At least two progressive-loading sessions weekly</w:t>
            </w:r>
          </w:p>
        </w:tc>
        <w:tc>
          <w:tcPr>
            <w:tcW w:w="964" w:type="pct"/>
            <w:tcBorders>
              <w:top w:val="nil"/>
              <w:left w:val="nil"/>
              <w:bottom w:val="nil"/>
              <w:right w:val="nil"/>
            </w:tcBorders>
            <w:tcMar>
              <w:top w:w="-1" w:type="dxa"/>
              <w:left w:w="-1" w:type="dxa"/>
              <w:bottom w:w="-1" w:type="dxa"/>
              <w:right w:w="-1" w:type="dxa"/>
            </w:tcMar>
          </w:tcPr>
          <w:p w14:paraId="2581861D" w14:textId="77777777" w:rsidR="00071013" w:rsidRPr="0085052C" w:rsidRDefault="00000000" w:rsidP="0085052C">
            <w:pPr>
              <w:jc w:val="center"/>
              <w:rPr>
                <w:rFonts w:cs="Times New Roman"/>
              </w:rPr>
            </w:pPr>
            <w:r w:rsidRPr="0085052C">
              <w:rPr>
                <w:rFonts w:cs="Times New Roman"/>
              </w:rPr>
              <w:t>Strong guideline evidence; survival signal emerging</w:t>
            </w:r>
          </w:p>
        </w:tc>
      </w:tr>
      <w:tr w:rsidR="00071013" w:rsidRPr="0085052C" w14:paraId="60B7605E" w14:textId="77777777" w:rsidTr="0085052C">
        <w:trPr>
          <w:jc w:val="center"/>
        </w:trPr>
        <w:tc>
          <w:tcPr>
            <w:tcW w:w="796" w:type="pct"/>
            <w:tcBorders>
              <w:top w:val="nil"/>
              <w:left w:val="nil"/>
              <w:bottom w:val="single" w:sz="12" w:space="0" w:color="000000"/>
              <w:right w:val="nil"/>
            </w:tcBorders>
            <w:tcMar>
              <w:top w:w="-1" w:type="dxa"/>
              <w:left w:w="-1" w:type="dxa"/>
              <w:bottom w:w="-1" w:type="dxa"/>
              <w:right w:w="-1" w:type="dxa"/>
            </w:tcMar>
          </w:tcPr>
          <w:p w14:paraId="08F6A51B" w14:textId="77777777" w:rsidR="00071013" w:rsidRPr="0085052C" w:rsidRDefault="00000000" w:rsidP="0085052C">
            <w:pPr>
              <w:jc w:val="left"/>
              <w:rPr>
                <w:rFonts w:cs="Times New Roman"/>
              </w:rPr>
            </w:pPr>
            <w:r w:rsidRPr="0085052C">
              <w:rPr>
                <w:rFonts w:cs="Times New Roman"/>
              </w:rPr>
              <w:t>Advanced or metastatic disease</w:t>
            </w:r>
          </w:p>
        </w:tc>
        <w:tc>
          <w:tcPr>
            <w:tcW w:w="1049" w:type="pct"/>
            <w:tcBorders>
              <w:top w:val="nil"/>
              <w:left w:val="nil"/>
              <w:bottom w:val="single" w:sz="12" w:space="0" w:color="000000"/>
              <w:right w:val="nil"/>
            </w:tcBorders>
            <w:tcMar>
              <w:top w:w="-1" w:type="dxa"/>
              <w:left w:w="-1" w:type="dxa"/>
              <w:bottom w:w="-1" w:type="dxa"/>
              <w:right w:w="-1" w:type="dxa"/>
            </w:tcMar>
          </w:tcPr>
          <w:p w14:paraId="7928A664" w14:textId="77777777" w:rsidR="00071013" w:rsidRPr="0085052C" w:rsidRDefault="00000000" w:rsidP="0085052C">
            <w:pPr>
              <w:jc w:val="center"/>
              <w:rPr>
                <w:rFonts w:cs="Times New Roman"/>
              </w:rPr>
            </w:pPr>
            <w:r w:rsidRPr="0085052C">
              <w:rPr>
                <w:rFonts w:cs="Times New Roman"/>
              </w:rPr>
              <w:t>Physical function, cachexia countermeasure and treatment tolerance</w:t>
            </w:r>
          </w:p>
        </w:tc>
        <w:tc>
          <w:tcPr>
            <w:tcW w:w="1076" w:type="pct"/>
            <w:tcBorders>
              <w:top w:val="nil"/>
              <w:left w:val="nil"/>
              <w:bottom w:val="single" w:sz="12" w:space="0" w:color="000000"/>
              <w:right w:val="nil"/>
            </w:tcBorders>
            <w:tcMar>
              <w:top w:w="-1" w:type="dxa"/>
              <w:left w:w="-1" w:type="dxa"/>
              <w:bottom w:w="-1" w:type="dxa"/>
              <w:right w:w="-1" w:type="dxa"/>
            </w:tcMar>
          </w:tcPr>
          <w:p w14:paraId="27844344" w14:textId="77777777" w:rsidR="00071013" w:rsidRPr="0085052C" w:rsidRDefault="00000000" w:rsidP="0085052C">
            <w:pPr>
              <w:jc w:val="center"/>
              <w:rPr>
                <w:rFonts w:cs="Times New Roman"/>
              </w:rPr>
            </w:pPr>
            <w:r w:rsidRPr="0085052C">
              <w:rPr>
                <w:rFonts w:cs="Times New Roman"/>
              </w:rPr>
              <w:t>Frequent short bouts at low-to-moderate intensity</w:t>
            </w:r>
          </w:p>
        </w:tc>
        <w:tc>
          <w:tcPr>
            <w:tcW w:w="1113" w:type="pct"/>
            <w:tcBorders>
              <w:top w:val="nil"/>
              <w:left w:val="nil"/>
              <w:bottom w:val="single" w:sz="12" w:space="0" w:color="000000"/>
              <w:right w:val="nil"/>
            </w:tcBorders>
            <w:tcMar>
              <w:top w:w="-1" w:type="dxa"/>
              <w:left w:w="-1" w:type="dxa"/>
              <w:bottom w:w="-1" w:type="dxa"/>
              <w:right w:w="-1" w:type="dxa"/>
            </w:tcMar>
          </w:tcPr>
          <w:p w14:paraId="181541C6" w14:textId="77777777" w:rsidR="00071013" w:rsidRPr="0085052C" w:rsidRDefault="00000000" w:rsidP="0085052C">
            <w:pPr>
              <w:jc w:val="center"/>
              <w:rPr>
                <w:rFonts w:cs="Times New Roman"/>
              </w:rPr>
            </w:pPr>
            <w:r w:rsidRPr="0085052C">
              <w:rPr>
                <w:rFonts w:cs="Times New Roman"/>
              </w:rPr>
              <w:t>Two low-load sessions weekly, adapted to bone lesions</w:t>
            </w:r>
          </w:p>
        </w:tc>
        <w:tc>
          <w:tcPr>
            <w:tcW w:w="964" w:type="pct"/>
            <w:tcBorders>
              <w:top w:val="nil"/>
              <w:left w:val="nil"/>
              <w:bottom w:val="single" w:sz="12" w:space="0" w:color="000000"/>
              <w:right w:val="nil"/>
            </w:tcBorders>
            <w:tcMar>
              <w:top w:w="-1" w:type="dxa"/>
              <w:left w:w="-1" w:type="dxa"/>
              <w:bottom w:w="-1" w:type="dxa"/>
              <w:right w:w="-1" w:type="dxa"/>
            </w:tcMar>
          </w:tcPr>
          <w:p w14:paraId="02891A02" w14:textId="77777777" w:rsidR="00071013" w:rsidRPr="0085052C" w:rsidRDefault="00000000" w:rsidP="0085052C">
            <w:pPr>
              <w:jc w:val="center"/>
              <w:rPr>
                <w:rFonts w:cs="Times New Roman"/>
              </w:rPr>
            </w:pPr>
            <w:r w:rsidRPr="0085052C">
              <w:rPr>
                <w:rFonts w:cs="Times New Roman"/>
              </w:rPr>
              <w:t>Low to moderate; function-focused</w:t>
            </w:r>
          </w:p>
        </w:tc>
      </w:tr>
    </w:tbl>
    <w:p w14:paraId="75F8E557" w14:textId="77777777" w:rsidR="00071013" w:rsidRPr="0085052C" w:rsidRDefault="00000000" w:rsidP="00860B98">
      <w:pPr>
        <w:rPr>
          <w:rFonts w:cs="Times New Roman"/>
          <w:sz w:val="20"/>
          <w:szCs w:val="20"/>
        </w:rPr>
      </w:pPr>
      <w:r w:rsidRPr="0085052C">
        <w:rPr>
          <w:rFonts w:cs="Times New Roman"/>
          <w:sz w:val="20"/>
          <w:szCs w:val="20"/>
        </w:rPr>
        <w:t xml:space="preserve">Note: Intensity and progression should follow the frequency, intensity, time, type, volume and progression (FITT-VP) principle and be </w:t>
      </w:r>
      <w:proofErr w:type="spellStart"/>
      <w:r w:rsidRPr="0085052C">
        <w:rPr>
          <w:rFonts w:cs="Times New Roman"/>
          <w:sz w:val="20"/>
          <w:szCs w:val="20"/>
        </w:rPr>
        <w:t>individualised</w:t>
      </w:r>
      <w:proofErr w:type="spellEnd"/>
      <w:r w:rsidRPr="0085052C">
        <w:rPr>
          <w:rFonts w:cs="Times New Roman"/>
          <w:sz w:val="20"/>
          <w:szCs w:val="20"/>
        </w:rPr>
        <w:t xml:space="preserve"> to performance status, comorbidity and treatment toxicity. Evidence grades distinguish replicated trial evidence from mechanistic or preclinical rationale.</w:t>
      </w:r>
    </w:p>
    <w:p w14:paraId="688340BA" w14:textId="77777777" w:rsidR="00071013" w:rsidRPr="0085052C" w:rsidRDefault="00071013" w:rsidP="00860B98">
      <w:pPr>
        <w:rPr>
          <w:rFonts w:cs="Times New Roman"/>
        </w:rPr>
      </w:pPr>
    </w:p>
    <w:p w14:paraId="0E56FECF" w14:textId="77777777" w:rsidR="00071013" w:rsidRPr="0085052C" w:rsidRDefault="00000000" w:rsidP="00860B98">
      <w:pPr>
        <w:rPr>
          <w:rFonts w:cs="Times New Roman"/>
          <w:b/>
          <w:bCs/>
        </w:rPr>
      </w:pPr>
      <w:r w:rsidRPr="0085052C">
        <w:rPr>
          <w:rFonts w:cs="Times New Roman"/>
          <w:b/>
          <w:bCs/>
        </w:rPr>
        <w:t>8. Unresolved questions and research priorities</w:t>
      </w:r>
    </w:p>
    <w:p w14:paraId="3A79F981" w14:textId="6A2A7038" w:rsidR="00071013" w:rsidRPr="0085052C" w:rsidRDefault="00000000" w:rsidP="00860B98">
      <w:pPr>
        <w:rPr>
          <w:rFonts w:cs="Times New Roman"/>
        </w:rPr>
      </w:pPr>
      <w:r w:rsidRPr="0085052C">
        <w:rPr>
          <w:rFonts w:cs="Times New Roman"/>
        </w:rPr>
        <w:t xml:space="preserve">Despite this convergence, several links in the axis remain open, and stating them precisely is more useful than declaring the case closed. First, the dose-response relationship is poorly resolved. Most mechanistic animal studies use voluntary wheel running, which is self-selected and closer to high-volume endurance activity than to guideline prescriptions, while human studies vary widely in </w:t>
      </w:r>
      <w:r w:rsidRPr="0085052C">
        <w:rPr>
          <w:rFonts w:cs="Times New Roman"/>
        </w:rPr>
        <w:lastRenderedPageBreak/>
        <w:t xml:space="preserve">intensity; whether high-intensity interval training offers mechanistic advantages over moderate continuous training, and at what risk, is not settled. Second, </w:t>
      </w:r>
      <w:proofErr w:type="spellStart"/>
      <w:r w:rsidRPr="0085052C">
        <w:rPr>
          <w:rFonts w:cs="Times New Roman"/>
        </w:rPr>
        <w:t>tumour</w:t>
      </w:r>
      <w:proofErr w:type="spellEnd"/>
      <w:r w:rsidRPr="0085052C">
        <w:rPr>
          <w:rFonts w:cs="Times New Roman"/>
        </w:rPr>
        <w:t>-type and molecular-subtype specificity is real: the divergent checkpoint-blockade results warn against assuming a universal effect, and cancers with different dominant hallmarks may require different prescriptions</w:t>
      </w:r>
      <w:r w:rsidR="00860B98" w:rsidRPr="0085052C">
        <w:rPr>
          <w:rFonts w:cs="Times New Roman"/>
        </w:rPr>
        <w:t xml:space="preserve"> </w:t>
      </w:r>
      <w:r w:rsidR="00860B98" w:rsidRPr="0085052C">
        <w:rPr>
          <w:rFonts w:cs="Times New Roman"/>
          <w:vertAlign w:val="superscript"/>
        </w:rPr>
        <w:t>[41]</w:t>
      </w:r>
      <w:r w:rsidRPr="0085052C">
        <w:rPr>
          <w:rFonts w:cs="Times New Roman"/>
        </w:rPr>
        <w:t>.</w:t>
      </w:r>
    </w:p>
    <w:p w14:paraId="7465AD71" w14:textId="77777777" w:rsidR="00071013" w:rsidRPr="0085052C" w:rsidRDefault="00000000" w:rsidP="0085052C">
      <w:pPr>
        <w:ind w:firstLine="420"/>
        <w:rPr>
          <w:rFonts w:cs="Times New Roman"/>
        </w:rPr>
      </w:pPr>
      <w:r w:rsidRPr="0085052C">
        <w:rPr>
          <w:rFonts w:cs="Times New Roman"/>
        </w:rPr>
        <w:t xml:space="preserve">Third, EV causality is not yet established in humans. The field has moved from association to donor-transfer experiments in animals, but rigorous vesicle-depletion and cargo-add-back rescue experiments, </w:t>
      </w:r>
      <w:proofErr w:type="spellStart"/>
      <w:r w:rsidRPr="0085052C">
        <w:rPr>
          <w:rFonts w:cs="Times New Roman"/>
        </w:rPr>
        <w:t>standardised</w:t>
      </w:r>
      <w:proofErr w:type="spellEnd"/>
      <w:r w:rsidRPr="0085052C">
        <w:rPr>
          <w:rFonts w:cs="Times New Roman"/>
        </w:rPr>
        <w:t xml:space="preserve"> isolation and reporting aligned with extracellular-vesicle guidelines, and identification of the specific cargo molecules responsible are still needed before exercise EVs can be treated as therapeutic agents or surrogate endpoints. Fourth, the leap from acute ex vivo serum effects to chronic </w:t>
      </w:r>
      <w:proofErr w:type="spellStart"/>
      <w:r w:rsidRPr="0085052C">
        <w:rPr>
          <w:rFonts w:cs="Times New Roman"/>
        </w:rPr>
        <w:t>tumour</w:t>
      </w:r>
      <w:proofErr w:type="spellEnd"/>
      <w:r w:rsidRPr="0085052C">
        <w:rPr>
          <w:rFonts w:cs="Times New Roman"/>
        </w:rPr>
        <w:t xml:space="preserve"> control in patients has not been directly made; window-of-opportunity trials that biopsy </w:t>
      </w:r>
      <w:proofErr w:type="spellStart"/>
      <w:r w:rsidRPr="0085052C">
        <w:rPr>
          <w:rFonts w:cs="Times New Roman"/>
        </w:rPr>
        <w:t>tumours</w:t>
      </w:r>
      <w:proofErr w:type="spellEnd"/>
      <w:r w:rsidRPr="0085052C">
        <w:rPr>
          <w:rFonts w:cs="Times New Roman"/>
        </w:rPr>
        <w:t xml:space="preserve"> before and after a defined exercise period are the appropriate design. Fifth, exercise-immunotherapy combinations require adequately powered human trials that specify timing relative to infusion and measure immune kinetics, response rate and survival rather than fitness alone.</w:t>
      </w:r>
    </w:p>
    <w:p w14:paraId="7BBBB13F" w14:textId="77777777" w:rsidR="00071013" w:rsidRPr="0085052C" w:rsidRDefault="00000000" w:rsidP="0085052C">
      <w:pPr>
        <w:ind w:firstLine="420"/>
        <w:rPr>
          <w:rFonts w:cs="Times New Roman"/>
        </w:rPr>
      </w:pPr>
      <w:r w:rsidRPr="0085052C">
        <w:rPr>
          <w:rFonts w:cs="Times New Roman"/>
        </w:rPr>
        <w:t xml:space="preserve">Sixth come questions of implementation and equity: older adults, patients with advanced disease, inpatients and those with sarcopenia, bone metastases or treatment-related toxicity are precisely the groups with most to gain, yet they remain under-represented in trials. Finally, the prospect of “exercise mimetics”—drugs or engineered vesicles that reproduce selected myokine or EV effects without contraction—is scientifically attractive but should not be allowed to displace the </w:t>
      </w:r>
      <w:proofErr w:type="spellStart"/>
      <w:r w:rsidRPr="0085052C">
        <w:rPr>
          <w:rFonts w:cs="Times New Roman"/>
        </w:rPr>
        <w:t>behavioural</w:t>
      </w:r>
      <w:proofErr w:type="spellEnd"/>
      <w:r w:rsidRPr="0085052C">
        <w:rPr>
          <w:rFonts w:cs="Times New Roman"/>
        </w:rPr>
        <w:t xml:space="preserve"> intervention, whose multi-target nature and safety record no single molecule currently matches.</w:t>
      </w:r>
    </w:p>
    <w:p w14:paraId="6A8BBEFC" w14:textId="77777777" w:rsidR="00071013" w:rsidRPr="0085052C" w:rsidRDefault="00071013" w:rsidP="00860B98">
      <w:pPr>
        <w:rPr>
          <w:rFonts w:cs="Times New Roman"/>
        </w:rPr>
      </w:pPr>
    </w:p>
    <w:p w14:paraId="0E2AC88E" w14:textId="77777777" w:rsidR="00071013" w:rsidRPr="0085052C" w:rsidRDefault="00000000" w:rsidP="00860B98">
      <w:pPr>
        <w:rPr>
          <w:rFonts w:cs="Times New Roman"/>
          <w:b/>
          <w:bCs/>
        </w:rPr>
      </w:pPr>
      <w:r w:rsidRPr="0085052C">
        <w:rPr>
          <w:rFonts w:cs="Times New Roman"/>
          <w:b/>
          <w:bCs/>
        </w:rPr>
        <w:t>9. Conclusion</w:t>
      </w:r>
    </w:p>
    <w:p w14:paraId="1A5C9E7E" w14:textId="77777777" w:rsidR="00071013" w:rsidRPr="0085052C" w:rsidRDefault="00000000" w:rsidP="00860B98">
      <w:pPr>
        <w:rPr>
          <w:rFonts w:cs="Times New Roman"/>
        </w:rPr>
      </w:pPr>
      <w:r w:rsidRPr="0085052C">
        <w:rPr>
          <w:rFonts w:cs="Times New Roman"/>
        </w:rPr>
        <w:t xml:space="preserve">The evidence now supports a view of skeletal muscle as a trainable endocrine and immune organ whose repeated contraction communicates with a </w:t>
      </w:r>
      <w:proofErr w:type="spellStart"/>
      <w:r w:rsidRPr="0085052C">
        <w:rPr>
          <w:rFonts w:cs="Times New Roman"/>
        </w:rPr>
        <w:t>tumour</w:t>
      </w:r>
      <w:proofErr w:type="spellEnd"/>
      <w:r w:rsidRPr="0085052C">
        <w:rPr>
          <w:rFonts w:cs="Times New Roman"/>
        </w:rPr>
        <w:t xml:space="preserve"> along three connected levels: a </w:t>
      </w:r>
      <w:proofErr w:type="spellStart"/>
      <w:r w:rsidRPr="0085052C">
        <w:rPr>
          <w:rFonts w:cs="Times New Roman"/>
        </w:rPr>
        <w:t>remodelled</w:t>
      </w:r>
      <w:proofErr w:type="spellEnd"/>
      <w:r w:rsidRPr="0085052C">
        <w:rPr>
          <w:rFonts w:cs="Times New Roman"/>
        </w:rPr>
        <w:t xml:space="preserve"> </w:t>
      </w:r>
      <w:proofErr w:type="spellStart"/>
      <w:r w:rsidRPr="0085052C">
        <w:rPr>
          <w:rFonts w:cs="Times New Roman"/>
        </w:rPr>
        <w:t>secretome</w:t>
      </w:r>
      <w:proofErr w:type="spellEnd"/>
      <w:r w:rsidRPr="0085052C">
        <w:rPr>
          <w:rFonts w:cs="Times New Roman"/>
        </w:rPr>
        <w:t xml:space="preserve"> of myokines and vesicular cargo, a systemic </w:t>
      </w:r>
      <w:proofErr w:type="spellStart"/>
      <w:r w:rsidRPr="0085052C">
        <w:rPr>
          <w:rFonts w:cs="Times New Roman"/>
        </w:rPr>
        <w:t>immunometabolic</w:t>
      </w:r>
      <w:proofErr w:type="spellEnd"/>
      <w:r w:rsidRPr="0085052C">
        <w:rPr>
          <w:rFonts w:cs="Times New Roman"/>
        </w:rPr>
        <w:t xml:space="preserve"> environment of </w:t>
      </w:r>
      <w:proofErr w:type="spellStart"/>
      <w:r w:rsidRPr="0085052C">
        <w:rPr>
          <w:rFonts w:cs="Times New Roman"/>
        </w:rPr>
        <w:t>mobilised</w:t>
      </w:r>
      <w:proofErr w:type="spellEnd"/>
      <w:r w:rsidRPr="0085052C">
        <w:rPr>
          <w:rFonts w:cs="Times New Roman"/>
        </w:rPr>
        <w:t xml:space="preserve"> lymphocytes, improved substrate and hormone profiles, and a reprogrammed </w:t>
      </w:r>
      <w:proofErr w:type="spellStart"/>
      <w:r w:rsidRPr="0085052C">
        <w:rPr>
          <w:rFonts w:cs="Times New Roman"/>
        </w:rPr>
        <w:t>tumour</w:t>
      </w:r>
      <w:proofErr w:type="spellEnd"/>
      <w:r w:rsidRPr="0085052C">
        <w:rPr>
          <w:rFonts w:cs="Times New Roman"/>
        </w:rPr>
        <w:t xml:space="preserve"> microenvironment of better perfusion, greater immune infiltration and reduced proliferative </w:t>
      </w:r>
      <w:proofErr w:type="spellStart"/>
      <w:r w:rsidRPr="0085052C">
        <w:rPr>
          <w:rFonts w:cs="Times New Roman"/>
        </w:rPr>
        <w:t>signalling</w:t>
      </w:r>
      <w:proofErr w:type="spellEnd"/>
      <w:r w:rsidRPr="0085052C">
        <w:rPr>
          <w:rFonts w:cs="Times New Roman"/>
        </w:rPr>
        <w:t xml:space="preserve">. The mirror-image prognostic burden of sarcopenia, and the first phase III demonstration that structured exercise improves disease-free survival after colon cancer, anchor this mechanistic picture at both ends. Much of the molecular detail remains preclinical, and </w:t>
      </w:r>
      <w:proofErr w:type="spellStart"/>
      <w:r w:rsidRPr="0085052C">
        <w:rPr>
          <w:rFonts w:cs="Times New Roman"/>
        </w:rPr>
        <w:t>tumour</w:t>
      </w:r>
      <w:proofErr w:type="spellEnd"/>
      <w:r w:rsidRPr="0085052C">
        <w:rPr>
          <w:rFonts w:cs="Times New Roman"/>
        </w:rPr>
        <w:t>-type specificity, dose–response and vesicle causality demand rigorous work. Nevertheless, the trajectory is coherent enough to act on: exercise prescription in oncology should be mechanism-informed, phase-specific and explicit about resistance training, while the next decade of trials tests whether the biology of the trainable muscle translates into reproducible survival benefit across the breadth of human cancer.</w:t>
      </w:r>
    </w:p>
    <w:p w14:paraId="6E39165F" w14:textId="77777777" w:rsidR="00071013" w:rsidRPr="0085052C" w:rsidRDefault="00071013" w:rsidP="00860B98">
      <w:pPr>
        <w:rPr>
          <w:rFonts w:cs="Times New Roman"/>
        </w:rPr>
      </w:pPr>
    </w:p>
    <w:p w14:paraId="1F1C291C" w14:textId="77777777" w:rsidR="00071013" w:rsidRPr="0085052C" w:rsidRDefault="00000000" w:rsidP="0085052C">
      <w:pPr>
        <w:rPr>
          <w:rFonts w:cs="Times New Roman"/>
          <w:b/>
          <w:bCs/>
        </w:rPr>
      </w:pPr>
      <w:bookmarkStart w:id="1" w:name="_Hlk181689731"/>
      <w:r w:rsidRPr="0085052C">
        <w:rPr>
          <w:rFonts w:cs="Times New Roman"/>
          <w:b/>
          <w:bCs/>
        </w:rPr>
        <w:t>Disclosure statement</w:t>
      </w:r>
    </w:p>
    <w:p w14:paraId="1661CE8C" w14:textId="79201691" w:rsidR="00071013" w:rsidRPr="0085052C" w:rsidRDefault="00000000" w:rsidP="0085052C">
      <w:pPr>
        <w:rPr>
          <w:rFonts w:cs="Times New Roman"/>
        </w:rPr>
      </w:pPr>
      <w:r w:rsidRPr="0085052C">
        <w:rPr>
          <w:rFonts w:cs="Times New Roman"/>
        </w:rPr>
        <w:t>The author declare</w:t>
      </w:r>
      <w:r w:rsidR="00860B98" w:rsidRPr="0085052C">
        <w:rPr>
          <w:rFonts w:cs="Times New Roman"/>
        </w:rPr>
        <w:t>s</w:t>
      </w:r>
      <w:r w:rsidRPr="0085052C">
        <w:rPr>
          <w:rFonts w:cs="Times New Roman"/>
        </w:rPr>
        <w:t xml:space="preserve"> no conflict of interest. </w:t>
      </w:r>
    </w:p>
    <w:bookmarkEnd w:id="1"/>
    <w:p w14:paraId="413D8D40" w14:textId="77777777" w:rsidR="00071013" w:rsidRPr="0085052C" w:rsidRDefault="00071013" w:rsidP="00860B98">
      <w:pPr>
        <w:rPr>
          <w:rFonts w:cs="Times New Roman"/>
        </w:rPr>
      </w:pPr>
    </w:p>
    <w:p w14:paraId="7160B986" w14:textId="77777777" w:rsidR="00071013" w:rsidRPr="0085052C" w:rsidRDefault="00000000" w:rsidP="00860B98">
      <w:pPr>
        <w:rPr>
          <w:rFonts w:cs="Times New Roman"/>
          <w:b/>
          <w:bCs/>
        </w:rPr>
      </w:pPr>
      <w:r w:rsidRPr="0085052C">
        <w:rPr>
          <w:rFonts w:cs="Times New Roman"/>
          <w:b/>
          <w:bCs/>
        </w:rPr>
        <w:t>References</w:t>
      </w:r>
    </w:p>
    <w:p w14:paraId="23927FCF" w14:textId="43A98F42" w:rsidR="00860B98" w:rsidRPr="0085052C" w:rsidRDefault="00860B98" w:rsidP="00860B98">
      <w:pPr>
        <w:ind w:left="454" w:hanging="454"/>
      </w:pPr>
      <w:bookmarkStart w:id="2" w:name="_Hlk185327419"/>
      <w:r w:rsidRPr="0085052C">
        <w:t>[1]</w:t>
      </w:r>
      <w:r w:rsidRPr="0085052C">
        <w:tab/>
      </w:r>
      <w:r w:rsidRPr="0085052C">
        <w:t xml:space="preserve">Moore SC, Lee I-M, </w:t>
      </w:r>
      <w:proofErr w:type="spellStart"/>
      <w:r w:rsidRPr="0085052C">
        <w:t>Weiderpass</w:t>
      </w:r>
      <w:proofErr w:type="spellEnd"/>
      <w:r w:rsidRPr="0085052C">
        <w:t xml:space="preserve"> E, et al., 2016, Association of Leisure-Time Physical Activity with Risk of 26 Types of Cancer in 1.44 </w:t>
      </w:r>
      <w:proofErr w:type="gramStart"/>
      <w:r w:rsidRPr="0085052C">
        <w:t>Million</w:t>
      </w:r>
      <w:proofErr w:type="gramEnd"/>
      <w:r w:rsidRPr="0085052C">
        <w:t xml:space="preserve"> Adults. JAMA Internal Medicine, 176(6): 816–825.</w:t>
      </w:r>
    </w:p>
    <w:p w14:paraId="51B92422" w14:textId="589504BB" w:rsidR="00860B98" w:rsidRPr="0085052C" w:rsidRDefault="00860B98" w:rsidP="00860B98">
      <w:pPr>
        <w:ind w:left="454" w:hanging="454"/>
      </w:pPr>
      <w:r w:rsidRPr="0085052C">
        <w:t>[2]</w:t>
      </w:r>
      <w:r w:rsidRPr="0085052C">
        <w:tab/>
      </w:r>
      <w:r w:rsidRPr="0085052C">
        <w:t xml:space="preserve">Kerr J, Anderson C, Lippman SM, 2017, Physical Activity, Sedentary </w:t>
      </w:r>
      <w:proofErr w:type="spellStart"/>
      <w:r w:rsidRPr="0085052C">
        <w:t>Behaviour</w:t>
      </w:r>
      <w:proofErr w:type="spellEnd"/>
      <w:r w:rsidRPr="0085052C">
        <w:t>, Diet, and Cancer: An Update and Emerging New Evidence. The Lancet Oncology, 18(8): e457–e471.</w:t>
      </w:r>
    </w:p>
    <w:p w14:paraId="53FCEEDD" w14:textId="2B979D42" w:rsidR="00860B98" w:rsidRPr="0085052C" w:rsidRDefault="00860B98" w:rsidP="00860B98">
      <w:pPr>
        <w:ind w:left="454" w:hanging="454"/>
      </w:pPr>
      <w:r w:rsidRPr="0085052C">
        <w:t>[3]</w:t>
      </w:r>
      <w:r w:rsidRPr="0085052C">
        <w:tab/>
      </w:r>
      <w:proofErr w:type="spellStart"/>
      <w:r w:rsidRPr="0085052C">
        <w:t>Hojman</w:t>
      </w:r>
      <w:proofErr w:type="spellEnd"/>
      <w:r w:rsidRPr="0085052C">
        <w:t xml:space="preserve"> P, Gehl J, Christensen JF, et al., 2018, Molecular Mechanisms Linking Exercise to Cancer Prevention and Treatment. Cell Metabolism, 27(1): 10–21.</w:t>
      </w:r>
    </w:p>
    <w:p w14:paraId="0E5D023B" w14:textId="5BD74EF0" w:rsidR="00860B98" w:rsidRPr="0085052C" w:rsidRDefault="00860B98" w:rsidP="00860B98">
      <w:pPr>
        <w:ind w:left="454" w:hanging="454"/>
      </w:pPr>
      <w:r w:rsidRPr="0085052C">
        <w:t>[4]</w:t>
      </w:r>
      <w:r w:rsidRPr="0085052C">
        <w:tab/>
      </w:r>
      <w:r w:rsidRPr="0085052C">
        <w:t>Idorn M, Thor Straten P, 2017, Exercise and Cancer: From “Healthy” to “Therapeutic”? Cancer Immunology, Immunotherapy, 66(5): 667–671.</w:t>
      </w:r>
    </w:p>
    <w:p w14:paraId="12E5BCFE" w14:textId="0BF460C5" w:rsidR="00860B98" w:rsidRPr="0085052C" w:rsidRDefault="00860B98" w:rsidP="00860B98">
      <w:pPr>
        <w:ind w:left="454" w:hanging="454"/>
      </w:pPr>
      <w:r w:rsidRPr="0085052C">
        <w:t>[5]</w:t>
      </w:r>
      <w:r w:rsidRPr="0085052C">
        <w:tab/>
      </w:r>
      <w:r w:rsidRPr="0085052C">
        <w:t xml:space="preserve">Pedersen BK, Febbraio MA, 2012, Muscles, Exercise and Obesity: Skeletal Muscle as a </w:t>
      </w:r>
      <w:r w:rsidRPr="0085052C">
        <w:lastRenderedPageBreak/>
        <w:t>Secretory Organ. Nature Reviews Endocrinology, 8(8): 457–465.</w:t>
      </w:r>
    </w:p>
    <w:p w14:paraId="3EAFE848" w14:textId="0481BE7F" w:rsidR="00860B98" w:rsidRPr="0085052C" w:rsidRDefault="00860B98" w:rsidP="00860B98">
      <w:pPr>
        <w:ind w:left="454" w:hanging="454"/>
      </w:pPr>
      <w:r w:rsidRPr="0085052C">
        <w:t>[6]</w:t>
      </w:r>
      <w:r w:rsidRPr="0085052C">
        <w:tab/>
      </w:r>
      <w:r w:rsidRPr="0085052C">
        <w:t>Severinsen MCK, Pedersen BK, 2020, Muscle–Organ Crosstalk: The Emerging Roles of Myokines. Endocrine Reviews, 41(4): 594–609.</w:t>
      </w:r>
    </w:p>
    <w:p w14:paraId="213E3FE2" w14:textId="704FD6E7" w:rsidR="00860B98" w:rsidRPr="0085052C" w:rsidRDefault="00860B98" w:rsidP="00860B98">
      <w:pPr>
        <w:ind w:left="454" w:hanging="454"/>
      </w:pPr>
      <w:r w:rsidRPr="0085052C">
        <w:t>[7]</w:t>
      </w:r>
      <w:r w:rsidRPr="0085052C">
        <w:tab/>
      </w:r>
      <w:r w:rsidRPr="0085052C">
        <w:t>Safdar A, Saleem A, Tarnopolsky MA, 2016, The Potential of Endurance Exercise-Derived Exosomes to Treat Metabolic Diseases. Nature Reviews Endocrinology, 12(9): 504–517.</w:t>
      </w:r>
    </w:p>
    <w:p w14:paraId="7640890D" w14:textId="4621B48F" w:rsidR="00860B98" w:rsidRPr="0085052C" w:rsidRDefault="00860B98" w:rsidP="00860B98">
      <w:pPr>
        <w:ind w:left="454" w:hanging="454"/>
      </w:pPr>
      <w:r w:rsidRPr="0085052C">
        <w:t>[8]</w:t>
      </w:r>
      <w:r w:rsidRPr="0085052C">
        <w:tab/>
      </w:r>
      <w:r w:rsidRPr="0085052C">
        <w:t>Whitham M, Parker BL, Friedrichsen M, et al., 2018, Extracellular Vesicles Provide a Means for Tissue Crosstalk During Exercise. Cell Metabolism, 27(2): 237–251.e4.</w:t>
      </w:r>
    </w:p>
    <w:p w14:paraId="5CCDCBAC" w14:textId="117B3C1F" w:rsidR="00860B98" w:rsidRPr="0085052C" w:rsidRDefault="00860B98" w:rsidP="00860B98">
      <w:pPr>
        <w:ind w:left="454" w:hanging="454"/>
      </w:pPr>
      <w:r w:rsidRPr="0085052C">
        <w:t>[9]</w:t>
      </w:r>
      <w:r w:rsidRPr="0085052C">
        <w:tab/>
      </w:r>
      <w:r w:rsidRPr="0085052C">
        <w:t>Hawley JA, Hargreaves M, Joyner MJ, et al., 2014, Integrative Biology of Exercise. Cell, 159(4): 738–749.</w:t>
      </w:r>
    </w:p>
    <w:p w14:paraId="7499ED3A" w14:textId="02B0736E" w:rsidR="00860B98" w:rsidRPr="0085052C" w:rsidRDefault="00860B98" w:rsidP="00860B98">
      <w:pPr>
        <w:ind w:left="454" w:hanging="454"/>
      </w:pPr>
      <w:r w:rsidRPr="0085052C">
        <w:t>[10]</w:t>
      </w:r>
      <w:r w:rsidRPr="0085052C">
        <w:tab/>
      </w:r>
      <w:r w:rsidRPr="0085052C">
        <w:t>Thomas RJ, Kenfield SA, Jimenez A, 2017, Exercise-Induced Biochemical Changes and Their Potential Influence on Cancer: A Scientific Review. British Journal of Sports Medicine, 51(8): 640–644.</w:t>
      </w:r>
    </w:p>
    <w:p w14:paraId="2DE7930B" w14:textId="31033E81" w:rsidR="00860B98" w:rsidRPr="0085052C" w:rsidRDefault="00860B98" w:rsidP="00860B98">
      <w:pPr>
        <w:ind w:left="454" w:hanging="454"/>
      </w:pPr>
      <w:r w:rsidRPr="0085052C">
        <w:t>[11]</w:t>
      </w:r>
      <w:r w:rsidRPr="0085052C">
        <w:tab/>
      </w:r>
      <w:r w:rsidRPr="0085052C">
        <w:t>Ruiz-Casado A, Martín-Ruiz A, Pérez LM, et al., 2017, Exercise and the Hallmarks of Cancer. Trends in Cancer, 3(6): 423–441.</w:t>
      </w:r>
    </w:p>
    <w:p w14:paraId="43572BED" w14:textId="1792823B" w:rsidR="00860B98" w:rsidRPr="0085052C" w:rsidRDefault="00860B98" w:rsidP="00860B98">
      <w:pPr>
        <w:ind w:left="454" w:hanging="454"/>
      </w:pPr>
      <w:r w:rsidRPr="0085052C">
        <w:t>[12]</w:t>
      </w:r>
      <w:r w:rsidRPr="0085052C">
        <w:tab/>
      </w:r>
      <w:r w:rsidRPr="0085052C">
        <w:t>Hanahan D, 2022, Hallmarks of Cancer: New Dimensions. Cancer Discovery, 12(1): 31–46.</w:t>
      </w:r>
    </w:p>
    <w:p w14:paraId="78CEB436" w14:textId="5772753A" w:rsidR="00860B98" w:rsidRPr="0085052C" w:rsidRDefault="00860B98" w:rsidP="00860B98">
      <w:pPr>
        <w:ind w:left="454" w:hanging="454"/>
      </w:pPr>
      <w:r w:rsidRPr="0085052C">
        <w:t>[13]</w:t>
      </w:r>
      <w:r w:rsidRPr="0085052C">
        <w:tab/>
      </w:r>
      <w:r w:rsidRPr="0085052C">
        <w:t xml:space="preserve">Ellingsgaard H, </w:t>
      </w:r>
      <w:proofErr w:type="spellStart"/>
      <w:r w:rsidRPr="0085052C">
        <w:t>Hojman</w:t>
      </w:r>
      <w:proofErr w:type="spellEnd"/>
      <w:r w:rsidRPr="0085052C">
        <w:t xml:space="preserve"> P, Pedersen BK, 2019, Exercise and Health — Emerging Roles of IL-6. Current Opinion in Physiology, 10: 49–54.</w:t>
      </w:r>
    </w:p>
    <w:p w14:paraId="51475461" w14:textId="74C712E2" w:rsidR="00860B98" w:rsidRPr="0085052C" w:rsidRDefault="00860B98" w:rsidP="00860B98">
      <w:pPr>
        <w:ind w:left="454" w:hanging="454"/>
      </w:pPr>
      <w:r w:rsidRPr="0085052C">
        <w:t>[14]</w:t>
      </w:r>
      <w:r w:rsidRPr="0085052C">
        <w:tab/>
      </w:r>
      <w:proofErr w:type="spellStart"/>
      <w:r w:rsidRPr="0085052C">
        <w:t>Hojman</w:t>
      </w:r>
      <w:proofErr w:type="spellEnd"/>
      <w:r w:rsidRPr="0085052C">
        <w:t xml:space="preserve"> P, 2017, Exercise Protects from Cancer Through Regulation of Immune Function and Inflammation. Biochemical Society Transactions, 45(4): 905–911.</w:t>
      </w:r>
    </w:p>
    <w:p w14:paraId="2B69140D" w14:textId="71140103" w:rsidR="00860B98" w:rsidRPr="0085052C" w:rsidRDefault="00860B98" w:rsidP="00860B98">
      <w:pPr>
        <w:ind w:left="454" w:hanging="454"/>
      </w:pPr>
      <w:r w:rsidRPr="0085052C">
        <w:t>[15]</w:t>
      </w:r>
      <w:r w:rsidRPr="0085052C">
        <w:tab/>
      </w:r>
      <w:r w:rsidRPr="0085052C">
        <w:t>Patel AV, Friedenreich CM, Moore SC, et al., 2019, American College of Sports Medicine Roundtable Report on Physical Activity, Sedentary Behavior, and Cancer Prevention and Control. Medicine &amp; Science in Sports &amp; Exercise, 51(11): 2391–2402.</w:t>
      </w:r>
    </w:p>
    <w:p w14:paraId="33D07B5C" w14:textId="31BFAC13" w:rsidR="00860B98" w:rsidRPr="0085052C" w:rsidRDefault="00860B98" w:rsidP="00860B98">
      <w:pPr>
        <w:ind w:left="454" w:hanging="454"/>
      </w:pPr>
      <w:r w:rsidRPr="0085052C">
        <w:t>[16]</w:t>
      </w:r>
      <w:r w:rsidRPr="0085052C">
        <w:tab/>
      </w:r>
      <w:r w:rsidRPr="0085052C">
        <w:t>Holmes MD, 2005, Physical Activity and Survival After Breast Cancer Diagnosis. JAMA, 293(20): 2479–2486.</w:t>
      </w:r>
    </w:p>
    <w:p w14:paraId="46A963AF" w14:textId="6312C92C" w:rsidR="00860B98" w:rsidRPr="0085052C" w:rsidRDefault="00860B98" w:rsidP="00860B98">
      <w:pPr>
        <w:ind w:left="454" w:hanging="454"/>
      </w:pPr>
      <w:r w:rsidRPr="0085052C">
        <w:t>[17]</w:t>
      </w:r>
      <w:r w:rsidRPr="0085052C">
        <w:tab/>
      </w:r>
      <w:r w:rsidRPr="0085052C">
        <w:t>Courneya KS, Vardy JL, O’Callaghan CJ, et al., 2025, Structured Exercise After Adjuvant Chemotherapy for Colon Cancer. New England Journal of Medicine, 393(1): 13–25.</w:t>
      </w:r>
    </w:p>
    <w:p w14:paraId="2B86D28F" w14:textId="1602E57C" w:rsidR="00860B98" w:rsidRPr="0085052C" w:rsidRDefault="00860B98" w:rsidP="00860B98">
      <w:pPr>
        <w:ind w:left="454" w:hanging="454"/>
      </w:pPr>
      <w:r w:rsidRPr="0085052C">
        <w:t>[18]</w:t>
      </w:r>
      <w:r w:rsidRPr="0085052C">
        <w:tab/>
      </w:r>
      <w:r w:rsidRPr="0085052C">
        <w:t>Fearon K, Strasser F, Anker SD, et al., 2011, Definition and Classification of Cancer Cachexia: An International Consensus. The Lancet Oncology, 12(5): 489–495.</w:t>
      </w:r>
    </w:p>
    <w:p w14:paraId="70F6C516" w14:textId="09F740DB" w:rsidR="00860B98" w:rsidRPr="0085052C" w:rsidRDefault="00860B98" w:rsidP="00860B98">
      <w:pPr>
        <w:ind w:left="454" w:hanging="454"/>
      </w:pPr>
      <w:r w:rsidRPr="0085052C">
        <w:t>[19]</w:t>
      </w:r>
      <w:r w:rsidRPr="0085052C">
        <w:tab/>
      </w:r>
      <w:r w:rsidRPr="0085052C">
        <w:t>Cruz-Jentoft AJ, Bahat G, Bauer J, et al., 2019, Sarcopenia: Revised European Consensus on Definition and Diagnosis. Age and Ageing, 48(1): 16–31.</w:t>
      </w:r>
    </w:p>
    <w:p w14:paraId="369F22BE" w14:textId="0731A270" w:rsidR="00860B98" w:rsidRPr="0085052C" w:rsidRDefault="00860B98" w:rsidP="00860B98">
      <w:pPr>
        <w:ind w:left="454" w:hanging="454"/>
      </w:pPr>
      <w:r w:rsidRPr="0085052C">
        <w:t>[20]</w:t>
      </w:r>
      <w:r w:rsidRPr="0085052C">
        <w:tab/>
      </w:r>
      <w:r w:rsidRPr="0085052C">
        <w:t xml:space="preserve">Shachar SS, Williams GR, Muss HB, et al., 2016, Prognostic Value of Sarcopenia in Adults with Solid </w:t>
      </w:r>
      <w:proofErr w:type="spellStart"/>
      <w:r w:rsidRPr="0085052C">
        <w:t>Tumours</w:t>
      </w:r>
      <w:proofErr w:type="spellEnd"/>
      <w:r w:rsidRPr="0085052C">
        <w:t>: A Meta-Analysis and Systematic Review. European Journal of Cancer, 57: 58–67.</w:t>
      </w:r>
    </w:p>
    <w:p w14:paraId="5494380E" w14:textId="144FACF2" w:rsidR="00860B98" w:rsidRPr="0085052C" w:rsidRDefault="00860B98" w:rsidP="00860B98">
      <w:pPr>
        <w:ind w:left="454" w:hanging="454"/>
      </w:pPr>
      <w:r w:rsidRPr="0085052C">
        <w:t>[21]</w:t>
      </w:r>
      <w:r w:rsidRPr="0085052C">
        <w:tab/>
      </w:r>
      <w:proofErr w:type="spellStart"/>
      <w:r w:rsidRPr="0085052C">
        <w:t>Buentzel</w:t>
      </w:r>
      <w:proofErr w:type="spellEnd"/>
      <w:r w:rsidRPr="0085052C">
        <w:t xml:space="preserve"> J, Heinz J, Bleckmann A, et al., 2019, Sarcopenia as Prognostic Factor in Lung Cancer Patients: A Systematic Review and Meta-Analysis. Anticancer Research, 39(9): 4603–4612.</w:t>
      </w:r>
    </w:p>
    <w:p w14:paraId="48D16EC6" w14:textId="015589B4" w:rsidR="00860B98" w:rsidRPr="0085052C" w:rsidRDefault="00860B98" w:rsidP="00860B98">
      <w:pPr>
        <w:ind w:left="454" w:hanging="454"/>
      </w:pPr>
      <w:r w:rsidRPr="0085052C">
        <w:t>[22]</w:t>
      </w:r>
      <w:r w:rsidRPr="0085052C">
        <w:tab/>
      </w:r>
      <w:r w:rsidRPr="0085052C">
        <w:t>Aoi W, Naito Y, Takagi T, et al., 2013, A Novel Myokine, Secreted Protein Acidic and Rich in Cysteine (SPARC), Suppresses Colon Tumorigenesis via Regular Exercise. Gut, 62(6): 882–889.</w:t>
      </w:r>
    </w:p>
    <w:p w14:paraId="25A12A82" w14:textId="7BE317D3" w:rsidR="00860B98" w:rsidRPr="0085052C" w:rsidRDefault="00860B98" w:rsidP="00860B98">
      <w:pPr>
        <w:ind w:left="454" w:hanging="454"/>
      </w:pPr>
      <w:r w:rsidRPr="0085052C">
        <w:t>[23]</w:t>
      </w:r>
      <w:r w:rsidRPr="0085052C">
        <w:tab/>
      </w:r>
      <w:r w:rsidRPr="0085052C">
        <w:t>Gannon NP, Vaughan RA, Garcia-Smith R, et al., 2015, Effects of the Exercise-Inducible Myokine Irisin on Malignant and Non-Malignant Breast Epithelial Cell Behavior In Vitro. International Journal of Cancer, 136(4): E197–E202.</w:t>
      </w:r>
    </w:p>
    <w:p w14:paraId="1D4937C2" w14:textId="19867383" w:rsidR="00860B98" w:rsidRPr="0085052C" w:rsidRDefault="00860B98" w:rsidP="00860B98">
      <w:pPr>
        <w:ind w:left="454" w:hanging="454"/>
      </w:pPr>
      <w:r w:rsidRPr="0085052C">
        <w:t>[24]</w:t>
      </w:r>
      <w:r w:rsidRPr="0085052C">
        <w:tab/>
      </w:r>
      <w:r w:rsidRPr="0085052C">
        <w:t>Liu J, Song N, Huang Y, et al., 2018, Irisin Inhibits Pancreatic Cancer Cell Growth via the AMPK-mTOR Pathway. Scientific Reports, 8(1): 15247.</w:t>
      </w:r>
    </w:p>
    <w:p w14:paraId="45819679" w14:textId="090B4FE7" w:rsidR="00860B98" w:rsidRPr="0085052C" w:rsidRDefault="00860B98" w:rsidP="00860B98">
      <w:pPr>
        <w:ind w:left="454" w:hanging="454"/>
      </w:pPr>
      <w:r w:rsidRPr="0085052C">
        <w:t>[25]</w:t>
      </w:r>
      <w:r w:rsidRPr="0085052C">
        <w:tab/>
      </w:r>
      <w:r w:rsidRPr="0085052C">
        <w:t>Gebhardt K, Krüger K, 2022, Supporting Tumor Therapy by Exercise: Boosting T Cell Immunity by Myokines. Signal Transduction and Targeted Therapy, 7(1): 292.</w:t>
      </w:r>
    </w:p>
    <w:p w14:paraId="34B5D51B" w14:textId="0B42B910" w:rsidR="00860B98" w:rsidRPr="0085052C" w:rsidRDefault="00860B98" w:rsidP="00860B98">
      <w:pPr>
        <w:ind w:left="454" w:hanging="454"/>
      </w:pPr>
      <w:r w:rsidRPr="0085052C">
        <w:t>[26]</w:t>
      </w:r>
      <w:r w:rsidRPr="0085052C">
        <w:tab/>
      </w:r>
      <w:r w:rsidRPr="0085052C">
        <w:t xml:space="preserve">Pedersen KS, Gatto F, Zerahn B, et al., 2020, Exercise-Mediated Lowering of Glutamine Availability Suppresses Tumor Growth and Attenuates Muscle Wasting. </w:t>
      </w:r>
      <w:proofErr w:type="spellStart"/>
      <w:r w:rsidRPr="0085052C">
        <w:t>iScience</w:t>
      </w:r>
      <w:proofErr w:type="spellEnd"/>
      <w:r w:rsidRPr="0085052C">
        <w:t>, 23(4): 100978.</w:t>
      </w:r>
    </w:p>
    <w:p w14:paraId="7B80602D" w14:textId="78EF826D" w:rsidR="00860B98" w:rsidRPr="0085052C" w:rsidRDefault="00860B98" w:rsidP="00860B98">
      <w:pPr>
        <w:ind w:left="454" w:hanging="454"/>
      </w:pPr>
      <w:r w:rsidRPr="0085052C">
        <w:t>[27]</w:t>
      </w:r>
      <w:r w:rsidRPr="0085052C">
        <w:tab/>
      </w:r>
      <w:r w:rsidRPr="0085052C">
        <w:t xml:space="preserve">Dethlefsen C, Hansen LS, Lillelund C, et al., 2017, Exercise-Induced Catecholamines Activate </w:t>
      </w:r>
      <w:r w:rsidRPr="0085052C">
        <w:lastRenderedPageBreak/>
        <w:t>the Hippo Tumor Suppressor Pathway to Reduce Risks of Breast Cancer Development. Cancer Research, 77(18): 4894–4904.</w:t>
      </w:r>
    </w:p>
    <w:p w14:paraId="3CA94A5B" w14:textId="6849599B" w:rsidR="00860B98" w:rsidRPr="0085052C" w:rsidRDefault="00860B98" w:rsidP="00860B98">
      <w:pPr>
        <w:ind w:left="454" w:hanging="454"/>
      </w:pPr>
      <w:r w:rsidRPr="0085052C">
        <w:t>[28]</w:t>
      </w:r>
      <w:r w:rsidRPr="0085052C">
        <w:tab/>
      </w:r>
      <w:proofErr w:type="spellStart"/>
      <w:r w:rsidRPr="0085052C">
        <w:t>Frühbeis</w:t>
      </w:r>
      <w:proofErr w:type="spellEnd"/>
      <w:r w:rsidRPr="0085052C">
        <w:t xml:space="preserve"> C, Helmig S, Tug S, et al., 2015, Physical Exercise Induces Rapid Release of Small Extracellular Vesicles into the Circulation. Journal of Extracellular Vesicles, 4(1): 28239.</w:t>
      </w:r>
    </w:p>
    <w:p w14:paraId="31D530FB" w14:textId="3A1E84C3" w:rsidR="00860B98" w:rsidRPr="0085052C" w:rsidRDefault="00860B98" w:rsidP="00860B98">
      <w:pPr>
        <w:ind w:left="454" w:hanging="454"/>
      </w:pPr>
      <w:r w:rsidRPr="0085052C">
        <w:t>[29]</w:t>
      </w:r>
      <w:r w:rsidRPr="0085052C">
        <w:tab/>
      </w:r>
      <w:r w:rsidRPr="0085052C">
        <w:t>Brahmer A, Neuberger E, Esch-Heisser L, et al., 2019, Platelets, Endothelial Cells and Leukocytes Contribute to the Exercise-Triggered Release of Extracellular Vesicles into the Circulation. Journal of Extracellular Vesicles, 8(1): 1615820.</w:t>
      </w:r>
    </w:p>
    <w:p w14:paraId="4F05012B" w14:textId="01007160" w:rsidR="00860B98" w:rsidRPr="0085052C" w:rsidRDefault="00860B98" w:rsidP="00860B98">
      <w:pPr>
        <w:ind w:left="454" w:hanging="454"/>
      </w:pPr>
      <w:r w:rsidRPr="0085052C">
        <w:t>[30]</w:t>
      </w:r>
      <w:r w:rsidRPr="0085052C">
        <w:tab/>
      </w:r>
      <w:proofErr w:type="spellStart"/>
      <w:r w:rsidRPr="0085052C">
        <w:t>Estébanez</w:t>
      </w:r>
      <w:proofErr w:type="spellEnd"/>
      <w:r w:rsidRPr="0085052C">
        <w:t xml:space="preserve"> B, Jiménez-Pavón D, Huang C, et al., 2021, Effects of Exercise on Exosome Release and Cargo in In Vivo and Ex Vivo Models: A Systematic Review. Journal of Cellular Physiology, 236(5): 3336–3353.</w:t>
      </w:r>
    </w:p>
    <w:p w14:paraId="4D54815A" w14:textId="5F52278B" w:rsidR="00860B98" w:rsidRPr="0085052C" w:rsidRDefault="00860B98" w:rsidP="00860B98">
      <w:pPr>
        <w:ind w:left="454" w:hanging="454"/>
      </w:pPr>
      <w:r w:rsidRPr="0085052C">
        <w:t>[31]</w:t>
      </w:r>
      <w:r w:rsidRPr="0085052C">
        <w:tab/>
      </w:r>
      <w:proofErr w:type="spellStart"/>
      <w:r w:rsidRPr="0085052C">
        <w:t>Pulliero</w:t>
      </w:r>
      <w:proofErr w:type="spellEnd"/>
      <w:r w:rsidRPr="0085052C">
        <w:t xml:space="preserve"> A, You M, </w:t>
      </w:r>
      <w:proofErr w:type="spellStart"/>
      <w:r w:rsidRPr="0085052C">
        <w:t>Chaluvally</w:t>
      </w:r>
      <w:proofErr w:type="spellEnd"/>
      <w:r w:rsidRPr="0085052C">
        <w:t xml:space="preserve">-Raghavan P, et al., 2020, Anticancer Effect of Physical Activity Is Mediated by Modulation of Extracellular MicroRNA in Blood. </w:t>
      </w:r>
      <w:proofErr w:type="spellStart"/>
      <w:r w:rsidRPr="0085052C">
        <w:t>Oncotarget</w:t>
      </w:r>
      <w:proofErr w:type="spellEnd"/>
      <w:r w:rsidRPr="0085052C">
        <w:t>, 11(22): 2106–2119.</w:t>
      </w:r>
    </w:p>
    <w:p w14:paraId="3893A358" w14:textId="3508087F" w:rsidR="00860B98" w:rsidRPr="0085052C" w:rsidRDefault="00860B98" w:rsidP="00860B98">
      <w:pPr>
        <w:ind w:left="454" w:hanging="454"/>
      </w:pPr>
      <w:r w:rsidRPr="0085052C">
        <w:t>[32]</w:t>
      </w:r>
      <w:r w:rsidRPr="0085052C">
        <w:tab/>
      </w:r>
      <w:r w:rsidRPr="0085052C">
        <w:t xml:space="preserve">Siqueira IR, </w:t>
      </w:r>
      <w:proofErr w:type="spellStart"/>
      <w:r w:rsidRPr="0085052C">
        <w:t>Batabyal</w:t>
      </w:r>
      <w:proofErr w:type="spellEnd"/>
      <w:r w:rsidRPr="0085052C">
        <w:t xml:space="preserve"> RA, Freishtat R, et al., 2023, Potential Involvement of Circulating Extracellular Vesicles and Particles on Exercise Effects in Malignancies. Frontiers in Endocrinology, 14: 1121390.</w:t>
      </w:r>
    </w:p>
    <w:p w14:paraId="582DC2E6" w14:textId="5175886B" w:rsidR="00860B98" w:rsidRPr="0085052C" w:rsidRDefault="00860B98" w:rsidP="00860B98">
      <w:pPr>
        <w:ind w:left="454" w:hanging="454"/>
      </w:pPr>
      <w:r w:rsidRPr="0085052C">
        <w:t>[33]</w:t>
      </w:r>
      <w:r w:rsidRPr="0085052C">
        <w:tab/>
      </w:r>
      <w:proofErr w:type="spellStart"/>
      <w:r w:rsidRPr="0085052C">
        <w:t>Sadovska</w:t>
      </w:r>
      <w:proofErr w:type="spellEnd"/>
      <w:r w:rsidRPr="0085052C">
        <w:t xml:space="preserve"> L, Auders J, </w:t>
      </w:r>
      <w:proofErr w:type="spellStart"/>
      <w:r w:rsidRPr="0085052C">
        <w:t>Keiša</w:t>
      </w:r>
      <w:proofErr w:type="spellEnd"/>
      <w:r w:rsidRPr="0085052C">
        <w:t xml:space="preserve"> L, et al., 2022, Exercise-Induced Extracellular Vesicles Delay the Progression of Prostate Cancer. Frontiers in Molecular Biosciences, 8: 784080.</w:t>
      </w:r>
    </w:p>
    <w:p w14:paraId="435A14C9" w14:textId="79CF5621" w:rsidR="00860B98" w:rsidRPr="0085052C" w:rsidRDefault="00860B98" w:rsidP="00860B98">
      <w:pPr>
        <w:ind w:left="454" w:hanging="454"/>
      </w:pPr>
      <w:r w:rsidRPr="0085052C">
        <w:t>[34]</w:t>
      </w:r>
      <w:r w:rsidRPr="0085052C">
        <w:tab/>
      </w:r>
      <w:r w:rsidRPr="0085052C">
        <w:t xml:space="preserve">Kurgan N, Tsakiridis E, </w:t>
      </w:r>
      <w:proofErr w:type="spellStart"/>
      <w:r w:rsidRPr="0085052C">
        <w:t>Kouvelioti</w:t>
      </w:r>
      <w:proofErr w:type="spellEnd"/>
      <w:r w:rsidRPr="0085052C">
        <w:t xml:space="preserve"> R, et al., 2017, Inhibition of Human Lung Cancer Cell Proliferation and Survival by Post-Exercise Serum Is Associated with the Inhibition of Akt, mTOR, p70 S6K, and Erk1/2. Cancers, 9(5): 46.</w:t>
      </w:r>
    </w:p>
    <w:p w14:paraId="2A148A37" w14:textId="1D6D36E2" w:rsidR="00860B98" w:rsidRPr="0085052C" w:rsidRDefault="00860B98" w:rsidP="00860B98">
      <w:pPr>
        <w:ind w:left="454" w:hanging="454"/>
      </w:pPr>
      <w:r w:rsidRPr="0085052C">
        <w:t>[35]</w:t>
      </w:r>
      <w:r w:rsidRPr="0085052C">
        <w:tab/>
      </w:r>
      <w:r w:rsidRPr="0085052C">
        <w:t>Orange ST, Jordan AR, Saxton JM, 2020, The Serological Responses to Acute Exercise in Humans Reduce Cancer Cell Growth In Vitro: A Systematic Review and Meta-Analysis. Physiological Reports, 8(22): e14635.</w:t>
      </w:r>
    </w:p>
    <w:p w14:paraId="3A9B9D7C" w14:textId="14DB4209" w:rsidR="00860B98" w:rsidRPr="0085052C" w:rsidRDefault="00860B98" w:rsidP="00860B98">
      <w:pPr>
        <w:ind w:left="454" w:hanging="454"/>
      </w:pPr>
      <w:r w:rsidRPr="0085052C">
        <w:t>[36]</w:t>
      </w:r>
      <w:r w:rsidRPr="0085052C">
        <w:tab/>
      </w:r>
      <w:r w:rsidRPr="0085052C">
        <w:t>Orange ST, Jordan AR, Odell A, et al., 2022, Acute Aerobic Exercise-Conditioned Serum Reduces Colon Cancer Cell Proliferation In Vitro Through Interleukin-6-Induced Regulation of DNA Damage. International Journal of Cancer, 151(2): 265–274.</w:t>
      </w:r>
    </w:p>
    <w:p w14:paraId="263F3C98" w14:textId="2AB05D53" w:rsidR="00860B98" w:rsidRPr="0085052C" w:rsidRDefault="00860B98" w:rsidP="00860B98">
      <w:pPr>
        <w:ind w:left="454" w:hanging="454"/>
      </w:pPr>
      <w:r w:rsidRPr="0085052C">
        <w:t>[37]</w:t>
      </w:r>
      <w:r w:rsidRPr="0085052C">
        <w:tab/>
      </w:r>
      <w:r w:rsidRPr="0085052C">
        <w:t>Metcalfe RS, Kemp R, Heffernan SM, et al., 2021, Anti-Carcinogenic Effects of Exercise-Conditioned Human Serum: Evidence, Relevance and Opportunities. European Journal of Applied Physiology, 121(8): 2107–2124.</w:t>
      </w:r>
    </w:p>
    <w:p w14:paraId="369766A5" w14:textId="35B617C6" w:rsidR="00860B98" w:rsidRPr="0085052C" w:rsidRDefault="00860B98" w:rsidP="00860B98">
      <w:pPr>
        <w:ind w:left="454" w:hanging="454"/>
      </w:pPr>
      <w:r w:rsidRPr="0085052C">
        <w:t>[38]</w:t>
      </w:r>
      <w:r w:rsidRPr="0085052C">
        <w:tab/>
      </w:r>
      <w:r w:rsidRPr="0085052C">
        <w:t xml:space="preserve">Helmig S, </w:t>
      </w:r>
      <w:proofErr w:type="spellStart"/>
      <w:r w:rsidRPr="0085052C">
        <w:t>Frühbeis</w:t>
      </w:r>
      <w:proofErr w:type="spellEnd"/>
      <w:r w:rsidRPr="0085052C">
        <w:t xml:space="preserve"> C, Krämer-Albers E-M, et al., 2015, Release of Bulk Cell Free DNA During Physical Exercise Occurs Independent of Extracellular Vesicles. European Journal of Applied Physiology, 115(11): 2271–2280.</w:t>
      </w:r>
    </w:p>
    <w:p w14:paraId="4A517600" w14:textId="728C926F" w:rsidR="00860B98" w:rsidRPr="0085052C" w:rsidRDefault="00860B98" w:rsidP="00860B98">
      <w:pPr>
        <w:ind w:left="454" w:hanging="454"/>
      </w:pPr>
      <w:r w:rsidRPr="0085052C">
        <w:t>[39]</w:t>
      </w:r>
      <w:r w:rsidRPr="0085052C">
        <w:tab/>
      </w:r>
      <w:r w:rsidRPr="0085052C">
        <w:t>Pedersen L, Idorn M, Olofsson GH, et al., 2016, Voluntary Running Suppresses Tumor Growth Through Epinephrine- and IL-6-Dependent NK Cell Mobilization and Redistribution. Cell Metabolism, 23(3): 554–562.</w:t>
      </w:r>
    </w:p>
    <w:p w14:paraId="5CCB9FAD" w14:textId="6A088B8E" w:rsidR="00860B98" w:rsidRPr="0085052C" w:rsidRDefault="00860B98" w:rsidP="00860B98">
      <w:pPr>
        <w:ind w:left="454" w:hanging="454"/>
      </w:pPr>
      <w:r w:rsidRPr="0085052C">
        <w:t>[40]</w:t>
      </w:r>
      <w:r w:rsidRPr="0085052C">
        <w:tab/>
      </w:r>
      <w:r w:rsidRPr="0085052C">
        <w:t>Kurz E, Hirsch CA, Dalton T, et al., 2022, Exercise-Induced Engagement of the IL-15/IL-15Rα Axis Promotes Anti-Tumor Immunity in Pancreatic Cancer. Cancer Cell, 40(7): 720–737.e5.</w:t>
      </w:r>
    </w:p>
    <w:p w14:paraId="0CCCA0A1" w14:textId="07DE4334" w:rsidR="00860B98" w:rsidRPr="0085052C" w:rsidRDefault="00860B98" w:rsidP="00860B98">
      <w:pPr>
        <w:ind w:left="454" w:hanging="454"/>
      </w:pPr>
      <w:r w:rsidRPr="0085052C">
        <w:t>[41]</w:t>
      </w:r>
      <w:r w:rsidRPr="0085052C">
        <w:tab/>
      </w:r>
      <w:r w:rsidRPr="0085052C">
        <w:t xml:space="preserve">Buss LA, Williams T, Hock B, et al., 2021, Effects of Exercise and Anti-PD-1 on the </w:t>
      </w:r>
      <w:proofErr w:type="spellStart"/>
      <w:r w:rsidRPr="0085052C">
        <w:t>Tumour</w:t>
      </w:r>
      <w:proofErr w:type="spellEnd"/>
      <w:r w:rsidRPr="0085052C">
        <w:t xml:space="preserve"> Microenvironment. Immunology Letters, 239: 60–71.</w:t>
      </w:r>
    </w:p>
    <w:p w14:paraId="6C1BAE81" w14:textId="1BC455F0" w:rsidR="00860B98" w:rsidRPr="0085052C" w:rsidRDefault="00860B98" w:rsidP="00860B98">
      <w:pPr>
        <w:ind w:left="454" w:hanging="454"/>
      </w:pPr>
      <w:r w:rsidRPr="0085052C">
        <w:t>[42]</w:t>
      </w:r>
      <w:r w:rsidRPr="0085052C">
        <w:tab/>
      </w:r>
      <w:proofErr w:type="spellStart"/>
      <w:r w:rsidRPr="0085052C">
        <w:t>Betof</w:t>
      </w:r>
      <w:proofErr w:type="spellEnd"/>
      <w:r w:rsidRPr="0085052C">
        <w:t xml:space="preserve"> AS, Lascola CD, Weitzel D, et al., 2015, Modulation of Murine Breast Tumor Vascularity, Hypoxia, and Chemotherapeutic Response by Exercise. JNCI: Journal of the National Cancer Institute, 107(5): djv040.</w:t>
      </w:r>
    </w:p>
    <w:p w14:paraId="65C61B1C" w14:textId="02D457FF" w:rsidR="00860B98" w:rsidRPr="0085052C" w:rsidRDefault="00860B98" w:rsidP="00860B98">
      <w:pPr>
        <w:ind w:left="454" w:hanging="454"/>
      </w:pPr>
      <w:r w:rsidRPr="0085052C">
        <w:t>[43]</w:t>
      </w:r>
      <w:r w:rsidRPr="0085052C">
        <w:tab/>
      </w:r>
      <w:r w:rsidRPr="0085052C">
        <w:t>Wiggins JM, Opoku-Acheampong AB, Baumfalk DR, et al., 2018, Exercise and the Tumor Microenvironment: Potential Therapeutic Implications. Exercise and Sport Sciences Reviews, 46(1): 56–64.</w:t>
      </w:r>
    </w:p>
    <w:p w14:paraId="4B57E788" w14:textId="5BC3E743" w:rsidR="00860B98" w:rsidRPr="0085052C" w:rsidRDefault="00860B98" w:rsidP="00860B98">
      <w:pPr>
        <w:ind w:left="454" w:hanging="454"/>
      </w:pPr>
      <w:r w:rsidRPr="0085052C">
        <w:t>[44]</w:t>
      </w:r>
      <w:r w:rsidRPr="0085052C">
        <w:tab/>
      </w:r>
      <w:r w:rsidRPr="0085052C">
        <w:t>Ashcraft KA, Warner AB, Jones LW, et al., 2019, Exercise as Adjunct Therapy in Cancer. Seminars in Radiation Oncology, 29(1): 16–24.</w:t>
      </w:r>
    </w:p>
    <w:p w14:paraId="4CEA0001" w14:textId="1FD34F6E" w:rsidR="00860B98" w:rsidRPr="0085052C" w:rsidRDefault="00860B98" w:rsidP="00860B98">
      <w:pPr>
        <w:ind w:left="454" w:hanging="454"/>
      </w:pPr>
      <w:r w:rsidRPr="0085052C">
        <w:t>[45]</w:t>
      </w:r>
      <w:r w:rsidRPr="0085052C">
        <w:tab/>
      </w:r>
      <w:r w:rsidRPr="0085052C">
        <w:t xml:space="preserve">Campbell KL, Winters-Stone KM, </w:t>
      </w:r>
      <w:proofErr w:type="spellStart"/>
      <w:r w:rsidRPr="0085052C">
        <w:t>Wiskemann</w:t>
      </w:r>
      <w:proofErr w:type="spellEnd"/>
      <w:r w:rsidRPr="0085052C">
        <w:t xml:space="preserve"> J, et al., 2019, Exercise Guidelines for Cancer Survivors: Consensus Statement from International Multidisciplinary Roundtable. Medicine &amp; </w:t>
      </w:r>
      <w:r w:rsidRPr="0085052C">
        <w:lastRenderedPageBreak/>
        <w:t>Science in Sports &amp; Exercise, 51(11): 2375–2390.</w:t>
      </w:r>
    </w:p>
    <w:p w14:paraId="03E64CCA" w14:textId="1F0AEE06" w:rsidR="00860B98" w:rsidRPr="0085052C" w:rsidRDefault="00860B98" w:rsidP="00860B98">
      <w:pPr>
        <w:ind w:left="454" w:hanging="454"/>
      </w:pPr>
      <w:r w:rsidRPr="0085052C">
        <w:t>[46]</w:t>
      </w:r>
      <w:r w:rsidRPr="0085052C">
        <w:tab/>
      </w:r>
      <w:r w:rsidRPr="0085052C">
        <w:t xml:space="preserve">Fong DYT, Ho JWC, Hui BPH, et al., 2012, Physical Activity for Cancer Survivors: Meta-Analysis of </w:t>
      </w:r>
      <w:proofErr w:type="spellStart"/>
      <w:r w:rsidRPr="0085052C">
        <w:t>Randomised</w:t>
      </w:r>
      <w:proofErr w:type="spellEnd"/>
      <w:r w:rsidRPr="0085052C">
        <w:t xml:space="preserve"> Controlled Trials. BMJ, 344: e70.</w:t>
      </w:r>
    </w:p>
    <w:p w14:paraId="23DB155B" w14:textId="7427DC97" w:rsidR="00860B98" w:rsidRPr="0085052C" w:rsidRDefault="00860B98" w:rsidP="00860B98">
      <w:pPr>
        <w:ind w:left="454" w:hanging="454"/>
      </w:pPr>
      <w:r w:rsidRPr="0085052C">
        <w:t>[47]</w:t>
      </w:r>
      <w:r w:rsidRPr="0085052C">
        <w:tab/>
      </w:r>
      <w:r w:rsidRPr="0085052C">
        <w:t>Mustian KM, Alfano CM, Heckler C, et al., 2017, Comparison of Pharmaceutical, Psychological, and Exercise Treatments for Cancer-Related Fatigue. JAMA Oncology, 3(7): 961–968.</w:t>
      </w:r>
    </w:p>
    <w:p w14:paraId="6F7937BA" w14:textId="65AEBBD5" w:rsidR="00860B98" w:rsidRPr="0085052C" w:rsidRDefault="00860B98" w:rsidP="00860B98">
      <w:pPr>
        <w:ind w:left="454" w:hanging="454"/>
      </w:pPr>
      <w:r w:rsidRPr="0085052C">
        <w:t>[48]</w:t>
      </w:r>
      <w:r w:rsidRPr="0085052C">
        <w:tab/>
      </w:r>
      <w:proofErr w:type="spellStart"/>
      <w:r w:rsidRPr="0085052C">
        <w:t>Sweegers</w:t>
      </w:r>
      <w:proofErr w:type="spellEnd"/>
      <w:r w:rsidRPr="0085052C">
        <w:t xml:space="preserve"> MG, Altenburg TM, </w:t>
      </w:r>
      <w:proofErr w:type="spellStart"/>
      <w:r w:rsidRPr="0085052C">
        <w:t>Chinapaw</w:t>
      </w:r>
      <w:proofErr w:type="spellEnd"/>
      <w:r w:rsidRPr="0085052C">
        <w:t xml:space="preserve"> MJ, et al., 2018, Which Exercise Prescriptions Improve Quality of Life and Physical Function in Patients with Cancer During and Following Treatment? A Systematic Review and Meta-Analysis of </w:t>
      </w:r>
      <w:proofErr w:type="spellStart"/>
      <w:r w:rsidRPr="0085052C">
        <w:t>Randomised</w:t>
      </w:r>
      <w:proofErr w:type="spellEnd"/>
      <w:r w:rsidRPr="0085052C">
        <w:t xml:space="preserve"> Controlled Trials. British Journal of Sports Medicine, 52(8): 505–513.</w:t>
      </w:r>
    </w:p>
    <w:p w14:paraId="4D94B399" w14:textId="4DE64A47" w:rsidR="00860B98" w:rsidRPr="0085052C" w:rsidRDefault="00860B98" w:rsidP="00860B98">
      <w:pPr>
        <w:ind w:left="454" w:hanging="454"/>
      </w:pPr>
      <w:r w:rsidRPr="0085052C">
        <w:t>[49]</w:t>
      </w:r>
      <w:r w:rsidRPr="0085052C">
        <w:tab/>
      </w:r>
      <w:r w:rsidRPr="0085052C">
        <w:t>Dieli-Conwright CM, Courneya KS, Demark-</w:t>
      </w:r>
      <w:proofErr w:type="spellStart"/>
      <w:r w:rsidRPr="0085052C">
        <w:t>Wahnefried</w:t>
      </w:r>
      <w:proofErr w:type="spellEnd"/>
      <w:r w:rsidRPr="0085052C">
        <w:t xml:space="preserve"> W, et al., 2018, Effects of Aerobic and Resistance Exercise on Metabolic Syndrome, Sarcopenic Obesity, and Circulating Biomarkers in Overweight or Obese Survivors of Breast Cancer: A Randomized Controlled Trial. Journal of Clinical Oncology, 36(9): 875–883.</w:t>
      </w:r>
    </w:p>
    <w:p w14:paraId="6B6CA466" w14:textId="77777777" w:rsidR="00860B98" w:rsidRPr="0085052C" w:rsidRDefault="00860B98" w:rsidP="00860B98"/>
    <w:p w14:paraId="41EBBCBD" w14:textId="77777777" w:rsidR="00860B98" w:rsidRPr="0085052C" w:rsidRDefault="00860B98" w:rsidP="00860B98">
      <w:pPr>
        <w:widowControl/>
        <w:autoSpaceDE w:val="0"/>
        <w:autoSpaceDN w:val="0"/>
        <w:snapToGrid/>
        <w:jc w:val="left"/>
        <w:rPr>
          <w:rFonts w:eastAsia="SimSun"/>
          <w:b/>
          <w:bCs/>
          <w:kern w:val="0"/>
          <w:sz w:val="20"/>
          <w:szCs w:val="22"/>
          <w:lang w:eastAsia="en-US"/>
        </w:rPr>
      </w:pPr>
      <w:r w:rsidRPr="0085052C">
        <w:rPr>
          <w:rFonts w:eastAsia="SimSun"/>
          <w:b/>
          <w:bCs/>
          <w:kern w:val="0"/>
          <w:sz w:val="20"/>
          <w:szCs w:val="22"/>
          <w:lang w:eastAsia="en-US"/>
        </w:rPr>
        <w:t>Publisher’s note</w:t>
      </w:r>
    </w:p>
    <w:p w14:paraId="0BB476DB" w14:textId="77777777" w:rsidR="00860B98" w:rsidRPr="0085052C" w:rsidRDefault="00860B98" w:rsidP="00860B98">
      <w:pPr>
        <w:adjustRightInd/>
        <w:snapToGrid/>
      </w:pPr>
      <w:r w:rsidRPr="0085052C">
        <w:rPr>
          <w:rFonts w:eastAsia="SimSun"/>
          <w:kern w:val="0"/>
          <w:sz w:val="20"/>
          <w:szCs w:val="22"/>
          <w:lang w:eastAsia="en-US"/>
        </w:rPr>
        <w:t>Bio-Byword Scientific Publishing remains neutral with regard to jurisdictional claims in published maps and institutional affiliations.</w:t>
      </w:r>
      <w:r w:rsidRPr="0085052C">
        <w:t xml:space="preserve"> </w:t>
      </w:r>
    </w:p>
    <w:bookmarkEnd w:id="2"/>
    <w:p w14:paraId="08AC5F96" w14:textId="77777777" w:rsidR="00071013" w:rsidRPr="00860B98" w:rsidRDefault="00071013" w:rsidP="00860B98">
      <w:pPr>
        <w:rPr>
          <w:rFonts w:cs="Times New Roman"/>
        </w:rPr>
      </w:pPr>
    </w:p>
    <w:sectPr w:rsidR="00071013" w:rsidRPr="00860B98" w:rsidSect="0085052C">
      <w:pgSz w:w="11906" w:h="16838"/>
      <w:pgMar w:top="1418" w:right="1134" w:bottom="1418" w:left="1134"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angSong">
    <w:altName w:val="仿宋"/>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013"/>
    <w:rsid w:val="00071013"/>
    <w:rsid w:val="001D64D6"/>
    <w:rsid w:val="00243E87"/>
    <w:rsid w:val="0085052C"/>
    <w:rsid w:val="00860B98"/>
    <w:rsid w:val="00C414B3"/>
    <w:rsid w:val="011A1569"/>
    <w:rsid w:val="0167647D"/>
    <w:rsid w:val="06EE019C"/>
    <w:rsid w:val="0C8C110F"/>
    <w:rsid w:val="0CA03954"/>
    <w:rsid w:val="0D115B2E"/>
    <w:rsid w:val="314D674F"/>
    <w:rsid w:val="3A4A6CB1"/>
    <w:rsid w:val="3DE16A3D"/>
    <w:rsid w:val="42BF2273"/>
    <w:rsid w:val="49DF6093"/>
    <w:rsid w:val="4A2C4084"/>
    <w:rsid w:val="51A7673E"/>
    <w:rsid w:val="63D63C7F"/>
    <w:rsid w:val="72CA4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58FF5"/>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B98"/>
    <w:pPr>
      <w:widowControl w:val="0"/>
      <w:suppressAutoHyphens/>
      <w:adjustRightInd w:val="0"/>
      <w:snapToGrid w:val="0"/>
      <w:jc w:val="both"/>
    </w:pPr>
    <w:rPr>
      <w:rFonts w:ascii="Times New Roman" w:eastAsia="FangSong" w:hAnsi="Times New Roman" w:cs="FangSong"/>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860B98"/>
    <w:rPr>
      <w:rFonts w:eastAsia="FangSong" w:cs="FangSong"/>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7580</Words>
  <Characters>43210</Characters>
  <Application>Microsoft Office Word</Application>
  <DocSecurity>0</DocSecurity>
  <Lines>360</Lines>
  <Paragraphs>101</Paragraphs>
  <ScaleCrop>false</ScaleCrop>
  <Company/>
  <LinksUpToDate>false</LinksUpToDate>
  <CharactersWithSpaces>50689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96944</dc:creator>
  <cp:lastModifiedBy>Editor J</cp:lastModifiedBy>
  <cp:revision>2</cp:revision>
  <dcterms:created xsi:type="dcterms:W3CDTF">2026-09-21T06:57:00Z</dcterms:created>
  <dcterms:modified xsi:type="dcterms:W3CDTF">2026-09-21T06:57:00Z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FB552412795E426F944F5966FCAF43BF_12</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7798845c-ad84-4202-a6b5-b95d7f72a488</vt:lpwstr>
  </property>
</Properties>
</file>