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C69A9" w14:textId="77777777" w:rsidR="001020CF" w:rsidRPr="0067179D" w:rsidRDefault="00000000" w:rsidP="0067179D">
      <w:pPr>
        <w:jc w:val="left"/>
        <w:rPr>
          <w:rFonts w:cs="Times New Roman"/>
          <w:b/>
          <w:bCs/>
          <w:sz w:val="44"/>
          <w:szCs w:val="44"/>
        </w:rPr>
      </w:pPr>
      <w:r w:rsidRPr="0067179D">
        <w:rPr>
          <w:rFonts w:cs="Times New Roman"/>
          <w:b/>
          <w:bCs/>
          <w:sz w:val="44"/>
          <w:szCs w:val="44"/>
        </w:rPr>
        <w:t>Advances in PET/CT Metabolic Imaging in Radiotherapy Combined with Immunotherapy for Non-Small Cell Lung Cancer</w:t>
      </w:r>
    </w:p>
    <w:p w14:paraId="2AEE717B" w14:textId="2DBD6DC4" w:rsidR="001020CF" w:rsidRPr="0067179D" w:rsidRDefault="00000000" w:rsidP="0082716E">
      <w:pPr>
        <w:rPr>
          <w:rFonts w:cs="Times New Roman"/>
          <w:b/>
          <w:bCs/>
        </w:rPr>
      </w:pPr>
      <w:proofErr w:type="spellStart"/>
      <w:r w:rsidRPr="0067179D">
        <w:rPr>
          <w:rFonts w:cs="Times New Roman"/>
          <w:b/>
          <w:bCs/>
        </w:rPr>
        <w:t>Chengxiang</w:t>
      </w:r>
      <w:proofErr w:type="spellEnd"/>
      <w:r w:rsidRPr="0067179D">
        <w:rPr>
          <w:rFonts w:cs="Times New Roman"/>
          <w:b/>
          <w:bCs/>
        </w:rPr>
        <w:t xml:space="preserve"> Yang</w:t>
      </w:r>
      <w:r w:rsidR="0082716E" w:rsidRPr="0067179D">
        <w:rPr>
          <w:rFonts w:cs="Times New Roman"/>
          <w:b/>
          <w:bCs/>
        </w:rPr>
        <w:t>*</w:t>
      </w:r>
    </w:p>
    <w:p w14:paraId="1884438B" w14:textId="77777777" w:rsidR="001020CF" w:rsidRPr="00E711BF" w:rsidRDefault="00000000" w:rsidP="0082716E">
      <w:pPr>
        <w:rPr>
          <w:rFonts w:cs="Times New Roman"/>
        </w:rPr>
      </w:pPr>
      <w:r w:rsidRPr="00E711BF">
        <w:rPr>
          <w:rFonts w:cs="Times New Roman"/>
        </w:rPr>
        <w:t>The Second Clinical College of Chongqing Medical University, Chongqing 401331, China</w:t>
      </w:r>
    </w:p>
    <w:p w14:paraId="151CCC2A" w14:textId="77777777" w:rsidR="0082716E" w:rsidRPr="00E711BF" w:rsidRDefault="0082716E" w:rsidP="0082716E">
      <w:pPr>
        <w:rPr>
          <w:rFonts w:eastAsia="DengXian"/>
          <w:b/>
          <w:bCs/>
          <w:i/>
          <w:iCs/>
          <w:kern w:val="0"/>
        </w:rPr>
      </w:pPr>
      <w:r w:rsidRPr="00E711BF">
        <w:rPr>
          <w:rFonts w:eastAsia="DengXian"/>
          <w:b/>
          <w:bCs/>
          <w:i/>
          <w:iCs/>
          <w:kern w:val="0"/>
          <w:lang w:bidi="ar"/>
        </w:rPr>
        <w:t>*Author to whom correspondence should be addressed.</w:t>
      </w:r>
    </w:p>
    <w:p w14:paraId="0CD1260D" w14:textId="77777777" w:rsidR="0082716E" w:rsidRPr="0067179D" w:rsidRDefault="0082716E" w:rsidP="0082716E"/>
    <w:p w14:paraId="4EAD7C71" w14:textId="77777777" w:rsidR="0082716E" w:rsidRPr="00E711BF" w:rsidRDefault="0082716E" w:rsidP="0082716E">
      <w:pPr>
        <w:widowControl/>
        <w:autoSpaceDE w:val="0"/>
        <w:autoSpaceDN w:val="0"/>
        <w:snapToGrid/>
        <w:rPr>
          <w:rFonts w:eastAsia="SimSun"/>
          <w:kern w:val="0"/>
          <w:sz w:val="20"/>
          <w:szCs w:val="20"/>
          <w:lang w:eastAsia="en-US"/>
        </w:rPr>
      </w:pPr>
      <w:bookmarkStart w:id="0" w:name="_Hlk185327433"/>
      <w:r w:rsidRPr="00E711BF">
        <w:rPr>
          <w:rFonts w:eastAsia="SimSun"/>
          <w:b/>
          <w:bCs/>
          <w:kern w:val="0"/>
          <w:sz w:val="20"/>
          <w:szCs w:val="20"/>
          <w:lang w:eastAsia="en-US"/>
        </w:rPr>
        <w:t xml:space="preserve">Copyright: </w:t>
      </w:r>
      <w:r w:rsidRPr="00E711BF">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251FE664" w14:textId="77777777" w:rsidR="001020CF" w:rsidRPr="00E711BF" w:rsidRDefault="001020CF" w:rsidP="0082716E">
      <w:pPr>
        <w:rPr>
          <w:rFonts w:cs="Times New Roman"/>
        </w:rPr>
      </w:pPr>
    </w:p>
    <w:p w14:paraId="617A668D" w14:textId="765FC54E" w:rsidR="001020CF" w:rsidRPr="00E711BF" w:rsidRDefault="00000000" w:rsidP="0082716E">
      <w:pPr>
        <w:rPr>
          <w:rFonts w:cs="Times New Roman"/>
        </w:rPr>
      </w:pPr>
      <w:r w:rsidRPr="0067179D">
        <w:rPr>
          <w:rFonts w:cs="Times New Roman"/>
          <w:b/>
          <w:bCs/>
        </w:rPr>
        <w:t>Abstract:</w:t>
      </w:r>
      <w:r w:rsidRPr="00E711BF">
        <w:rPr>
          <w:rFonts w:cs="Times New Roman"/>
        </w:rPr>
        <w:t xml:space="preserve"> According to worldwide statistics, lung cancer is the leading cause of both morbidity and mortality among all forms of cancer, and the outcome of patients with non-small cell lung cancer (NSCLC) remains poor. Monotherapy with immune checkpoint inhibitors is not very effective; radiotherapy could sensitize immunity by altering the tumor </w:t>
      </w:r>
      <w:r w:rsidR="00E711BF" w:rsidRPr="00E711BF">
        <w:rPr>
          <w:rFonts w:cs="Times New Roman"/>
        </w:rPr>
        <w:t>microenvironment, but the optimal sequencing, dose fractionation, and identification of benefiting populations in combination</w:t>
      </w:r>
      <w:r w:rsidRPr="00E711BF">
        <w:rPr>
          <w:rFonts w:cs="Times New Roman"/>
        </w:rPr>
        <w:t xml:space="preserve"> therapy do not have standardized criteria yet. The </w:t>
      </w:r>
      <w:r w:rsidRPr="00E711BF">
        <w:rPr>
          <w:rFonts w:cs="Times New Roman"/>
          <w:vertAlign w:val="superscript"/>
        </w:rPr>
        <w:t>18</w:t>
      </w:r>
      <w:r w:rsidRPr="00E711BF">
        <w:rPr>
          <w:rFonts w:cs="Times New Roman"/>
        </w:rPr>
        <w:t xml:space="preserve">F-FDG PET/CT enables the non-invasive evaluation of the tumor metabolic load and provides possible application value in the </w:t>
      </w:r>
      <w:r w:rsidR="00E711BF" w:rsidRPr="00E711BF">
        <w:rPr>
          <w:rFonts w:cs="Times New Roman"/>
        </w:rPr>
        <w:t>overall</w:t>
      </w:r>
      <w:r w:rsidR="00E711BF" w:rsidRPr="00E711BF">
        <w:rPr>
          <w:rFonts w:cs="Times New Roman"/>
        </w:rPr>
        <w:t xml:space="preserve"> </w:t>
      </w:r>
      <w:r w:rsidRPr="00E711BF">
        <w:rPr>
          <w:rFonts w:cs="Times New Roman"/>
        </w:rPr>
        <w:t xml:space="preserve">management of combination therapy, which involves four fundamental areas including preliminary patient screening and prediction of beneficial populations, targeting volume definition of radiotherapy and dose fractionation optimization and sequence choices, the initial effectiveness evaluation during treatment, and the determination of immune-related adverse reactions and their distinction from actual progression. Existing body of evidence indicates that initial metabolic tumor volume and total lesion glycolysis are related to the immune state of the tumor </w:t>
      </w:r>
      <w:r w:rsidR="00E711BF" w:rsidRPr="00E711BF">
        <w:rPr>
          <w:rFonts w:cs="Times New Roman"/>
        </w:rPr>
        <w:t>microenvironment</w:t>
      </w:r>
      <w:r w:rsidRPr="00E711BF">
        <w:rPr>
          <w:rFonts w:cs="Times New Roman"/>
        </w:rPr>
        <w:t xml:space="preserve">, and the initial alteration of these variables during therapy correlates moderately well with prognosis. In some immune-related adverse reactions, abnormal FDG uptake may occur prior to the emergence of clinical signs; nevertheless, it is difficult to differentiate between true progression, </w:t>
      </w:r>
      <w:proofErr w:type="spellStart"/>
      <w:r w:rsidRPr="00E711BF">
        <w:rPr>
          <w:rFonts w:cs="Times New Roman"/>
        </w:rPr>
        <w:t>pseudoprogression</w:t>
      </w:r>
      <w:proofErr w:type="spellEnd"/>
      <w:r w:rsidRPr="00E711BF">
        <w:rPr>
          <w:rFonts w:cs="Times New Roman"/>
        </w:rPr>
        <w:t xml:space="preserve">, and post-radiotherapy inflammation. However, most of the recent studies are retrospective and of small </w:t>
      </w:r>
      <w:r w:rsidR="00E711BF" w:rsidRPr="00E711BF">
        <w:rPr>
          <w:rFonts w:cs="Times New Roman"/>
        </w:rPr>
        <w:t>populations</w:t>
      </w:r>
      <w:r w:rsidR="00E711BF" w:rsidRPr="00E711BF">
        <w:rPr>
          <w:rFonts w:cs="Times New Roman"/>
        </w:rPr>
        <w:t xml:space="preserve"> </w:t>
      </w:r>
      <w:r w:rsidRPr="00E711BF">
        <w:rPr>
          <w:rFonts w:cs="Times New Roman"/>
        </w:rPr>
        <w:t>and do not use standardized measures of metabolic parameters, and none of them are prospective interventional studies. In general, PET/CT metabolic imaging has the potential to be used as an auxiliary decision-making tool in the course of combined therapy, but there is still a significant gap before it can become a clinically actionable decision-making tool. The urgency of methodological standardization and prospective stratified studies is now paramount.</w:t>
      </w:r>
    </w:p>
    <w:p w14:paraId="2FBD228A" w14:textId="77777777" w:rsidR="001020CF" w:rsidRPr="00E711BF" w:rsidRDefault="00000000" w:rsidP="0082716E">
      <w:pPr>
        <w:rPr>
          <w:rFonts w:cs="Times New Roman"/>
        </w:rPr>
      </w:pPr>
      <w:r w:rsidRPr="0067179D">
        <w:rPr>
          <w:rFonts w:cs="Times New Roman"/>
          <w:b/>
          <w:bCs/>
        </w:rPr>
        <w:t>Keywords:</w:t>
      </w:r>
      <w:r w:rsidRPr="00E711BF">
        <w:rPr>
          <w:rFonts w:cs="Times New Roman"/>
        </w:rPr>
        <w:t xml:space="preserve"> NSCLC; Radiotherapy; Immunotherapy; </w:t>
      </w:r>
      <w:r w:rsidRPr="00E711BF">
        <w:rPr>
          <w:rFonts w:cs="Times New Roman"/>
          <w:vertAlign w:val="superscript"/>
        </w:rPr>
        <w:t>18</w:t>
      </w:r>
      <w:r w:rsidRPr="00E711BF">
        <w:rPr>
          <w:rFonts w:cs="Times New Roman"/>
        </w:rPr>
        <w:t>F-FDG PET/CT; Metabolic parameters</w:t>
      </w:r>
    </w:p>
    <w:p w14:paraId="05E2D084" w14:textId="77777777" w:rsidR="001020CF" w:rsidRPr="00E711BF" w:rsidRDefault="001020CF" w:rsidP="0082716E">
      <w:pPr>
        <w:rPr>
          <w:rFonts w:cs="Times New Roman"/>
        </w:rPr>
      </w:pPr>
    </w:p>
    <w:p w14:paraId="1A1E877F" w14:textId="53A6DCB7" w:rsidR="0082716E" w:rsidRPr="0067179D" w:rsidRDefault="0082716E" w:rsidP="0082716E">
      <w:pPr>
        <w:rPr>
          <w:rFonts w:cs="Times New Roman"/>
          <w:b/>
          <w:bCs/>
        </w:rPr>
      </w:pPr>
      <w:r w:rsidRPr="00E711BF">
        <w:rPr>
          <w:rFonts w:cs="Times New Roman"/>
          <w:b/>
          <w:bCs/>
        </w:rPr>
        <w:t>Online publication:</w:t>
      </w:r>
    </w:p>
    <w:p w14:paraId="69661D42" w14:textId="77777777" w:rsidR="001020CF" w:rsidRPr="00E711BF" w:rsidRDefault="001020CF" w:rsidP="0082716E">
      <w:pPr>
        <w:rPr>
          <w:rFonts w:cs="Times New Roman"/>
        </w:rPr>
      </w:pPr>
    </w:p>
    <w:p w14:paraId="0D7D6DDB" w14:textId="77777777" w:rsidR="001020CF" w:rsidRPr="0067179D" w:rsidRDefault="00000000" w:rsidP="0082716E">
      <w:pPr>
        <w:rPr>
          <w:rFonts w:cs="Times New Roman"/>
          <w:b/>
          <w:bCs/>
        </w:rPr>
      </w:pPr>
      <w:r w:rsidRPr="0067179D">
        <w:rPr>
          <w:rFonts w:cs="Times New Roman"/>
          <w:b/>
          <w:bCs/>
        </w:rPr>
        <w:t>1. Introduction</w:t>
      </w:r>
    </w:p>
    <w:p w14:paraId="1FEC2E39" w14:textId="39403C23" w:rsidR="001020CF" w:rsidRPr="00E711BF" w:rsidRDefault="00000000" w:rsidP="0082716E">
      <w:pPr>
        <w:rPr>
          <w:rFonts w:cs="Times New Roman"/>
        </w:rPr>
      </w:pPr>
      <w:r w:rsidRPr="00E711BF">
        <w:rPr>
          <w:rFonts w:cs="Times New Roman"/>
        </w:rPr>
        <w:t>Lung cancer is the leading cause of both incidence (12.8 %) and death (19.1 %) in the world due to all types of cancer</w:t>
      </w:r>
      <w:r w:rsidR="00B030D0" w:rsidRPr="00E711BF">
        <w:rPr>
          <w:rFonts w:cs="Times New Roman"/>
        </w:rPr>
        <w:t xml:space="preserve"> </w:t>
      </w:r>
      <w:r w:rsidRPr="0067179D">
        <w:rPr>
          <w:rFonts w:cs="Times New Roman"/>
          <w:vertAlign w:val="superscript"/>
        </w:rPr>
        <w:t>[1]</w:t>
      </w:r>
      <w:r w:rsidRPr="00E711BF">
        <w:rPr>
          <w:rFonts w:cs="Times New Roman"/>
        </w:rPr>
        <w:t>, and the vast majority of all lung cancers are non-small-cell lung cancers (NSCLC)</w:t>
      </w:r>
      <w:r w:rsidRPr="0067179D">
        <w:rPr>
          <w:rFonts w:cs="Times New Roman"/>
          <w:vertAlign w:val="superscript"/>
        </w:rPr>
        <w:t xml:space="preserve"> [2]</w:t>
      </w:r>
      <w:r w:rsidRPr="00E711BF">
        <w:rPr>
          <w:rFonts w:cs="Times New Roman"/>
        </w:rPr>
        <w:t>. Even with the ongoing progress of surgery, chemotherapy, and targeted therapy, the general outlook of NSCLC patients is not satisfactory</w:t>
      </w:r>
      <w:r w:rsidR="00B030D0" w:rsidRPr="00E711BF">
        <w:rPr>
          <w:rFonts w:cs="Times New Roman"/>
        </w:rPr>
        <w:t xml:space="preserve"> </w:t>
      </w:r>
      <w:r w:rsidRPr="0067179D">
        <w:rPr>
          <w:rFonts w:cs="Times New Roman"/>
          <w:vertAlign w:val="superscript"/>
        </w:rPr>
        <w:t>[3]</w:t>
      </w:r>
      <w:r w:rsidRPr="00E711BF">
        <w:rPr>
          <w:rFonts w:cs="Times New Roman"/>
        </w:rPr>
        <w:t xml:space="preserve">. Even though immune checkpoint inhibitors (ICIs) have completely changed the treatment landscape, the overall objective response rate (ORR) of single drugs is only 20-25% </w:t>
      </w:r>
      <w:r w:rsidRPr="0067179D">
        <w:rPr>
          <w:rFonts w:cs="Times New Roman"/>
          <w:vertAlign w:val="superscript"/>
        </w:rPr>
        <w:t>[4]</w:t>
      </w:r>
      <w:r w:rsidRPr="00E711BF">
        <w:rPr>
          <w:rFonts w:cs="Times New Roman"/>
        </w:rPr>
        <w:t xml:space="preserve">, and most patients develop primary or acquired resistance </w:t>
      </w:r>
      <w:r w:rsidRPr="0067179D">
        <w:rPr>
          <w:rFonts w:cs="Times New Roman"/>
          <w:vertAlign w:val="superscript"/>
        </w:rPr>
        <w:t>[5-6]</w:t>
      </w:r>
      <w:r w:rsidRPr="00E711BF">
        <w:rPr>
          <w:rFonts w:cs="Times New Roman"/>
        </w:rPr>
        <w:t>, which requires ICI</w:t>
      </w:r>
      <w:r w:rsidRPr="00E711BF">
        <w:rPr>
          <w:rFonts w:cs="Times New Roman"/>
        </w:rPr>
        <w:noBreakHyphen/>
        <w:t xml:space="preserve">based combination approaches to overcome the efficacy barrier. Besides local control of the tumor, radiotherapy may reshape the tumor </w:t>
      </w:r>
      <w:r w:rsidR="00E711BF" w:rsidRPr="00E711BF">
        <w:rPr>
          <w:rFonts w:cs="Times New Roman"/>
        </w:rPr>
        <w:t xml:space="preserve">microenvironment via </w:t>
      </w:r>
      <w:r w:rsidR="00E711BF" w:rsidRPr="00E711BF">
        <w:rPr>
          <w:rFonts w:cs="Times New Roman"/>
        </w:rPr>
        <w:lastRenderedPageBreak/>
        <w:t xml:space="preserve">induction of immunogenic cell death (ICD) and activation of the </w:t>
      </w:r>
      <w:proofErr w:type="spellStart"/>
      <w:r w:rsidR="00E711BF" w:rsidRPr="00E711BF">
        <w:rPr>
          <w:rFonts w:cs="Times New Roman"/>
        </w:rPr>
        <w:t>cGAS</w:t>
      </w:r>
      <w:proofErr w:type="spellEnd"/>
      <w:r w:rsidR="00E711BF" w:rsidRPr="00E711BF">
        <w:rPr>
          <w:rFonts w:cs="Times New Roman"/>
        </w:rPr>
        <w:t>-STING pathway, turning cold tumors into hot tumors and possibly sensitizing</w:t>
      </w:r>
      <w:r w:rsidRPr="00E711BF">
        <w:rPr>
          <w:rFonts w:cs="Times New Roman"/>
        </w:rPr>
        <w:t xml:space="preserve"> immune responses</w:t>
      </w:r>
      <w:r w:rsidR="00B030D0" w:rsidRPr="00E711BF">
        <w:rPr>
          <w:rFonts w:cs="Times New Roman"/>
        </w:rPr>
        <w:t xml:space="preserve"> </w:t>
      </w:r>
      <w:r w:rsidRPr="0067179D">
        <w:rPr>
          <w:rFonts w:cs="Times New Roman"/>
          <w:vertAlign w:val="superscript"/>
        </w:rPr>
        <w:t>[7-8]</w:t>
      </w:r>
      <w:r w:rsidRPr="00E711BF">
        <w:rPr>
          <w:rFonts w:cs="Times New Roman"/>
        </w:rPr>
        <w:t>. Nevertheless, the extent to which this synergistic mechanism can be applied to clinical practice is largely influenced by the sequence of treatment, dose, and fractionation pattern</w:t>
      </w:r>
      <w:r w:rsidR="00E711BF" w:rsidRPr="00E711BF">
        <w:rPr>
          <w:rFonts w:cs="Times New Roman"/>
        </w:rPr>
        <w:t>, as well as the accurate identification of populations benefiting from such combinations, but standard criteria for</w:t>
      </w:r>
      <w:r w:rsidRPr="00E711BF">
        <w:rPr>
          <w:rFonts w:cs="Times New Roman"/>
        </w:rPr>
        <w:t xml:space="preserve"> such critical factors do not exist yet</w:t>
      </w:r>
      <w:r w:rsidR="00B030D0" w:rsidRPr="00E711BF">
        <w:rPr>
          <w:rFonts w:cs="Times New Roman"/>
        </w:rPr>
        <w:t xml:space="preserve"> </w:t>
      </w:r>
      <w:r w:rsidRPr="0067179D">
        <w:rPr>
          <w:rFonts w:cs="Times New Roman"/>
          <w:vertAlign w:val="superscript"/>
        </w:rPr>
        <w:t>[9]</w:t>
      </w:r>
      <w:r w:rsidRPr="00E711BF">
        <w:rPr>
          <w:rFonts w:cs="Times New Roman"/>
        </w:rPr>
        <w:t xml:space="preserve">. As an example, the PACIFIC trial defined the paradigm of consolidation immunotherapy after concurrent chemoradiotherapy </w:t>
      </w:r>
      <w:r w:rsidRPr="0067179D">
        <w:rPr>
          <w:rFonts w:cs="Times New Roman"/>
          <w:vertAlign w:val="superscript"/>
        </w:rPr>
        <w:t>[10-11]</w:t>
      </w:r>
      <w:r w:rsidRPr="00E711BF">
        <w:rPr>
          <w:rFonts w:cs="Times New Roman"/>
        </w:rPr>
        <w:t xml:space="preserve">, but </w:t>
      </w:r>
      <w:r w:rsidR="00E711BF" w:rsidRPr="00E711BF">
        <w:rPr>
          <w:rFonts w:cs="Times New Roman"/>
        </w:rPr>
        <w:t xml:space="preserve">the </w:t>
      </w:r>
      <w:r w:rsidRPr="00E711BF">
        <w:rPr>
          <w:rFonts w:cs="Times New Roman"/>
        </w:rPr>
        <w:t xml:space="preserve">PACIFIC-2 trial indicated that </w:t>
      </w:r>
      <w:r w:rsidR="00E711BF" w:rsidRPr="00E711BF">
        <w:rPr>
          <w:rFonts w:cs="Times New Roman"/>
        </w:rPr>
        <w:t xml:space="preserve">the </w:t>
      </w:r>
      <w:r w:rsidRPr="00E711BF">
        <w:rPr>
          <w:rFonts w:cs="Times New Roman"/>
        </w:rPr>
        <w:t xml:space="preserve">concurrent combination did not provide additional benefit to survival </w:t>
      </w:r>
      <w:r w:rsidRPr="0067179D">
        <w:rPr>
          <w:rFonts w:cs="Times New Roman"/>
          <w:vertAlign w:val="superscript"/>
        </w:rPr>
        <w:t>[12]</w:t>
      </w:r>
      <w:r w:rsidRPr="00E711BF">
        <w:rPr>
          <w:rFonts w:cs="Times New Roman"/>
        </w:rPr>
        <w:t>, implying that this approach is not yet optimized and that effective biomarkers are urgently required to drive individualized decisions.</w:t>
      </w:r>
    </w:p>
    <w:p w14:paraId="42B5F502" w14:textId="704FE84C" w:rsidR="001020CF" w:rsidRPr="00E711BF" w:rsidRDefault="00000000" w:rsidP="00B030D0">
      <w:pPr>
        <w:ind w:firstLine="420"/>
        <w:rPr>
          <w:rFonts w:cs="Times New Roman"/>
        </w:rPr>
      </w:pPr>
      <w:r w:rsidRPr="00E711BF">
        <w:rPr>
          <w:rFonts w:cs="Times New Roman"/>
        </w:rPr>
        <w:t xml:space="preserve">In this context, </w:t>
      </w:r>
      <w:r w:rsidRPr="00E711BF">
        <w:rPr>
          <w:rFonts w:cs="Times New Roman"/>
          <w:vertAlign w:val="superscript"/>
        </w:rPr>
        <w:t>18</w:t>
      </w:r>
      <w:r w:rsidRPr="00E711BF">
        <w:rPr>
          <w:rFonts w:cs="Times New Roman"/>
        </w:rPr>
        <w:t xml:space="preserve">F-FDG PET/CT is a non-invasive metabolic imaging tool that may quantify the total tumor metabolic burden </w:t>
      </w:r>
      <w:r w:rsidRPr="0067179D">
        <w:rPr>
          <w:rFonts w:cs="Times New Roman"/>
          <w:vertAlign w:val="superscript"/>
        </w:rPr>
        <w:t>[13]</w:t>
      </w:r>
      <w:r w:rsidRPr="00E711BF">
        <w:rPr>
          <w:rFonts w:cs="Times New Roman"/>
        </w:rPr>
        <w:t>. Earlier investigations have indicated that baseline PET metabolic measures and initial modifications during therapy have potential in stratification of patients and prediction of efficacy</w:t>
      </w:r>
      <w:r w:rsidRPr="0067179D">
        <w:rPr>
          <w:rFonts w:cs="Times New Roman"/>
        </w:rPr>
        <w:t xml:space="preserve"> </w:t>
      </w:r>
      <w:r w:rsidRPr="0067179D">
        <w:rPr>
          <w:rFonts w:cs="Times New Roman"/>
          <w:vertAlign w:val="superscript"/>
        </w:rPr>
        <w:t>[14-16]</w:t>
      </w:r>
      <w:r w:rsidRPr="00E711BF">
        <w:rPr>
          <w:rFonts w:cs="Times New Roman"/>
        </w:rPr>
        <w:t>. PET/CT-based radiomics models can also predict the response to immunotherapy non-invasively and dynamically</w:t>
      </w:r>
      <w:r w:rsidRPr="0067179D">
        <w:rPr>
          <w:rFonts w:cs="Times New Roman"/>
          <w:vertAlign w:val="superscript"/>
        </w:rPr>
        <w:t xml:space="preserve"> [17]</w:t>
      </w:r>
      <w:r w:rsidRPr="00E711BF">
        <w:rPr>
          <w:rFonts w:cs="Times New Roman"/>
        </w:rPr>
        <w:t>.</w:t>
      </w:r>
    </w:p>
    <w:p w14:paraId="59851F52" w14:textId="278ADB41" w:rsidR="001020CF" w:rsidRPr="00E711BF" w:rsidRDefault="00000000" w:rsidP="00B030D0">
      <w:pPr>
        <w:ind w:firstLine="420"/>
        <w:rPr>
          <w:rFonts w:cs="Times New Roman"/>
        </w:rPr>
      </w:pPr>
      <w:r w:rsidRPr="00E711BF">
        <w:rPr>
          <w:rFonts w:cs="Times New Roman"/>
        </w:rPr>
        <w:t xml:space="preserve">Still, post-radiotherapy inflammation of normal tissues may cause high FDG uptake for up to 15 months, which severely complicates assessing residual tumor or recurrence </w:t>
      </w:r>
      <w:r w:rsidRPr="0067179D">
        <w:rPr>
          <w:rFonts w:cs="Times New Roman"/>
          <w:vertAlign w:val="superscript"/>
        </w:rPr>
        <w:t>[18-19]</w:t>
      </w:r>
      <w:r w:rsidRPr="00E711BF">
        <w:rPr>
          <w:rFonts w:cs="Times New Roman"/>
        </w:rPr>
        <w:t>. Moreover, tumors might initially grow and then stabilize or regress</w:t>
      </w:r>
      <w:r w:rsidR="00B030D0" w:rsidRPr="00E711BF">
        <w:rPr>
          <w:rFonts w:cs="Times New Roman"/>
        </w:rPr>
        <w:t xml:space="preserve"> </w:t>
      </w:r>
      <w:r w:rsidRPr="0067179D">
        <w:rPr>
          <w:rFonts w:cs="Times New Roman"/>
          <w:vertAlign w:val="superscript"/>
        </w:rPr>
        <w:t>[20]</w:t>
      </w:r>
      <w:r w:rsidRPr="00E711BF">
        <w:rPr>
          <w:rFonts w:cs="Times New Roman"/>
        </w:rPr>
        <w:t xml:space="preserve">, which makes conventional PERCIST criteria problematic in their ability to distinguish true progression from </w:t>
      </w:r>
      <w:proofErr w:type="spellStart"/>
      <w:r w:rsidRPr="00E711BF">
        <w:rPr>
          <w:rFonts w:cs="Times New Roman"/>
        </w:rPr>
        <w:t>pseudoprogression</w:t>
      </w:r>
      <w:proofErr w:type="spellEnd"/>
      <w:r w:rsidRPr="0067179D">
        <w:rPr>
          <w:rFonts w:cs="Times New Roman"/>
        </w:rPr>
        <w:t xml:space="preserve"> </w:t>
      </w:r>
      <w:r w:rsidRPr="0067179D">
        <w:rPr>
          <w:rFonts w:cs="Times New Roman"/>
          <w:vertAlign w:val="superscript"/>
        </w:rPr>
        <w:t>[21-22]</w:t>
      </w:r>
      <w:r w:rsidRPr="00E711BF">
        <w:rPr>
          <w:rFonts w:cs="Times New Roman"/>
        </w:rPr>
        <w:t xml:space="preserve"> because immunotherapy can also lead to </w:t>
      </w:r>
      <w:proofErr w:type="spellStart"/>
      <w:r w:rsidRPr="00E711BF">
        <w:rPr>
          <w:rFonts w:cs="Times New Roman"/>
        </w:rPr>
        <w:t>pseudoprogression</w:t>
      </w:r>
      <w:proofErr w:type="spellEnd"/>
      <w:r w:rsidRPr="00E711BF">
        <w:rPr>
          <w:rFonts w:cs="Times New Roman"/>
        </w:rPr>
        <w:t>. Even though metabolic parameters of PET/CT have been shown to predict results in monotherapy with immunotherapy, there are no standard criteria that help to determine the right combinations in the particular case of a combination of radiotherapy and immunotherapy, and systematic data on whether metabolic parameters can be actually converted into clinical action-oriented decision-making tools is not available yet.</w:t>
      </w:r>
    </w:p>
    <w:p w14:paraId="630F8592" w14:textId="55FE84E6" w:rsidR="001020CF" w:rsidRPr="00E711BF" w:rsidRDefault="00000000" w:rsidP="00B030D0">
      <w:pPr>
        <w:ind w:firstLine="420"/>
        <w:rPr>
          <w:rFonts w:cs="Times New Roman"/>
        </w:rPr>
      </w:pPr>
      <w:r w:rsidRPr="00E711BF">
        <w:rPr>
          <w:rFonts w:cs="Times New Roman"/>
        </w:rPr>
        <w:t xml:space="preserve">According to the stated background, the present review will </w:t>
      </w:r>
      <w:r w:rsidR="00E711BF" w:rsidRPr="00E711BF">
        <w:rPr>
          <w:rFonts w:cs="Times New Roman"/>
        </w:rPr>
        <w:t xml:space="preserve">systematically </w:t>
      </w:r>
      <w:proofErr w:type="spellStart"/>
      <w:r w:rsidR="00E711BF" w:rsidRPr="00E711BF">
        <w:rPr>
          <w:rFonts w:cs="Times New Roman"/>
        </w:rPr>
        <w:t>summarise</w:t>
      </w:r>
      <w:proofErr w:type="spellEnd"/>
      <w:r w:rsidRPr="00E711BF">
        <w:rPr>
          <w:rFonts w:cs="Times New Roman"/>
        </w:rPr>
        <w:t xml:space="preserve"> the development of the use of </w:t>
      </w:r>
      <w:r w:rsidRPr="00E711BF">
        <w:rPr>
          <w:rFonts w:cs="Times New Roman"/>
          <w:vertAlign w:val="superscript"/>
        </w:rPr>
        <w:t>18</w:t>
      </w:r>
      <w:r w:rsidRPr="00E711BF">
        <w:rPr>
          <w:rFonts w:cs="Times New Roman"/>
        </w:rPr>
        <w:t>F-FDG PET/CT metabolic imaging in whole-course management of NSCLC radiotherapy in combination with immunotherapy by discussing four main issues, including baseline patient selection, radiotherapy planning optimization, dynamic assessment of efficacy, and early warning of toxicity. The summary of the current evidence and its limitations is given to offer a theoretical basis for precision combination strategies based on imaging.</w:t>
      </w:r>
    </w:p>
    <w:p w14:paraId="65842ABF" w14:textId="77777777" w:rsidR="001020CF" w:rsidRPr="00E711BF" w:rsidRDefault="001020CF" w:rsidP="0067179D">
      <w:pPr>
        <w:rPr>
          <w:rFonts w:cs="Times New Roman"/>
        </w:rPr>
      </w:pPr>
    </w:p>
    <w:p w14:paraId="1A68D321" w14:textId="77777777" w:rsidR="001020CF" w:rsidRPr="0067179D" w:rsidRDefault="00000000" w:rsidP="0082716E">
      <w:pPr>
        <w:rPr>
          <w:rFonts w:cs="Times New Roman"/>
          <w:b/>
          <w:bCs/>
        </w:rPr>
      </w:pPr>
      <w:r w:rsidRPr="0067179D">
        <w:rPr>
          <w:rFonts w:cs="Times New Roman"/>
          <w:b/>
          <w:bCs/>
        </w:rPr>
        <w:t>2. Overview of the biological basis of radiotherapy combined with immunotherapy and PET/CT metabolic parameters</w:t>
      </w:r>
    </w:p>
    <w:p w14:paraId="4278687D" w14:textId="77777777" w:rsidR="001020CF" w:rsidRPr="0067179D" w:rsidRDefault="00000000" w:rsidP="0082716E">
      <w:pPr>
        <w:rPr>
          <w:rFonts w:cs="Times New Roman"/>
          <w:b/>
          <w:bCs/>
        </w:rPr>
      </w:pPr>
      <w:r w:rsidRPr="0067179D">
        <w:rPr>
          <w:rFonts w:cs="Times New Roman"/>
          <w:b/>
          <w:bCs/>
        </w:rPr>
        <w:t>2.1. Immunomodulatory effects of radiotherapy and the biological basis of combined immunotherapy</w:t>
      </w:r>
    </w:p>
    <w:p w14:paraId="204D5289" w14:textId="0DA7E5CA" w:rsidR="001020CF" w:rsidRPr="0067179D" w:rsidRDefault="00000000" w:rsidP="0082716E">
      <w:pPr>
        <w:rPr>
          <w:rFonts w:cs="Times New Roman"/>
        </w:rPr>
      </w:pPr>
      <w:r w:rsidRPr="00E711BF">
        <w:rPr>
          <w:rFonts w:cs="Times New Roman"/>
        </w:rPr>
        <w:t xml:space="preserve">Radiotherapy has a double-sided </w:t>
      </w:r>
      <w:r w:rsidR="00E711BF" w:rsidRPr="00E711BF">
        <w:rPr>
          <w:rFonts w:cs="Times New Roman"/>
        </w:rPr>
        <w:t>role</w:t>
      </w:r>
      <w:r w:rsidR="00E711BF" w:rsidRPr="00E711BF">
        <w:rPr>
          <w:rFonts w:cs="Times New Roman"/>
        </w:rPr>
        <w:t xml:space="preserve"> </w:t>
      </w:r>
      <w:r w:rsidRPr="00E711BF">
        <w:rPr>
          <w:rFonts w:cs="Times New Roman"/>
        </w:rPr>
        <w:t>in addition to local tumor control when used with combined immunotherapy. On the one hand, it is possible that the ionizing radiation causes direct damage to tumor cell DNA and promotes cell death</w:t>
      </w:r>
      <w:r w:rsidRPr="0067179D">
        <w:rPr>
          <w:rFonts w:cs="Times New Roman"/>
          <w:vertAlign w:val="superscript"/>
        </w:rPr>
        <w:t xml:space="preserve"> [23]</w:t>
      </w:r>
      <w:r w:rsidRPr="00E711BF">
        <w:rPr>
          <w:rFonts w:cs="Times New Roman"/>
        </w:rPr>
        <w:t xml:space="preserve">. On the other hand, radiotherapy has a modulating impact on the tumor immune microenvironment, which may be used as a sensitizing regimen in immunotherapy </w:t>
      </w:r>
      <w:r w:rsidRPr="0067179D">
        <w:rPr>
          <w:rFonts w:cs="Times New Roman"/>
          <w:vertAlign w:val="superscript"/>
        </w:rPr>
        <w:t>[24-25]</w:t>
      </w:r>
      <w:r w:rsidRPr="00E711BF">
        <w:rPr>
          <w:rFonts w:cs="Times New Roman"/>
        </w:rPr>
        <w:t xml:space="preserve">. The mechanistic explanation of such an effect is the capability of radiotherapy to remodel the tumor immune microenvironment, </w:t>
      </w:r>
      <w:r w:rsidR="00E711BF" w:rsidRPr="00E711BF">
        <w:rPr>
          <w:rFonts w:cs="Times New Roman"/>
        </w:rPr>
        <w:t>providing a biological rationale for</w:t>
      </w:r>
      <w:r w:rsidRPr="00E711BF">
        <w:rPr>
          <w:rFonts w:cs="Times New Roman"/>
        </w:rPr>
        <w:t xml:space="preserve"> combination therapy. It has been shown experimentally that radiotherapy has the potential to change an immunologically unfavorable tumor microenvironment with inadequate T-cell infiltration into one that promotes T-cell recruitment and activation, and hence increases the effectiveness of immune checkpoint inhibitors </w:t>
      </w:r>
      <w:r w:rsidRPr="0067179D">
        <w:rPr>
          <w:rFonts w:cs="Times New Roman"/>
          <w:vertAlign w:val="superscript"/>
        </w:rPr>
        <w:t>[26-27]</w:t>
      </w:r>
      <w:r w:rsidRPr="00E711BF">
        <w:rPr>
          <w:rFonts w:cs="Times New Roman"/>
        </w:rPr>
        <w:t>. In particular, radiotherapy can cause immunogenic cell death (ICD) in tumor cells, which release tumor-associated antigens and pro-inflammatory factors serving as antigens for T-cell recognition</w:t>
      </w:r>
      <w:r w:rsidRPr="00E711BF">
        <w:rPr>
          <w:rFonts w:cs="Times New Roman"/>
          <w:vertAlign w:val="superscript"/>
        </w:rPr>
        <w:t xml:space="preserve"> </w:t>
      </w:r>
      <w:r w:rsidRPr="0067179D">
        <w:rPr>
          <w:rFonts w:cs="Times New Roman"/>
          <w:vertAlign w:val="superscript"/>
        </w:rPr>
        <w:t>[28]</w:t>
      </w:r>
      <w:r w:rsidRPr="00E711BF">
        <w:rPr>
          <w:rFonts w:cs="Times New Roman"/>
        </w:rPr>
        <w:t xml:space="preserve">; at the same time, radiotherapy can stimulate the </w:t>
      </w:r>
      <w:proofErr w:type="spellStart"/>
      <w:r w:rsidRPr="00E711BF">
        <w:rPr>
          <w:rFonts w:cs="Times New Roman"/>
        </w:rPr>
        <w:t>cGAS</w:t>
      </w:r>
      <w:proofErr w:type="spellEnd"/>
      <w:r w:rsidRPr="00E711BF">
        <w:rPr>
          <w:rFonts w:cs="Times New Roman"/>
        </w:rPr>
        <w:t>-STING pathway, leading to the activation of the innate immune system, the development of dendritic cells, and T-cell activation and infiltration of tumors</w:t>
      </w:r>
      <w:r w:rsidRPr="00E711BF">
        <w:rPr>
          <w:rFonts w:cs="Times New Roman"/>
          <w:vertAlign w:val="superscript"/>
        </w:rPr>
        <w:t xml:space="preserve"> </w:t>
      </w:r>
      <w:r w:rsidRPr="0067179D">
        <w:rPr>
          <w:rFonts w:cs="Times New Roman"/>
          <w:vertAlign w:val="superscript"/>
        </w:rPr>
        <w:t>[29-30]</w:t>
      </w:r>
      <w:r w:rsidRPr="00E711BF">
        <w:rPr>
          <w:rFonts w:cs="Times New Roman"/>
        </w:rPr>
        <w:t xml:space="preserve">. The modified microenvironment created by </w:t>
      </w:r>
      <w:r w:rsidRPr="00E711BF">
        <w:rPr>
          <w:rFonts w:cs="Times New Roman"/>
        </w:rPr>
        <w:lastRenderedPageBreak/>
        <w:t xml:space="preserve">radiotherapy offers favorable immune response conditions </w:t>
      </w:r>
      <w:r w:rsidR="00E711BF" w:rsidRPr="0067179D">
        <w:rPr>
          <w:rFonts w:cs="Times New Roman"/>
        </w:rPr>
        <w:t>for</w:t>
      </w:r>
      <w:r w:rsidR="00E711BF" w:rsidRPr="0067179D">
        <w:rPr>
          <w:rFonts w:cs="Times New Roman"/>
        </w:rPr>
        <w:t xml:space="preserve"> </w:t>
      </w:r>
      <w:r w:rsidRPr="0067179D">
        <w:rPr>
          <w:rFonts w:cs="Times New Roman"/>
        </w:rPr>
        <w:t>the immune checkpoint inhibitors that are delivered later.</w:t>
      </w:r>
    </w:p>
    <w:p w14:paraId="5164246A" w14:textId="77777777" w:rsidR="001020CF" w:rsidRPr="0067179D" w:rsidRDefault="00000000" w:rsidP="00B030D0">
      <w:pPr>
        <w:ind w:firstLine="420"/>
        <w:rPr>
          <w:rFonts w:cs="Times New Roman"/>
        </w:rPr>
      </w:pPr>
      <w:r w:rsidRPr="0067179D">
        <w:rPr>
          <w:rFonts w:cs="Times New Roman"/>
        </w:rPr>
        <w:t xml:space="preserve">The remodeling process has specific clinical relevance to non-small cell lung cancer (NSCLC). The tumor microenvironment of NSCLC shows a high degree of immunological heterogeneity, and there is a considerable interpatient difference in PD-L1 expression levels, as well as the number and activity of tumor-infiltrating lymphocytes, both of which restrict the effectiveness of immunotherapy as a monotherapy in a subpopulation of patients </w:t>
      </w:r>
      <w:r w:rsidRPr="0067179D">
        <w:rPr>
          <w:rFonts w:cs="Times New Roman"/>
          <w:vertAlign w:val="superscript"/>
        </w:rPr>
        <w:t>[31-33]</w:t>
      </w:r>
      <w:r w:rsidRPr="0067179D">
        <w:rPr>
          <w:rFonts w:cs="Times New Roman"/>
        </w:rPr>
        <w:t>. Radiotherapy-induced local immunomodulation provides a possible treatment breakthrough to address this challenge</w:t>
      </w:r>
      <w:r w:rsidRPr="0067179D">
        <w:rPr>
          <w:rFonts w:cs="Times New Roman"/>
          <w:vertAlign w:val="superscript"/>
        </w:rPr>
        <w:t xml:space="preserve"> [34]</w:t>
      </w:r>
      <w:r w:rsidRPr="0067179D">
        <w:rPr>
          <w:rFonts w:cs="Times New Roman"/>
        </w:rPr>
        <w:t>.</w:t>
      </w:r>
    </w:p>
    <w:p w14:paraId="09D5DDC3" w14:textId="66158535" w:rsidR="001020CF" w:rsidRPr="0067179D" w:rsidRDefault="00000000" w:rsidP="00B030D0">
      <w:pPr>
        <w:ind w:firstLine="420"/>
        <w:rPr>
          <w:rFonts w:cs="Times New Roman"/>
        </w:rPr>
      </w:pPr>
      <w:r w:rsidRPr="0067179D">
        <w:rPr>
          <w:rFonts w:cs="Times New Roman"/>
        </w:rPr>
        <w:t xml:space="preserve">Nevertheless, the ability of radiotherapy to induce antitumor immune responses is variable and depends on various factors such as dose fractionation regimen, irradiation site, and overall dose. Besides, baseline immunity level, tumor mutational load, and other micro-environmental properties of various patients also have an impact on the results of the combination therapy </w:t>
      </w:r>
      <w:r w:rsidRPr="0067179D">
        <w:rPr>
          <w:rFonts w:cs="Times New Roman"/>
          <w:vertAlign w:val="superscript"/>
        </w:rPr>
        <w:t>[35-37]</w:t>
      </w:r>
      <w:r w:rsidRPr="0067179D">
        <w:rPr>
          <w:rFonts w:cs="Times New Roman"/>
        </w:rPr>
        <w:t xml:space="preserve">. These parameter </w:t>
      </w:r>
      <w:r w:rsidR="00E711BF" w:rsidRPr="0067179D">
        <w:rPr>
          <w:rFonts w:cs="Times New Roman"/>
        </w:rPr>
        <w:t>dependencies</w:t>
      </w:r>
      <w:r w:rsidR="00E711BF" w:rsidRPr="0067179D">
        <w:rPr>
          <w:rFonts w:cs="Times New Roman"/>
        </w:rPr>
        <w:t xml:space="preserve"> </w:t>
      </w:r>
      <w:r w:rsidRPr="0067179D">
        <w:rPr>
          <w:rFonts w:cs="Times New Roman"/>
        </w:rPr>
        <w:t xml:space="preserve">and patient heterogeneity indicate that objective and dynamic assessment measures are required in clinical care to evaluate the inter-patient variability in immune response to radiotherapy and the inter-treatment changes. </w:t>
      </w:r>
      <w:r w:rsidRPr="0067179D">
        <w:rPr>
          <w:rFonts w:cs="Times New Roman"/>
          <w:vertAlign w:val="superscript"/>
        </w:rPr>
        <w:t>18</w:t>
      </w:r>
      <w:r w:rsidRPr="0067179D">
        <w:rPr>
          <w:rFonts w:cs="Times New Roman"/>
        </w:rPr>
        <w:t>F-FDG PET/CT has the possibility of non-invasively determining the glucose metabolic activity and metabolic tumor burden of systemic tumor tissues</w:t>
      </w:r>
      <w:r w:rsidR="00E711BF" w:rsidRPr="0067179D">
        <w:rPr>
          <w:rFonts w:cs="Times New Roman"/>
        </w:rPr>
        <w:t>;</w:t>
      </w:r>
      <w:r w:rsidR="00E711BF" w:rsidRPr="0067179D">
        <w:rPr>
          <w:rFonts w:cs="Times New Roman"/>
        </w:rPr>
        <w:t xml:space="preserve"> </w:t>
      </w:r>
      <w:r w:rsidRPr="0067179D">
        <w:rPr>
          <w:rFonts w:cs="Times New Roman"/>
        </w:rPr>
        <w:t>therefore, it might offer imaging-based information to address the above-mentioned evaluation requirements.</w:t>
      </w:r>
    </w:p>
    <w:p w14:paraId="6CA940DA" w14:textId="77777777" w:rsidR="001020CF" w:rsidRPr="0067179D" w:rsidRDefault="001020CF" w:rsidP="0082716E">
      <w:pPr>
        <w:rPr>
          <w:rFonts w:cs="Times New Roman"/>
        </w:rPr>
      </w:pPr>
    </w:p>
    <w:p w14:paraId="3429E22F" w14:textId="77777777" w:rsidR="001020CF" w:rsidRPr="0067179D" w:rsidRDefault="00000000" w:rsidP="0082716E">
      <w:pPr>
        <w:rPr>
          <w:rFonts w:cs="Times New Roman"/>
          <w:b/>
          <w:bCs/>
        </w:rPr>
      </w:pPr>
      <w:r w:rsidRPr="0067179D">
        <w:rPr>
          <w:rFonts w:cs="Times New Roman"/>
          <w:b/>
          <w:bCs/>
        </w:rPr>
        <w:t>2.2. Definitions and imaging basis of Core Metabolic Parameters of </w:t>
      </w:r>
      <w:r w:rsidRPr="0067179D">
        <w:rPr>
          <w:rFonts w:cs="Times New Roman"/>
          <w:b/>
          <w:bCs/>
          <w:vertAlign w:val="superscript"/>
        </w:rPr>
        <w:t>18</w:t>
      </w:r>
      <w:r w:rsidRPr="0067179D">
        <w:rPr>
          <w:rFonts w:cs="Times New Roman"/>
          <w:b/>
          <w:bCs/>
        </w:rPr>
        <w:t>F-FDG PET/CT</w:t>
      </w:r>
    </w:p>
    <w:p w14:paraId="45D6E9A2" w14:textId="77777777" w:rsidR="001020CF" w:rsidRPr="0067179D" w:rsidRDefault="00000000" w:rsidP="0082716E">
      <w:pPr>
        <w:rPr>
          <w:rFonts w:cs="Times New Roman"/>
        </w:rPr>
      </w:pPr>
      <w:r w:rsidRPr="0067179D">
        <w:rPr>
          <w:rFonts w:cs="Times New Roman"/>
        </w:rPr>
        <w:t xml:space="preserve">Positron emission tomography/computed tomography with </w:t>
      </w:r>
      <w:r w:rsidRPr="0067179D">
        <w:rPr>
          <w:rFonts w:cs="Times New Roman"/>
          <w:vertAlign w:val="superscript"/>
        </w:rPr>
        <w:t>18</w:t>
      </w:r>
      <w:r w:rsidRPr="0067179D">
        <w:rPr>
          <w:rFonts w:cs="Times New Roman"/>
        </w:rPr>
        <w:t xml:space="preserve">F-fluorodeoxyglucose is a functional imaging technique that measures the glucose metabolism of the tumor tissue to quantify the amount of tumor burden in radiotherapy combined with immunotherapy. According to the Warburg effect, malignant cells have elevated glucose uptake compared to normal cells, and FDG PET/CT allows noninvasive metabolic imaging of systemic lesions </w:t>
      </w:r>
      <w:r w:rsidRPr="0067179D">
        <w:rPr>
          <w:rFonts w:cs="Times New Roman"/>
          <w:vertAlign w:val="superscript"/>
        </w:rPr>
        <w:t>[38]</w:t>
      </w:r>
      <w:r w:rsidRPr="0067179D">
        <w:rPr>
          <w:rFonts w:cs="Times New Roman"/>
        </w:rPr>
        <w:t xml:space="preserve">. Due to the high FDG avidity of NSCLC, metabolic activity of both primary cancers and metastases can be detected sensitively </w:t>
      </w:r>
      <w:r w:rsidRPr="0067179D">
        <w:rPr>
          <w:rFonts w:cs="Times New Roman"/>
          <w:vertAlign w:val="superscript"/>
        </w:rPr>
        <w:t>[39-40]</w:t>
      </w:r>
      <w:r w:rsidRPr="0067179D">
        <w:rPr>
          <w:rFonts w:cs="Times New Roman"/>
        </w:rPr>
        <w:t>.</w:t>
      </w:r>
    </w:p>
    <w:p w14:paraId="60CDCD68" w14:textId="62A433C5" w:rsidR="001020CF" w:rsidRPr="0067179D" w:rsidRDefault="00000000" w:rsidP="00B030D0">
      <w:pPr>
        <w:ind w:firstLine="420"/>
        <w:rPr>
          <w:rFonts w:cs="Times New Roman"/>
        </w:rPr>
      </w:pPr>
      <w:r w:rsidRPr="0067179D">
        <w:rPr>
          <w:rFonts w:cs="Times New Roman"/>
        </w:rPr>
        <w:t>Of the metabolic parameters based on FDG PET/CT, the three most commonly used parameters are maximum standardized uptake value (</w:t>
      </w:r>
      <w:proofErr w:type="spellStart"/>
      <w:r w:rsidRPr="0067179D">
        <w:rPr>
          <w:rFonts w:cs="Times New Roman"/>
        </w:rPr>
        <w:t>SUVmax</w:t>
      </w:r>
      <w:proofErr w:type="spellEnd"/>
      <w:r w:rsidRPr="0067179D">
        <w:rPr>
          <w:rFonts w:cs="Times New Roman"/>
        </w:rPr>
        <w:t xml:space="preserve">), metabolic tumor volume (MTV), and total lesion glycolysis (TLG). </w:t>
      </w:r>
      <w:r w:rsidR="00E711BF" w:rsidRPr="0067179D">
        <w:rPr>
          <w:rFonts w:cs="Times New Roman"/>
        </w:rPr>
        <w:t>A summary of definitions, biological significance, strengths, and weaknesses of these three parameters is</w:t>
      </w:r>
      <w:r w:rsidRPr="0067179D">
        <w:rPr>
          <w:rFonts w:cs="Times New Roman"/>
        </w:rPr>
        <w:t xml:space="preserve"> presented in </w:t>
      </w:r>
      <w:r w:rsidRPr="0067179D">
        <w:rPr>
          <w:rFonts w:cs="Times New Roman"/>
          <w:b/>
          <w:bCs/>
        </w:rPr>
        <w:t>Table 1</w:t>
      </w:r>
      <w:r w:rsidRPr="0067179D">
        <w:rPr>
          <w:rFonts w:cs="Times New Roman"/>
        </w:rPr>
        <w:t>.</w:t>
      </w:r>
    </w:p>
    <w:p w14:paraId="7B6D4515" w14:textId="77777777" w:rsidR="00B030D0" w:rsidRPr="0067179D" w:rsidRDefault="00B030D0" w:rsidP="0082716E">
      <w:pPr>
        <w:rPr>
          <w:rFonts w:cs="Times New Roman"/>
        </w:rPr>
      </w:pPr>
    </w:p>
    <w:p w14:paraId="524DFBA7" w14:textId="71739D7A" w:rsidR="001020CF" w:rsidRPr="0067179D" w:rsidRDefault="00000000" w:rsidP="0067179D">
      <w:pPr>
        <w:rPr>
          <w:rFonts w:cs="Times New Roman"/>
        </w:rPr>
      </w:pPr>
      <w:r w:rsidRPr="0067179D">
        <w:rPr>
          <w:rFonts w:cs="Times New Roman"/>
          <w:b/>
          <w:bCs/>
        </w:rPr>
        <w:t>Table 1.</w:t>
      </w:r>
      <w:r w:rsidRPr="0067179D">
        <w:rPr>
          <w:rFonts w:cs="Times New Roman"/>
        </w:rPr>
        <w:t xml:space="preserve"> Definitions, biological implications, advantages, and limitations of core metabolic parameters of </w:t>
      </w:r>
      <w:r w:rsidRPr="0067179D">
        <w:rPr>
          <w:rFonts w:cs="Times New Roman"/>
          <w:vertAlign w:val="superscript"/>
        </w:rPr>
        <w:t>18</w:t>
      </w:r>
      <w:r w:rsidRPr="0067179D">
        <w:rPr>
          <w:rFonts w:cs="Times New Roman"/>
        </w:rPr>
        <w:t>F‑FDG PET/CT</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059"/>
        <w:gridCol w:w="2305"/>
        <w:gridCol w:w="1849"/>
        <w:gridCol w:w="1777"/>
        <w:gridCol w:w="1648"/>
      </w:tblGrid>
      <w:tr w:rsidR="001020CF" w:rsidRPr="0067179D" w14:paraId="2FA19702" w14:textId="77777777" w:rsidTr="0067179D">
        <w:trPr>
          <w:tblHeader/>
          <w:jc w:val="center"/>
        </w:trPr>
        <w:tc>
          <w:tcPr>
            <w:tcW w:w="1068" w:type="pct"/>
            <w:tcBorders>
              <w:top w:val="single" w:sz="12" w:space="0" w:color="auto"/>
              <w:left w:val="nil"/>
              <w:bottom w:val="nil"/>
              <w:right w:val="nil"/>
            </w:tcBorders>
            <w:tcMar>
              <w:top w:w="-1" w:type="dxa"/>
              <w:left w:w="-1" w:type="dxa"/>
              <w:bottom w:w="-1" w:type="dxa"/>
              <w:right w:w="-1" w:type="dxa"/>
            </w:tcMar>
          </w:tcPr>
          <w:p w14:paraId="14BC0C96" w14:textId="77777777" w:rsidR="001020CF" w:rsidRPr="0067179D" w:rsidRDefault="00000000" w:rsidP="0067179D">
            <w:pPr>
              <w:jc w:val="left"/>
              <w:rPr>
                <w:rFonts w:cs="Times New Roman"/>
                <w:b/>
                <w:bCs/>
              </w:rPr>
            </w:pPr>
            <w:r w:rsidRPr="0067179D">
              <w:rPr>
                <w:rFonts w:cs="Times New Roman"/>
                <w:b/>
                <w:bCs/>
              </w:rPr>
              <w:t>Parameter</w:t>
            </w:r>
          </w:p>
        </w:tc>
        <w:tc>
          <w:tcPr>
            <w:tcW w:w="1196" w:type="pct"/>
            <w:tcBorders>
              <w:top w:val="single" w:sz="12" w:space="0" w:color="auto"/>
              <w:left w:val="nil"/>
              <w:bottom w:val="nil"/>
              <w:right w:val="nil"/>
            </w:tcBorders>
            <w:tcMar>
              <w:top w:w="-1" w:type="dxa"/>
              <w:left w:w="-1" w:type="dxa"/>
              <w:bottom w:w="-1" w:type="dxa"/>
              <w:right w:w="-1" w:type="dxa"/>
            </w:tcMar>
          </w:tcPr>
          <w:p w14:paraId="0D3BA4F2" w14:textId="77777777" w:rsidR="001020CF" w:rsidRPr="0067179D" w:rsidRDefault="00000000" w:rsidP="0067179D">
            <w:pPr>
              <w:jc w:val="center"/>
              <w:rPr>
                <w:rFonts w:cs="Times New Roman"/>
                <w:b/>
                <w:bCs/>
              </w:rPr>
            </w:pPr>
            <w:r w:rsidRPr="0067179D">
              <w:rPr>
                <w:rFonts w:cs="Times New Roman"/>
                <w:b/>
                <w:bCs/>
              </w:rPr>
              <w:t>Definition</w:t>
            </w:r>
          </w:p>
        </w:tc>
        <w:tc>
          <w:tcPr>
            <w:tcW w:w="959" w:type="pct"/>
            <w:tcBorders>
              <w:top w:val="single" w:sz="12" w:space="0" w:color="auto"/>
              <w:left w:val="nil"/>
              <w:bottom w:val="nil"/>
              <w:right w:val="nil"/>
            </w:tcBorders>
            <w:tcMar>
              <w:top w:w="-1" w:type="dxa"/>
              <w:left w:w="-1" w:type="dxa"/>
              <w:bottom w:w="-1" w:type="dxa"/>
              <w:right w:w="-1" w:type="dxa"/>
            </w:tcMar>
          </w:tcPr>
          <w:p w14:paraId="44339235" w14:textId="77777777" w:rsidR="001020CF" w:rsidRPr="0067179D" w:rsidRDefault="00000000" w:rsidP="0067179D">
            <w:pPr>
              <w:jc w:val="center"/>
              <w:rPr>
                <w:rFonts w:cs="Times New Roman"/>
                <w:b/>
                <w:bCs/>
              </w:rPr>
            </w:pPr>
            <w:r w:rsidRPr="0067179D">
              <w:rPr>
                <w:rFonts w:cs="Times New Roman"/>
                <w:b/>
                <w:bCs/>
              </w:rPr>
              <w:t>Biological Implication</w:t>
            </w:r>
          </w:p>
        </w:tc>
        <w:tc>
          <w:tcPr>
            <w:tcW w:w="922" w:type="pct"/>
            <w:tcBorders>
              <w:top w:val="single" w:sz="12" w:space="0" w:color="auto"/>
              <w:left w:val="nil"/>
              <w:bottom w:val="nil"/>
              <w:right w:val="nil"/>
            </w:tcBorders>
            <w:tcMar>
              <w:top w:w="-1" w:type="dxa"/>
              <w:left w:w="-1" w:type="dxa"/>
              <w:bottom w:w="-1" w:type="dxa"/>
              <w:right w:w="-1" w:type="dxa"/>
            </w:tcMar>
          </w:tcPr>
          <w:p w14:paraId="097CE13C" w14:textId="77777777" w:rsidR="001020CF" w:rsidRPr="0067179D" w:rsidRDefault="00000000" w:rsidP="0067179D">
            <w:pPr>
              <w:jc w:val="center"/>
              <w:rPr>
                <w:rFonts w:cs="Times New Roman"/>
                <w:b/>
                <w:bCs/>
              </w:rPr>
            </w:pPr>
            <w:r w:rsidRPr="0067179D">
              <w:rPr>
                <w:rFonts w:cs="Times New Roman"/>
                <w:b/>
                <w:bCs/>
              </w:rPr>
              <w:t>Advantages</w:t>
            </w:r>
          </w:p>
        </w:tc>
        <w:tc>
          <w:tcPr>
            <w:tcW w:w="855" w:type="pct"/>
            <w:tcBorders>
              <w:top w:val="single" w:sz="12" w:space="0" w:color="auto"/>
              <w:left w:val="nil"/>
              <w:bottom w:val="nil"/>
              <w:right w:val="nil"/>
            </w:tcBorders>
            <w:tcMar>
              <w:top w:w="-1" w:type="dxa"/>
              <w:left w:w="-1" w:type="dxa"/>
              <w:bottom w:w="-1" w:type="dxa"/>
              <w:right w:w="-1" w:type="dxa"/>
            </w:tcMar>
          </w:tcPr>
          <w:p w14:paraId="16D97671" w14:textId="77777777" w:rsidR="001020CF" w:rsidRPr="0067179D" w:rsidRDefault="00000000" w:rsidP="0067179D">
            <w:pPr>
              <w:jc w:val="center"/>
              <w:rPr>
                <w:rFonts w:cs="Times New Roman"/>
                <w:b/>
                <w:bCs/>
              </w:rPr>
            </w:pPr>
            <w:r w:rsidRPr="0067179D">
              <w:rPr>
                <w:rFonts w:cs="Times New Roman"/>
                <w:b/>
                <w:bCs/>
              </w:rPr>
              <w:t>Parameter</w:t>
            </w:r>
          </w:p>
        </w:tc>
      </w:tr>
      <w:tr w:rsidR="001020CF" w:rsidRPr="0067179D" w14:paraId="217A73C5" w14:textId="77777777" w:rsidTr="0067179D">
        <w:trPr>
          <w:jc w:val="center"/>
        </w:trPr>
        <w:tc>
          <w:tcPr>
            <w:tcW w:w="1068" w:type="pct"/>
            <w:tcBorders>
              <w:top w:val="single" w:sz="4" w:space="0" w:color="auto"/>
              <w:left w:val="nil"/>
              <w:bottom w:val="nil"/>
              <w:right w:val="nil"/>
            </w:tcBorders>
            <w:tcMar>
              <w:top w:w="-1" w:type="dxa"/>
              <w:left w:w="-1" w:type="dxa"/>
              <w:bottom w:w="-1" w:type="dxa"/>
              <w:right w:w="-1" w:type="dxa"/>
            </w:tcMar>
          </w:tcPr>
          <w:p w14:paraId="652AE5EA" w14:textId="77777777" w:rsidR="001020CF" w:rsidRPr="0067179D" w:rsidRDefault="00000000" w:rsidP="0067179D">
            <w:pPr>
              <w:jc w:val="left"/>
              <w:rPr>
                <w:rFonts w:eastAsia="Segoe UI" w:cs="Times New Roman"/>
              </w:rPr>
            </w:pPr>
            <w:proofErr w:type="spellStart"/>
            <w:r w:rsidRPr="0067179D">
              <w:rPr>
                <w:rFonts w:eastAsia="Segoe UI" w:cs="Times New Roman"/>
                <w:color w:val="0F1115"/>
                <w:kern w:val="0"/>
                <w:lang w:bidi="ar"/>
              </w:rPr>
              <w:t>SUVmax</w:t>
            </w:r>
            <w:proofErr w:type="spellEnd"/>
            <w:r w:rsidRPr="0067179D">
              <w:rPr>
                <w:rFonts w:eastAsia="Segoe UI" w:cs="Times New Roman"/>
                <w:color w:val="0F1115"/>
                <w:kern w:val="0"/>
                <w:lang w:bidi="ar"/>
              </w:rPr>
              <w:t> (maximum standardized uptake value)</w:t>
            </w:r>
          </w:p>
        </w:tc>
        <w:tc>
          <w:tcPr>
            <w:tcW w:w="1196" w:type="pct"/>
            <w:tcBorders>
              <w:top w:val="single" w:sz="4" w:space="0" w:color="auto"/>
              <w:left w:val="nil"/>
              <w:bottom w:val="nil"/>
              <w:right w:val="nil"/>
            </w:tcBorders>
            <w:tcMar>
              <w:top w:w="-1" w:type="dxa"/>
              <w:left w:w="-1" w:type="dxa"/>
              <w:bottom w:w="-1" w:type="dxa"/>
              <w:right w:w="-1" w:type="dxa"/>
            </w:tcMar>
          </w:tcPr>
          <w:p w14:paraId="39C33912"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t>Maximum </w:t>
            </w:r>
            <w:r w:rsidRPr="0067179D">
              <w:rPr>
                <w:rFonts w:eastAsia="Segoe UI" w:cs="Times New Roman"/>
                <w:color w:val="0F1115"/>
                <w:kern w:val="0"/>
                <w:vertAlign w:val="superscript"/>
                <w:lang w:bidi="ar"/>
              </w:rPr>
              <w:t>18</w:t>
            </w:r>
            <w:r w:rsidRPr="0067179D">
              <w:rPr>
                <w:rFonts w:eastAsia="Segoe UI" w:cs="Times New Roman"/>
                <w:color w:val="0F1115"/>
                <w:kern w:val="0"/>
                <w:lang w:bidi="ar"/>
              </w:rPr>
              <w:t>F</w:t>
            </w:r>
            <w:r w:rsidRPr="0067179D">
              <w:rPr>
                <w:rFonts w:eastAsia="Segoe UI" w:cs="Times New Roman"/>
                <w:color w:val="0F1115"/>
                <w:kern w:val="0"/>
                <w:lang w:bidi="ar"/>
              </w:rPr>
              <w:noBreakHyphen/>
              <w:t>FDG uptake value based on a single voxel within the tumor.</w:t>
            </w:r>
          </w:p>
        </w:tc>
        <w:tc>
          <w:tcPr>
            <w:tcW w:w="959" w:type="pct"/>
            <w:tcBorders>
              <w:top w:val="single" w:sz="4" w:space="0" w:color="auto"/>
              <w:left w:val="nil"/>
              <w:bottom w:val="nil"/>
              <w:right w:val="nil"/>
            </w:tcBorders>
            <w:tcMar>
              <w:top w:w="-1" w:type="dxa"/>
              <w:left w:w="-1" w:type="dxa"/>
              <w:bottom w:w="-1" w:type="dxa"/>
              <w:right w:w="-1" w:type="dxa"/>
            </w:tcMar>
          </w:tcPr>
          <w:p w14:paraId="11713312" w14:textId="7E3F092A" w:rsidR="001020CF" w:rsidRPr="0067179D" w:rsidRDefault="00000000" w:rsidP="0067179D">
            <w:pPr>
              <w:jc w:val="center"/>
              <w:rPr>
                <w:rFonts w:eastAsia="Segoe UI" w:cs="Times New Roman"/>
              </w:rPr>
            </w:pPr>
            <w:r w:rsidRPr="0067179D">
              <w:rPr>
                <w:rFonts w:eastAsia="Segoe UI" w:cs="Times New Roman"/>
                <w:color w:val="0F1115"/>
                <w:kern w:val="0"/>
                <w:lang w:bidi="ar"/>
              </w:rPr>
              <w:t xml:space="preserve">Reflects the glucose uptake level of the </w:t>
            </w:r>
            <w:r w:rsidR="002B0F52" w:rsidRPr="0067179D">
              <w:rPr>
                <w:rFonts w:eastAsia="Segoe UI" w:cs="Times New Roman"/>
                <w:color w:val="0F1115"/>
                <w:kern w:val="0"/>
                <w:lang w:bidi="ar"/>
              </w:rPr>
              <w:t>“</w:t>
            </w:r>
            <w:r w:rsidRPr="0067179D">
              <w:rPr>
                <w:rFonts w:eastAsia="Segoe UI" w:cs="Times New Roman"/>
                <w:color w:val="0F1115"/>
                <w:kern w:val="0"/>
                <w:lang w:bidi="ar"/>
              </w:rPr>
              <w:t>hot spot</w:t>
            </w:r>
            <w:r w:rsidR="002B0F52" w:rsidRPr="0067179D">
              <w:rPr>
                <w:rFonts w:eastAsia="Segoe UI" w:cs="Times New Roman"/>
                <w:color w:val="0F1115"/>
                <w:kern w:val="0"/>
                <w:lang w:bidi="ar"/>
              </w:rPr>
              <w:t>”</w:t>
            </w:r>
            <w:r w:rsidRPr="0067179D">
              <w:rPr>
                <w:rFonts w:eastAsia="Segoe UI" w:cs="Times New Roman"/>
                <w:color w:val="0F1115"/>
                <w:kern w:val="0"/>
                <w:lang w:bidi="ar"/>
              </w:rPr>
              <w:t xml:space="preserve"> region with the highest metabolic activity within the tumor; the metabolic activity of this region has been associated with tumor aggressiveness in studies.</w:t>
            </w:r>
          </w:p>
        </w:tc>
        <w:tc>
          <w:tcPr>
            <w:tcW w:w="922" w:type="pct"/>
            <w:tcBorders>
              <w:top w:val="single" w:sz="4" w:space="0" w:color="auto"/>
              <w:left w:val="nil"/>
              <w:bottom w:val="nil"/>
              <w:right w:val="nil"/>
            </w:tcBorders>
            <w:tcMar>
              <w:top w:w="-1" w:type="dxa"/>
              <w:left w:w="-1" w:type="dxa"/>
              <w:bottom w:w="-1" w:type="dxa"/>
              <w:right w:w="-1" w:type="dxa"/>
            </w:tcMar>
          </w:tcPr>
          <w:p w14:paraId="3EC0F09D"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t>Simple to measure, does not require precise delineation of the region of interest, and has relatively high reproducibility.</w:t>
            </w:r>
          </w:p>
        </w:tc>
        <w:tc>
          <w:tcPr>
            <w:tcW w:w="855" w:type="pct"/>
            <w:tcBorders>
              <w:top w:val="single" w:sz="4" w:space="0" w:color="auto"/>
              <w:left w:val="nil"/>
              <w:bottom w:val="nil"/>
              <w:right w:val="nil"/>
            </w:tcBorders>
            <w:tcMar>
              <w:top w:w="-1" w:type="dxa"/>
              <w:left w:w="-1" w:type="dxa"/>
              <w:bottom w:w="-1" w:type="dxa"/>
              <w:right w:w="-1" w:type="dxa"/>
            </w:tcMar>
          </w:tcPr>
          <w:p w14:paraId="0ADB7DEC"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t>Represents only the single highest voxel value; susceptible to image noise, partial volume effect, and physiological uptake. Cannot reflect the overall tumor metabolic burden.</w:t>
            </w:r>
          </w:p>
        </w:tc>
      </w:tr>
      <w:tr w:rsidR="001020CF" w:rsidRPr="0067179D" w14:paraId="24769A84" w14:textId="77777777" w:rsidTr="0067179D">
        <w:trPr>
          <w:jc w:val="center"/>
        </w:trPr>
        <w:tc>
          <w:tcPr>
            <w:tcW w:w="1068" w:type="pct"/>
            <w:tcBorders>
              <w:top w:val="nil"/>
              <w:left w:val="nil"/>
              <w:bottom w:val="nil"/>
              <w:right w:val="nil"/>
            </w:tcBorders>
            <w:tcMar>
              <w:top w:w="-1" w:type="dxa"/>
              <w:left w:w="-1" w:type="dxa"/>
              <w:bottom w:w="-1" w:type="dxa"/>
              <w:right w:w="-1" w:type="dxa"/>
            </w:tcMar>
          </w:tcPr>
          <w:p w14:paraId="71B80669" w14:textId="77777777" w:rsidR="001020CF" w:rsidRPr="0067179D" w:rsidRDefault="00000000" w:rsidP="0067179D">
            <w:pPr>
              <w:jc w:val="left"/>
              <w:rPr>
                <w:rFonts w:eastAsia="Segoe UI" w:cs="Times New Roman"/>
              </w:rPr>
            </w:pPr>
            <w:r w:rsidRPr="0067179D">
              <w:rPr>
                <w:rFonts w:eastAsia="Segoe UI" w:cs="Times New Roman"/>
                <w:color w:val="0F1115"/>
                <w:kern w:val="0"/>
                <w:lang w:bidi="ar"/>
              </w:rPr>
              <w:t xml:space="preserve">MTV (metabolic </w:t>
            </w:r>
            <w:r w:rsidRPr="0067179D">
              <w:rPr>
                <w:rFonts w:eastAsia="Segoe UI" w:cs="Times New Roman"/>
                <w:color w:val="0F1115"/>
                <w:kern w:val="0"/>
                <w:lang w:bidi="ar"/>
              </w:rPr>
              <w:lastRenderedPageBreak/>
              <w:t>tumor volume)</w:t>
            </w:r>
          </w:p>
        </w:tc>
        <w:tc>
          <w:tcPr>
            <w:tcW w:w="1196" w:type="pct"/>
            <w:tcBorders>
              <w:top w:val="nil"/>
              <w:left w:val="nil"/>
              <w:bottom w:val="nil"/>
              <w:right w:val="nil"/>
            </w:tcBorders>
            <w:tcMar>
              <w:top w:w="-1" w:type="dxa"/>
              <w:left w:w="-1" w:type="dxa"/>
              <w:bottom w:w="-1" w:type="dxa"/>
              <w:right w:w="-1" w:type="dxa"/>
            </w:tcMar>
          </w:tcPr>
          <w:p w14:paraId="3BDACCAD"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lastRenderedPageBreak/>
              <w:t xml:space="preserve">Volume of the region </w:t>
            </w:r>
            <w:r w:rsidRPr="0067179D">
              <w:rPr>
                <w:rFonts w:eastAsia="Segoe UI" w:cs="Times New Roman"/>
                <w:color w:val="0F1115"/>
                <w:kern w:val="0"/>
                <w:lang w:bidi="ar"/>
              </w:rPr>
              <w:lastRenderedPageBreak/>
              <w:t xml:space="preserve">with increased FDG uptake within the tumor lesion (usually defined by a threshold of SUV = 2.5 or 40% of </w:t>
            </w:r>
            <w:proofErr w:type="spellStart"/>
            <w:r w:rsidRPr="0067179D">
              <w:rPr>
                <w:rFonts w:eastAsia="Segoe UI" w:cs="Times New Roman"/>
                <w:color w:val="0F1115"/>
                <w:kern w:val="0"/>
                <w:lang w:bidi="ar"/>
              </w:rPr>
              <w:t>SUVmax</w:t>
            </w:r>
            <w:proofErr w:type="spellEnd"/>
            <w:r w:rsidRPr="0067179D">
              <w:rPr>
                <w:rFonts w:eastAsia="Segoe UI" w:cs="Times New Roman"/>
                <w:color w:val="0F1115"/>
                <w:kern w:val="0"/>
                <w:lang w:bidi="ar"/>
              </w:rPr>
              <w:t>). Whole</w:t>
            </w:r>
            <w:r w:rsidRPr="0067179D">
              <w:rPr>
                <w:rFonts w:eastAsia="Segoe UI" w:cs="Times New Roman"/>
                <w:color w:val="0F1115"/>
                <w:kern w:val="0"/>
                <w:lang w:bidi="ar"/>
              </w:rPr>
              <w:noBreakHyphen/>
              <w:t>body (</w:t>
            </w:r>
            <w:proofErr w:type="spellStart"/>
            <w:r w:rsidRPr="0067179D">
              <w:rPr>
                <w:rFonts w:eastAsia="Segoe UI" w:cs="Times New Roman"/>
                <w:color w:val="0F1115"/>
                <w:kern w:val="0"/>
                <w:lang w:bidi="ar"/>
              </w:rPr>
              <w:t>wb</w:t>
            </w:r>
            <w:proofErr w:type="spellEnd"/>
            <w:r w:rsidRPr="0067179D">
              <w:rPr>
                <w:rFonts w:eastAsia="Segoe UI" w:cs="Times New Roman"/>
                <w:color w:val="0F1115"/>
                <w:kern w:val="0"/>
                <w:lang w:bidi="ar"/>
              </w:rPr>
              <w:t>) or total MTV is defined as the sum of volumes of all positive lesions.</w:t>
            </w:r>
          </w:p>
        </w:tc>
        <w:tc>
          <w:tcPr>
            <w:tcW w:w="959" w:type="pct"/>
            <w:tcBorders>
              <w:top w:val="nil"/>
              <w:left w:val="nil"/>
              <w:bottom w:val="nil"/>
              <w:right w:val="nil"/>
            </w:tcBorders>
            <w:tcMar>
              <w:top w:w="-1" w:type="dxa"/>
              <w:left w:w="-1" w:type="dxa"/>
              <w:bottom w:w="-1" w:type="dxa"/>
              <w:right w:w="-1" w:type="dxa"/>
            </w:tcMar>
          </w:tcPr>
          <w:p w14:paraId="53EADD4A"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lastRenderedPageBreak/>
              <w:t xml:space="preserve">Reflects the </w:t>
            </w:r>
            <w:r w:rsidRPr="0067179D">
              <w:rPr>
                <w:rFonts w:eastAsia="Segoe UI" w:cs="Times New Roman"/>
                <w:color w:val="0F1115"/>
                <w:kern w:val="0"/>
                <w:lang w:bidi="ar"/>
              </w:rPr>
              <w:lastRenderedPageBreak/>
              <w:t>volume of the region with increased FDG uptake within the overall tumor, i.e., the total volume of metabolically active tumor tissue throughout the body.</w:t>
            </w:r>
          </w:p>
        </w:tc>
        <w:tc>
          <w:tcPr>
            <w:tcW w:w="922" w:type="pct"/>
            <w:tcBorders>
              <w:top w:val="nil"/>
              <w:left w:val="nil"/>
              <w:bottom w:val="nil"/>
              <w:right w:val="nil"/>
            </w:tcBorders>
            <w:tcMar>
              <w:top w:w="-1" w:type="dxa"/>
              <w:left w:w="-1" w:type="dxa"/>
              <w:bottom w:w="-1" w:type="dxa"/>
              <w:right w:w="-1" w:type="dxa"/>
            </w:tcMar>
          </w:tcPr>
          <w:p w14:paraId="743854EB"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lastRenderedPageBreak/>
              <w:t xml:space="preserve">Integrates </w:t>
            </w:r>
            <w:r w:rsidRPr="0067179D">
              <w:rPr>
                <w:rFonts w:eastAsia="Segoe UI" w:cs="Times New Roman"/>
                <w:color w:val="0F1115"/>
                <w:kern w:val="0"/>
                <w:lang w:bidi="ar"/>
              </w:rPr>
              <w:lastRenderedPageBreak/>
              <w:t xml:space="preserve">metabolic information with spatial volume, and better represents the total capacity of systemically metabolically active lesions compared to </w:t>
            </w:r>
            <w:proofErr w:type="spellStart"/>
            <w:r w:rsidRPr="0067179D">
              <w:rPr>
                <w:rFonts w:eastAsia="Segoe UI" w:cs="Times New Roman"/>
                <w:color w:val="0F1115"/>
                <w:kern w:val="0"/>
                <w:lang w:bidi="ar"/>
              </w:rPr>
              <w:t>SUVmax</w:t>
            </w:r>
            <w:proofErr w:type="spellEnd"/>
            <w:r w:rsidRPr="0067179D">
              <w:rPr>
                <w:rFonts w:eastAsia="Segoe UI" w:cs="Times New Roman"/>
                <w:color w:val="0F1115"/>
                <w:kern w:val="0"/>
                <w:lang w:bidi="ar"/>
              </w:rPr>
              <w:t>.</w:t>
            </w:r>
          </w:p>
        </w:tc>
        <w:tc>
          <w:tcPr>
            <w:tcW w:w="855" w:type="pct"/>
            <w:tcBorders>
              <w:top w:val="nil"/>
              <w:left w:val="nil"/>
              <w:bottom w:val="nil"/>
              <w:right w:val="nil"/>
            </w:tcBorders>
            <w:tcMar>
              <w:top w:w="-1" w:type="dxa"/>
              <w:left w:w="-1" w:type="dxa"/>
              <w:bottom w:w="-1" w:type="dxa"/>
              <w:right w:w="-1" w:type="dxa"/>
            </w:tcMar>
          </w:tcPr>
          <w:p w14:paraId="301EB0EF"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lastRenderedPageBreak/>
              <w:t xml:space="preserve">Measurement </w:t>
            </w:r>
            <w:r w:rsidRPr="0067179D">
              <w:rPr>
                <w:rFonts w:eastAsia="Segoe UI" w:cs="Times New Roman"/>
                <w:color w:val="0F1115"/>
                <w:kern w:val="0"/>
                <w:lang w:bidi="ar"/>
              </w:rPr>
              <w:lastRenderedPageBreak/>
              <w:t>results are highly dependent on the delineation method of the region of interest and the threshold setting criteria, limiting comparability across different studies</w:t>
            </w:r>
            <w:r w:rsidRPr="0067179D">
              <w:rPr>
                <w:rFonts w:eastAsia="Segoe UI" w:cs="Times New Roman"/>
                <w:color w:val="0F1115"/>
                <w:kern w:val="0"/>
                <w:vertAlign w:val="superscript"/>
                <w:lang w:bidi="ar"/>
              </w:rPr>
              <w:t xml:space="preserve"> [41]</w:t>
            </w:r>
            <w:r w:rsidRPr="0067179D">
              <w:rPr>
                <w:rFonts w:eastAsia="Segoe UI" w:cs="Times New Roman"/>
                <w:color w:val="0F1115"/>
                <w:kern w:val="0"/>
                <w:lang w:bidi="ar"/>
              </w:rPr>
              <w:t>.</w:t>
            </w:r>
          </w:p>
        </w:tc>
      </w:tr>
      <w:tr w:rsidR="001020CF" w:rsidRPr="0067179D" w14:paraId="788712BD" w14:textId="77777777" w:rsidTr="0067179D">
        <w:trPr>
          <w:jc w:val="center"/>
        </w:trPr>
        <w:tc>
          <w:tcPr>
            <w:tcW w:w="1068" w:type="pct"/>
            <w:tcBorders>
              <w:top w:val="nil"/>
              <w:left w:val="nil"/>
              <w:bottom w:val="single" w:sz="12" w:space="0" w:color="auto"/>
              <w:right w:val="nil"/>
            </w:tcBorders>
            <w:tcMar>
              <w:top w:w="-1" w:type="dxa"/>
              <w:left w:w="-1" w:type="dxa"/>
              <w:bottom w:w="-1" w:type="dxa"/>
              <w:right w:w="-1" w:type="dxa"/>
            </w:tcMar>
          </w:tcPr>
          <w:p w14:paraId="75127DAF" w14:textId="77777777" w:rsidR="001020CF" w:rsidRPr="0067179D" w:rsidRDefault="00000000" w:rsidP="0067179D">
            <w:pPr>
              <w:jc w:val="left"/>
              <w:rPr>
                <w:rFonts w:eastAsia="Segoe UI" w:cs="Times New Roman"/>
              </w:rPr>
            </w:pPr>
            <w:r w:rsidRPr="0067179D">
              <w:rPr>
                <w:rFonts w:eastAsia="Segoe UI" w:cs="Times New Roman"/>
                <w:color w:val="0F1115"/>
                <w:kern w:val="0"/>
                <w:lang w:bidi="ar"/>
              </w:rPr>
              <w:lastRenderedPageBreak/>
              <w:t>TLG (total lesion glycolysis)</w:t>
            </w:r>
          </w:p>
        </w:tc>
        <w:tc>
          <w:tcPr>
            <w:tcW w:w="1196" w:type="pct"/>
            <w:tcBorders>
              <w:top w:val="nil"/>
              <w:left w:val="nil"/>
              <w:bottom w:val="single" w:sz="12" w:space="0" w:color="auto"/>
              <w:right w:val="nil"/>
            </w:tcBorders>
            <w:tcMar>
              <w:top w:w="-1" w:type="dxa"/>
              <w:left w:w="-1" w:type="dxa"/>
              <w:bottom w:w="-1" w:type="dxa"/>
              <w:right w:w="-1" w:type="dxa"/>
            </w:tcMar>
          </w:tcPr>
          <w:p w14:paraId="616CAA91"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t>Product of MTV and mean SUV (</w:t>
            </w:r>
            <w:proofErr w:type="spellStart"/>
            <w:r w:rsidRPr="0067179D">
              <w:rPr>
                <w:rFonts w:eastAsia="Segoe UI" w:cs="Times New Roman"/>
                <w:color w:val="0F1115"/>
                <w:kern w:val="0"/>
                <w:lang w:bidi="ar"/>
              </w:rPr>
              <w:t>SUVmean</w:t>
            </w:r>
            <w:proofErr w:type="spellEnd"/>
            <w:r w:rsidRPr="0067179D">
              <w:rPr>
                <w:rFonts w:eastAsia="Segoe UI" w:cs="Times New Roman"/>
                <w:color w:val="0F1115"/>
                <w:kern w:val="0"/>
                <w:lang w:bidi="ar"/>
              </w:rPr>
              <w:t>).</w:t>
            </w:r>
          </w:p>
        </w:tc>
        <w:tc>
          <w:tcPr>
            <w:tcW w:w="959" w:type="pct"/>
            <w:tcBorders>
              <w:top w:val="nil"/>
              <w:left w:val="nil"/>
              <w:bottom w:val="single" w:sz="12" w:space="0" w:color="auto"/>
              <w:right w:val="nil"/>
            </w:tcBorders>
            <w:tcMar>
              <w:top w:w="-1" w:type="dxa"/>
              <w:left w:w="-1" w:type="dxa"/>
              <w:bottom w:w="-1" w:type="dxa"/>
              <w:right w:w="-1" w:type="dxa"/>
            </w:tcMar>
          </w:tcPr>
          <w:p w14:paraId="20D87098"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t>Simultaneously integrates metabolic activity intensity and metabolically active volume, reflecting the total glycolytic activity of all systemic lesions.</w:t>
            </w:r>
          </w:p>
        </w:tc>
        <w:tc>
          <w:tcPr>
            <w:tcW w:w="922" w:type="pct"/>
            <w:tcBorders>
              <w:top w:val="nil"/>
              <w:left w:val="nil"/>
              <w:bottom w:val="single" w:sz="12" w:space="0" w:color="auto"/>
              <w:right w:val="nil"/>
            </w:tcBorders>
            <w:tcMar>
              <w:top w:w="-1" w:type="dxa"/>
              <w:left w:w="-1" w:type="dxa"/>
              <w:bottom w:w="-1" w:type="dxa"/>
              <w:right w:w="-1" w:type="dxa"/>
            </w:tcMar>
          </w:tcPr>
          <w:p w14:paraId="2A642A9F" w14:textId="77777777" w:rsidR="001020CF" w:rsidRPr="0067179D" w:rsidRDefault="00000000" w:rsidP="0067179D">
            <w:pPr>
              <w:jc w:val="center"/>
              <w:rPr>
                <w:rFonts w:eastAsia="Segoe UI" w:cs="Times New Roman"/>
              </w:rPr>
            </w:pPr>
            <w:r w:rsidRPr="0067179D">
              <w:rPr>
                <w:rFonts w:eastAsia="Segoe UI" w:cs="Times New Roman"/>
                <w:color w:val="0F1115"/>
                <w:kern w:val="0"/>
                <w:lang w:bidi="ar"/>
              </w:rPr>
              <w:t>Combines the dual information of SUV and MTV, theoretically providing a more comprehensive reflection of the overall tumor metabolic burden than a single parameter.</w:t>
            </w:r>
          </w:p>
        </w:tc>
        <w:tc>
          <w:tcPr>
            <w:tcW w:w="855" w:type="pct"/>
            <w:tcBorders>
              <w:top w:val="nil"/>
              <w:left w:val="nil"/>
              <w:bottom w:val="single" w:sz="12" w:space="0" w:color="auto"/>
              <w:right w:val="nil"/>
            </w:tcBorders>
            <w:tcMar>
              <w:top w:w="-1" w:type="dxa"/>
              <w:left w:w="-1" w:type="dxa"/>
              <w:bottom w:w="-1" w:type="dxa"/>
              <w:right w:w="-1" w:type="dxa"/>
            </w:tcMar>
          </w:tcPr>
          <w:p w14:paraId="5FC3E077" w14:textId="77777777" w:rsidR="001020CF" w:rsidRPr="0067179D" w:rsidRDefault="00000000" w:rsidP="0067179D">
            <w:pPr>
              <w:jc w:val="center"/>
              <w:rPr>
                <w:rFonts w:eastAsia="Segoe UI" w:cs="Times New Roman"/>
              </w:rPr>
            </w:pPr>
            <w:r w:rsidRPr="0067179D">
              <w:rPr>
                <w:rFonts w:eastAsia="Segoe UI" w:cs="Times New Roman"/>
              </w:rPr>
              <w:t xml:space="preserve">Calculation depends on accurate acquisition of MTV and </w:t>
            </w:r>
            <w:proofErr w:type="spellStart"/>
            <w:r w:rsidRPr="0067179D">
              <w:rPr>
                <w:rFonts w:eastAsia="Segoe UI" w:cs="Times New Roman"/>
              </w:rPr>
              <w:t>SUVmean</w:t>
            </w:r>
            <w:proofErr w:type="spellEnd"/>
            <w:r w:rsidRPr="0067179D">
              <w:rPr>
                <w:rFonts w:eastAsia="Segoe UI" w:cs="Times New Roman"/>
              </w:rPr>
              <w:t xml:space="preserve">, and is also affected by delineation methods. There is currently no unified standardized measurement protocol </w:t>
            </w:r>
            <w:r w:rsidRPr="0067179D">
              <w:rPr>
                <w:rFonts w:eastAsia="Segoe UI" w:cs="Times New Roman"/>
                <w:vertAlign w:val="superscript"/>
              </w:rPr>
              <w:t>[42]</w:t>
            </w:r>
            <w:r w:rsidRPr="0067179D">
              <w:rPr>
                <w:rFonts w:eastAsia="Segoe UI" w:cs="Times New Roman"/>
              </w:rPr>
              <w:t>.</w:t>
            </w:r>
          </w:p>
        </w:tc>
      </w:tr>
    </w:tbl>
    <w:p w14:paraId="61E7F0B9" w14:textId="534F8824" w:rsidR="001020CF" w:rsidRPr="0067179D" w:rsidRDefault="00000000" w:rsidP="0082716E">
      <w:pPr>
        <w:rPr>
          <w:rFonts w:cs="Times New Roman"/>
          <w:sz w:val="20"/>
          <w:szCs w:val="20"/>
        </w:rPr>
      </w:pPr>
      <w:r w:rsidRPr="0067179D">
        <w:rPr>
          <w:rFonts w:cs="Times New Roman"/>
          <w:sz w:val="20"/>
          <w:szCs w:val="20"/>
        </w:rPr>
        <w:t xml:space="preserve">Note: Parameter definitions are detailed in this reference and all its sources </w:t>
      </w:r>
      <w:r w:rsidRPr="0067179D">
        <w:rPr>
          <w:rFonts w:cs="Times New Roman"/>
          <w:sz w:val="20"/>
          <w:szCs w:val="20"/>
          <w:vertAlign w:val="superscript"/>
        </w:rPr>
        <w:t>[42]</w:t>
      </w:r>
      <w:r w:rsidRPr="0067179D">
        <w:rPr>
          <w:rFonts w:cs="Times New Roman"/>
          <w:sz w:val="20"/>
          <w:szCs w:val="20"/>
        </w:rPr>
        <w:t>.</w:t>
      </w:r>
    </w:p>
    <w:p w14:paraId="1A0AD0D6" w14:textId="77777777" w:rsidR="001020CF" w:rsidRPr="0067179D" w:rsidRDefault="001020CF" w:rsidP="0082716E">
      <w:pPr>
        <w:rPr>
          <w:rFonts w:cs="Times New Roman"/>
        </w:rPr>
      </w:pPr>
    </w:p>
    <w:p w14:paraId="2BFA5D3D" w14:textId="77777777" w:rsidR="001020CF" w:rsidRPr="0067179D" w:rsidRDefault="00000000" w:rsidP="00B030D0">
      <w:pPr>
        <w:ind w:firstLine="420"/>
        <w:rPr>
          <w:rFonts w:cs="Times New Roman"/>
        </w:rPr>
      </w:pPr>
      <w:r w:rsidRPr="0067179D">
        <w:rPr>
          <w:rFonts w:cs="Times New Roman"/>
        </w:rPr>
        <w:t>The information dimensions provided by these three parameters differ—</w:t>
      </w:r>
      <w:proofErr w:type="spellStart"/>
      <w:r w:rsidRPr="0067179D">
        <w:rPr>
          <w:rFonts w:cs="Times New Roman"/>
        </w:rPr>
        <w:t>SUVmax</w:t>
      </w:r>
      <w:proofErr w:type="spellEnd"/>
      <w:r w:rsidRPr="0067179D">
        <w:rPr>
          <w:rFonts w:cs="Times New Roman"/>
        </w:rPr>
        <w:t xml:space="preserve"> reflects the single-point uptake value of the region with the highest metabolic activity within the tumor, whereas MTV and TLG reflect the overall systemic metabolic burden from the perspectives of metabolically active volume and the product of volume and intensity, respectively. Since NSCLC is frequently associated with multi-station metastatic lymph nodes and distant metastases, MTV and TLG can measure the entire burden of systemically metabolically active lesions, thereby offering more elaborate tumor metabolic data than </w:t>
      </w:r>
      <w:proofErr w:type="spellStart"/>
      <w:r w:rsidRPr="0067179D">
        <w:rPr>
          <w:rFonts w:cs="Times New Roman"/>
        </w:rPr>
        <w:t>SUVmax</w:t>
      </w:r>
      <w:proofErr w:type="spellEnd"/>
      <w:r w:rsidRPr="0067179D">
        <w:rPr>
          <w:rFonts w:cs="Times New Roman"/>
          <w:vertAlign w:val="superscript"/>
        </w:rPr>
        <w:t xml:space="preserve"> [43-45]</w:t>
      </w:r>
      <w:r w:rsidRPr="0067179D">
        <w:rPr>
          <w:rFonts w:cs="Times New Roman"/>
        </w:rPr>
        <w:t xml:space="preserve">. It must also be said that precise measurement of MTV and TLG is very sensitive to the choice of the region-of-interest delineation algorithm and the threshold setting rules, and variations in methods between studies are likely to influence the comparability of outcomes </w:t>
      </w:r>
      <w:r w:rsidRPr="0067179D">
        <w:rPr>
          <w:rFonts w:cs="Times New Roman"/>
          <w:vertAlign w:val="superscript"/>
        </w:rPr>
        <w:t>[41]</w:t>
      </w:r>
      <w:r w:rsidRPr="0067179D">
        <w:rPr>
          <w:rFonts w:cs="Times New Roman"/>
        </w:rPr>
        <w:t>. Accordingly, each study ought to explicitly state its particular measurement parameters as well as delineation procedures to allow the interpretation of the findings.</w:t>
      </w:r>
    </w:p>
    <w:p w14:paraId="3ED7A92E" w14:textId="77777777" w:rsidR="001020CF" w:rsidRPr="0067179D" w:rsidRDefault="001020CF" w:rsidP="0082716E">
      <w:pPr>
        <w:rPr>
          <w:rFonts w:cs="Times New Roman"/>
        </w:rPr>
      </w:pPr>
    </w:p>
    <w:p w14:paraId="72821024" w14:textId="77777777" w:rsidR="001020CF" w:rsidRPr="0067179D" w:rsidRDefault="00000000" w:rsidP="0082716E">
      <w:pPr>
        <w:rPr>
          <w:rFonts w:cs="Times New Roman"/>
          <w:b/>
          <w:bCs/>
        </w:rPr>
      </w:pPr>
      <w:r w:rsidRPr="0067179D">
        <w:rPr>
          <w:rFonts w:cs="Times New Roman"/>
          <w:b/>
          <w:bCs/>
        </w:rPr>
        <w:t>3. Application of PET/CT in baseline patient selection and prediction of benefiting populations</w:t>
      </w:r>
    </w:p>
    <w:p w14:paraId="02B22B65" w14:textId="77777777" w:rsidR="001020CF" w:rsidRPr="0067179D" w:rsidRDefault="00000000" w:rsidP="0082716E">
      <w:pPr>
        <w:rPr>
          <w:rFonts w:cs="Times New Roman"/>
          <w:b/>
          <w:bCs/>
        </w:rPr>
      </w:pPr>
      <w:r w:rsidRPr="0067179D">
        <w:rPr>
          <w:rFonts w:cs="Times New Roman"/>
          <w:b/>
          <w:bCs/>
        </w:rPr>
        <w:t>3.1. The value of metabolic burden parameters in the immune status mapping of the tumor microenvironment</w:t>
      </w:r>
    </w:p>
    <w:p w14:paraId="08376DFA" w14:textId="42762DA9" w:rsidR="001020CF" w:rsidRPr="0067179D" w:rsidRDefault="00000000" w:rsidP="0082716E">
      <w:pPr>
        <w:rPr>
          <w:rFonts w:cs="Times New Roman"/>
        </w:rPr>
      </w:pPr>
      <w:r w:rsidRPr="0067179D">
        <w:rPr>
          <w:rFonts w:cs="Times New Roman"/>
        </w:rPr>
        <w:t>Quantifiable associations exist between baseline </w:t>
      </w:r>
      <w:r w:rsidRPr="0067179D">
        <w:rPr>
          <w:rFonts w:cs="Times New Roman"/>
          <w:vertAlign w:val="superscript"/>
        </w:rPr>
        <w:t>18</w:t>
      </w:r>
      <w:r w:rsidRPr="0067179D">
        <w:rPr>
          <w:rFonts w:cs="Times New Roman"/>
        </w:rPr>
        <w:t>F</w:t>
      </w:r>
      <w:r w:rsidRPr="0067179D">
        <w:rPr>
          <w:rFonts w:cs="Times New Roman"/>
        </w:rPr>
        <w:noBreakHyphen/>
        <w:t xml:space="preserve">FDG PET/CT metabolic burden parameters and the immune status of the tumor microenvironment in NSCLC, which is the condition enabling the application of metabolic imaging to identify populations that would benefit before combination </w:t>
      </w:r>
      <w:r w:rsidRPr="0067179D">
        <w:rPr>
          <w:rFonts w:cs="Times New Roman"/>
        </w:rPr>
        <w:lastRenderedPageBreak/>
        <w:t xml:space="preserve">therapy. At the overall level of metabolic load, </w:t>
      </w:r>
      <w:proofErr w:type="spellStart"/>
      <w:r w:rsidRPr="0067179D">
        <w:rPr>
          <w:rFonts w:cs="Times New Roman"/>
        </w:rPr>
        <w:t>wb</w:t>
      </w:r>
      <w:proofErr w:type="spellEnd"/>
      <w:r w:rsidRPr="0067179D">
        <w:rPr>
          <w:rFonts w:cs="Times New Roman"/>
        </w:rPr>
        <w:t xml:space="preserve">-MTV and </w:t>
      </w:r>
      <w:proofErr w:type="spellStart"/>
      <w:r w:rsidRPr="0067179D">
        <w:rPr>
          <w:rFonts w:cs="Times New Roman"/>
        </w:rPr>
        <w:t>wb</w:t>
      </w:r>
      <w:proofErr w:type="spellEnd"/>
      <w:r w:rsidRPr="0067179D">
        <w:rPr>
          <w:rFonts w:cs="Times New Roman"/>
        </w:rPr>
        <w:t xml:space="preserve">-TLG have been shown in various studies to be statistical predictors of PD-L1 expression, whereas </w:t>
      </w:r>
      <w:proofErr w:type="spellStart"/>
      <w:r w:rsidRPr="0067179D">
        <w:rPr>
          <w:rFonts w:cs="Times New Roman"/>
        </w:rPr>
        <w:t>SUVmax</w:t>
      </w:r>
      <w:proofErr w:type="spellEnd"/>
      <w:r w:rsidRPr="0067179D">
        <w:rPr>
          <w:rFonts w:cs="Times New Roman"/>
        </w:rPr>
        <w:t xml:space="preserve"> could not be predictive in these studies, implying that the total volume of metabolically active tissue and overall glycolytic activity are more representative of the systemic immunosuppressive state associated with the total tumor burden than is the single-point maximum uptake value </w:t>
      </w:r>
      <w:r w:rsidRPr="0067179D">
        <w:rPr>
          <w:rFonts w:cs="Times New Roman"/>
          <w:vertAlign w:val="superscript"/>
        </w:rPr>
        <w:t>[46-47]</w:t>
      </w:r>
      <w:r w:rsidRPr="0067179D">
        <w:rPr>
          <w:rFonts w:cs="Times New Roman"/>
        </w:rPr>
        <w:t>. Other researchers have expanded the analytical aspect to include not only overall burden but also the spatial distribution homogeneity of metabolic activity in the tumor. Heterogeneity index (HI)</w:t>
      </w:r>
      <w:r w:rsidR="00E711BF" w:rsidRPr="0067179D">
        <w:rPr>
          <w:rFonts w:cs="Times New Roman"/>
        </w:rPr>
        <w:t>, defined as the ratio of the area under the cumulative uptake-volume histogram curve to the peak value,</w:t>
      </w:r>
      <w:r w:rsidRPr="0067179D">
        <w:rPr>
          <w:rFonts w:cs="Times New Roman"/>
        </w:rPr>
        <w:t xml:space="preserve"> is used to measure the spatial dispersion of FDG uptake</w:t>
      </w:r>
      <w:r w:rsidRPr="0067179D">
        <w:rPr>
          <w:rFonts w:cs="Times New Roman"/>
          <w:vertAlign w:val="superscript"/>
        </w:rPr>
        <w:t xml:space="preserve"> [48]</w:t>
      </w:r>
      <w:r w:rsidRPr="0067179D">
        <w:rPr>
          <w:rFonts w:cs="Times New Roman"/>
        </w:rPr>
        <w:t>. In a retrospective study of 270 NSCLC patients</w:t>
      </w:r>
      <w:r w:rsidR="00E711BF" w:rsidRPr="0067179D">
        <w:rPr>
          <w:rFonts w:cs="Times New Roman"/>
        </w:rPr>
        <w:t>,</w:t>
      </w:r>
      <w:r w:rsidRPr="0067179D">
        <w:rPr>
          <w:rFonts w:cs="Times New Roman"/>
        </w:rPr>
        <w:t xml:space="preserve"> it was demonstrated that HI was positively correlated with PD-L1 expression</w:t>
      </w:r>
      <w:r w:rsidR="00E711BF" w:rsidRPr="0067179D">
        <w:rPr>
          <w:rFonts w:cs="Times New Roman"/>
        </w:rPr>
        <w:t>,</w:t>
      </w:r>
      <w:r w:rsidRPr="0067179D">
        <w:rPr>
          <w:rFonts w:cs="Times New Roman"/>
        </w:rPr>
        <w:t xml:space="preserve"> with an AUC of 0.674 in predicting PD-L1 positive status</w:t>
      </w:r>
      <w:r w:rsidR="00E711BF" w:rsidRPr="0067179D">
        <w:rPr>
          <w:rFonts w:cs="Times New Roman"/>
        </w:rPr>
        <w:t>,</w:t>
      </w:r>
      <w:r w:rsidRPr="0067179D">
        <w:rPr>
          <w:rFonts w:cs="Times New Roman"/>
        </w:rPr>
        <w:t xml:space="preserve"> which suggests that high metabolic heterogeneity may indicate the coexistence of multiple clonal subpopulations with different metabolic activities in the tumor</w:t>
      </w:r>
      <w:r w:rsidR="00E711BF" w:rsidRPr="0067179D">
        <w:rPr>
          <w:rFonts w:cs="Times New Roman"/>
        </w:rPr>
        <w:t>,</w:t>
      </w:r>
      <w:r w:rsidRPr="0067179D">
        <w:rPr>
          <w:rFonts w:cs="Times New Roman"/>
        </w:rPr>
        <w:t xml:space="preserve"> with concomitant heterogeneity in the functional activity and distribution of infiltrating immune cells </w:t>
      </w:r>
      <w:r w:rsidRPr="0067179D">
        <w:rPr>
          <w:rFonts w:cs="Times New Roman"/>
          <w:vertAlign w:val="superscript"/>
        </w:rPr>
        <w:t>[49]</w:t>
      </w:r>
      <w:r w:rsidRPr="0067179D">
        <w:rPr>
          <w:rFonts w:cs="Times New Roman"/>
        </w:rPr>
        <w:t>. The relationship between metabolic active burden and tumor mutational burden also offers support in another dimension; standardized maximum uptake value (</w:t>
      </w:r>
      <w:proofErr w:type="spellStart"/>
      <w:r w:rsidRPr="0067179D">
        <w:rPr>
          <w:rFonts w:cs="Times New Roman"/>
        </w:rPr>
        <w:t>SULmax</w:t>
      </w:r>
      <w:proofErr w:type="spellEnd"/>
      <w:r w:rsidRPr="0067179D">
        <w:rPr>
          <w:rFonts w:cs="Times New Roman"/>
        </w:rPr>
        <w:t>) has been found to be an independent predictor of TMB-High status, adding to the chain of evidence that metabolic parameters reflect immune status in terms of neoantigen load</w:t>
      </w:r>
      <w:r w:rsidRPr="0067179D">
        <w:rPr>
          <w:rFonts w:cs="Times New Roman"/>
          <w:vertAlign w:val="superscript"/>
        </w:rPr>
        <w:t xml:space="preserve"> [50]</w:t>
      </w:r>
      <w:r w:rsidRPr="0067179D">
        <w:rPr>
          <w:rFonts w:cs="Times New Roman"/>
        </w:rPr>
        <w:t xml:space="preserve">. With the introduction of radiomics methods, these insights have gone even deeper; A habitat model that was created using the spatial distribution of metabolic-density subregions had a PD-L1 prediction of up to 0.83, which indicates that spatial distribution data on metabolic heterogeneity can have more immune microenvironment features than individual parameters </w:t>
      </w:r>
      <w:r w:rsidRPr="0067179D">
        <w:rPr>
          <w:rFonts w:cs="Times New Roman"/>
          <w:vertAlign w:val="superscript"/>
        </w:rPr>
        <w:t>[51]</w:t>
      </w:r>
      <w:r w:rsidRPr="0067179D">
        <w:rPr>
          <w:rFonts w:cs="Times New Roman"/>
        </w:rPr>
        <w:t xml:space="preserve">. Nevertheless, all of the aforementioned evidence comes </w:t>
      </w:r>
      <w:r w:rsidR="00E711BF" w:rsidRPr="0067179D">
        <w:rPr>
          <w:rFonts w:cs="Times New Roman"/>
        </w:rPr>
        <w:t>from</w:t>
      </w:r>
      <w:r w:rsidRPr="0067179D">
        <w:rPr>
          <w:rFonts w:cs="Times New Roman"/>
        </w:rPr>
        <w:t xml:space="preserve"> the framework of immunotherapy or immunochemotherapy, and there are not yet any studies that have confirmed the correlation between metabolic parameters and the immune status of the tumor microenvironment in the particular case of radiotherapy combined with immunotherapy. Besides, the strength of the associations is typically weak, unable to translate into clinical practice.</w:t>
      </w:r>
    </w:p>
    <w:p w14:paraId="5182D0B6" w14:textId="77777777" w:rsidR="001020CF" w:rsidRPr="0067179D" w:rsidRDefault="001020CF" w:rsidP="0067179D">
      <w:pPr>
        <w:rPr>
          <w:rFonts w:cs="Times New Roman"/>
        </w:rPr>
      </w:pPr>
    </w:p>
    <w:p w14:paraId="228DAC21" w14:textId="44C8A59B" w:rsidR="001020CF" w:rsidRPr="0067179D" w:rsidRDefault="00000000" w:rsidP="0082716E">
      <w:pPr>
        <w:rPr>
          <w:rFonts w:cs="Times New Roman"/>
          <w:b/>
          <w:bCs/>
        </w:rPr>
      </w:pPr>
      <w:r w:rsidRPr="0067179D">
        <w:rPr>
          <w:rFonts w:cs="Times New Roman"/>
          <w:b/>
          <w:bCs/>
        </w:rPr>
        <w:t>3.2</w:t>
      </w:r>
      <w:r w:rsidR="00B030D0" w:rsidRPr="0067179D">
        <w:rPr>
          <w:rFonts w:cs="Times New Roman"/>
          <w:b/>
          <w:bCs/>
        </w:rPr>
        <w:t>.</w:t>
      </w:r>
      <w:r w:rsidRPr="0067179D">
        <w:rPr>
          <w:rFonts w:cs="Times New Roman"/>
          <w:b/>
          <w:bCs/>
        </w:rPr>
        <w:t xml:space="preserve"> Existing evidence for baseline metabolic imaging in predicting benefiting populations from combined therapy</w:t>
      </w:r>
    </w:p>
    <w:p w14:paraId="30112643" w14:textId="216B5714" w:rsidR="001020CF" w:rsidRPr="0067179D" w:rsidRDefault="00000000" w:rsidP="0082716E">
      <w:pPr>
        <w:rPr>
          <w:rFonts w:cs="Times New Roman"/>
        </w:rPr>
      </w:pPr>
      <w:r w:rsidRPr="0067179D">
        <w:rPr>
          <w:rFonts w:cs="Times New Roman"/>
        </w:rPr>
        <w:t xml:space="preserve">The preliminary studies conducted </w:t>
      </w:r>
      <w:r w:rsidR="00E711BF" w:rsidRPr="0067179D">
        <w:rPr>
          <w:rFonts w:cs="Times New Roman"/>
        </w:rPr>
        <w:t>in</w:t>
      </w:r>
      <w:r w:rsidR="00E711BF" w:rsidRPr="0067179D">
        <w:rPr>
          <w:rFonts w:cs="Times New Roman"/>
        </w:rPr>
        <w:t xml:space="preserve"> </w:t>
      </w:r>
      <w:r w:rsidRPr="0067179D">
        <w:rPr>
          <w:rFonts w:cs="Times New Roman"/>
        </w:rPr>
        <w:t xml:space="preserve">various retrospective studies have shown that baseline PET/CT metabolic parameters could differentiate potential benefiting populations based on radiotherapy combined with immunotherapy before treatment, but the consistency of the evidence is weak. Within the framework of immunotherapy monotherapy, </w:t>
      </w:r>
      <w:proofErr w:type="spellStart"/>
      <w:r w:rsidRPr="0067179D">
        <w:rPr>
          <w:rFonts w:cs="Times New Roman"/>
        </w:rPr>
        <w:t>wb</w:t>
      </w:r>
      <w:proofErr w:type="spellEnd"/>
      <w:r w:rsidRPr="0067179D">
        <w:rPr>
          <w:rFonts w:cs="Times New Roman"/>
        </w:rPr>
        <w:t xml:space="preserve">-MTV and </w:t>
      </w:r>
      <w:proofErr w:type="spellStart"/>
      <w:r w:rsidRPr="0067179D">
        <w:rPr>
          <w:rFonts w:cs="Times New Roman"/>
        </w:rPr>
        <w:t>wb</w:t>
      </w:r>
      <w:proofErr w:type="spellEnd"/>
      <w:r w:rsidRPr="0067179D">
        <w:rPr>
          <w:rFonts w:cs="Times New Roman"/>
        </w:rPr>
        <w:t xml:space="preserve">-TLG have demonstrated </w:t>
      </w:r>
      <w:r w:rsidR="00E711BF" w:rsidRPr="0067179D">
        <w:rPr>
          <w:rFonts w:cs="Times New Roman"/>
        </w:rPr>
        <w:t>a significant correlation with shorter progression-free survival (PFS) and overall survival (OS), implying that metabolic load indicates the overall condition of</w:t>
      </w:r>
      <w:r w:rsidRPr="0067179D">
        <w:rPr>
          <w:rFonts w:cs="Times New Roman"/>
        </w:rPr>
        <w:t xml:space="preserve"> tumor biological aggressiveness and the immunosuppressive microenvironment</w:t>
      </w:r>
      <w:r w:rsidRPr="0067179D">
        <w:rPr>
          <w:rFonts w:cs="Times New Roman"/>
          <w:vertAlign w:val="superscript"/>
        </w:rPr>
        <w:t xml:space="preserve"> [52]</w:t>
      </w:r>
      <w:r w:rsidRPr="0067179D">
        <w:rPr>
          <w:rFonts w:cs="Times New Roman"/>
        </w:rPr>
        <w:t xml:space="preserve">. Nevertheless, in particular, in the situation where the combination of radiotherapy and immunotherapy is used, there are reports stating that the prognostic predictive value of baseline MTV could be reduced, and it has not always been recognized as an independent predictor since the advent of immunotherapy </w:t>
      </w:r>
      <w:r w:rsidRPr="0067179D">
        <w:rPr>
          <w:rFonts w:cs="Times New Roman"/>
          <w:vertAlign w:val="superscript"/>
        </w:rPr>
        <w:t>[53]</w:t>
      </w:r>
      <w:r w:rsidRPr="0067179D">
        <w:rPr>
          <w:rFonts w:cs="Times New Roman"/>
        </w:rPr>
        <w:t xml:space="preserve">. There have also been other studies that have shown at the molecular level that metabolic heterogeneity is correlated with the immunosuppressive microenvironment, indicating that non-uniformity of the metabolic activity across the tumor can indicate the complexity of spatial immune avoidance and thus undermine the effectiveness of combination therapy </w:t>
      </w:r>
      <w:r w:rsidRPr="0067179D">
        <w:rPr>
          <w:rFonts w:cs="Times New Roman"/>
          <w:vertAlign w:val="superscript"/>
        </w:rPr>
        <w:t>[54]</w:t>
      </w:r>
      <w:r w:rsidRPr="0067179D">
        <w:rPr>
          <w:rFonts w:cs="Times New Roman"/>
        </w:rPr>
        <w:t>.</w:t>
      </w:r>
    </w:p>
    <w:p w14:paraId="1CF59BA1" w14:textId="2B46B2A0" w:rsidR="001020CF" w:rsidRPr="0067179D" w:rsidRDefault="00000000" w:rsidP="00B030D0">
      <w:pPr>
        <w:ind w:firstLine="420"/>
        <w:rPr>
          <w:rFonts w:cs="Times New Roman"/>
        </w:rPr>
      </w:pPr>
      <w:r w:rsidRPr="0067179D">
        <w:rPr>
          <w:rFonts w:cs="Times New Roman"/>
        </w:rPr>
        <w:t xml:space="preserve">As seen in the above studies, there is a consistency in the direction of results, i.e., both high metabolic burden and high heterogeneity indicate poor prognosis, though there is much variability between the designs of studies. Furthermore, many of them are retrospective with a few cases and do not contain independent external validation groups; furthermore, multifactorial analyses have not compensated for the confounding effects of known prognosticators, such as PD-L1 expression status and clinical stage. Thus, the available evidence indicates that the preliminary data </w:t>
      </w:r>
      <w:r w:rsidR="00E711BF" w:rsidRPr="0067179D">
        <w:rPr>
          <w:rFonts w:cs="Times New Roman"/>
        </w:rPr>
        <w:t>show that the baseline metabolic parameters have the ability to identify the benefiting population; however, there are no prospective interventional studies to confirm whether</w:t>
      </w:r>
      <w:r w:rsidRPr="0067179D">
        <w:rPr>
          <w:rFonts w:cs="Times New Roman"/>
        </w:rPr>
        <w:t xml:space="preserve"> patients chosen by metabolic </w:t>
      </w:r>
      <w:r w:rsidRPr="0067179D">
        <w:rPr>
          <w:rFonts w:cs="Times New Roman"/>
        </w:rPr>
        <w:lastRenderedPageBreak/>
        <w:t>parameters can achieve better survival benefits from combination therapy compared to conventional regimens.</w:t>
      </w:r>
    </w:p>
    <w:p w14:paraId="15602750" w14:textId="77777777" w:rsidR="001020CF" w:rsidRPr="0067179D" w:rsidRDefault="001020CF" w:rsidP="0082716E">
      <w:pPr>
        <w:rPr>
          <w:rFonts w:cs="Times New Roman"/>
        </w:rPr>
      </w:pPr>
    </w:p>
    <w:p w14:paraId="24D0E7E7" w14:textId="77777777" w:rsidR="001020CF" w:rsidRPr="0067179D" w:rsidRDefault="00000000" w:rsidP="0082716E">
      <w:pPr>
        <w:rPr>
          <w:rFonts w:cs="Times New Roman"/>
          <w:b/>
          <w:bCs/>
        </w:rPr>
      </w:pPr>
      <w:r w:rsidRPr="0067179D">
        <w:rPr>
          <w:rFonts w:cs="Times New Roman"/>
          <w:b/>
          <w:bCs/>
        </w:rPr>
        <w:t>4. Application of PET/CT in individualized decision</w:t>
      </w:r>
      <w:r w:rsidRPr="0067179D">
        <w:rPr>
          <w:rFonts w:cs="Times New Roman"/>
          <w:b/>
          <w:bCs/>
        </w:rPr>
        <w:noBreakHyphen/>
        <w:t>making of combination therapy regimens</w:t>
      </w:r>
    </w:p>
    <w:p w14:paraId="7D5D5976" w14:textId="77777777" w:rsidR="001020CF" w:rsidRPr="0067179D" w:rsidRDefault="00000000" w:rsidP="0082716E">
      <w:pPr>
        <w:rPr>
          <w:rFonts w:cs="Times New Roman"/>
          <w:b/>
          <w:bCs/>
        </w:rPr>
      </w:pPr>
      <w:r w:rsidRPr="0067179D">
        <w:rPr>
          <w:rFonts w:cs="Times New Roman"/>
          <w:b/>
          <w:bCs/>
        </w:rPr>
        <w:t>4.1. Metabolic active target delineation and optimization of radiotherapy dose/fractionation patterns</w:t>
      </w:r>
    </w:p>
    <w:p w14:paraId="013E0E30" w14:textId="77777777" w:rsidR="001020CF" w:rsidRPr="0067179D" w:rsidRDefault="00000000" w:rsidP="0082716E">
      <w:pPr>
        <w:rPr>
          <w:rFonts w:cs="Times New Roman"/>
        </w:rPr>
      </w:pPr>
      <w:r w:rsidRPr="0067179D">
        <w:rPr>
          <w:rFonts w:cs="Times New Roman"/>
        </w:rPr>
        <w:t>The fundamental principle behind </w:t>
      </w:r>
      <w:r w:rsidRPr="0067179D">
        <w:rPr>
          <w:rFonts w:cs="Times New Roman"/>
          <w:vertAlign w:val="superscript"/>
        </w:rPr>
        <w:t>18</w:t>
      </w:r>
      <w:r w:rsidRPr="0067179D">
        <w:rPr>
          <w:rFonts w:cs="Times New Roman"/>
        </w:rPr>
        <w:t>F-FDG PET/CT in radiotherapy planning is that it enables the expansion of target definition beyond anatomical limits to metabolically active limits, a step which is particularly relevant in individualized dose and fractionation strategy optimization in the context of radiotherapy plus immunotherapy</w:t>
      </w:r>
      <w:r w:rsidRPr="0067179D">
        <w:rPr>
          <w:rFonts w:cs="Times New Roman"/>
          <w:vertAlign w:val="superscript"/>
        </w:rPr>
        <w:t xml:space="preserve"> [55]</w:t>
      </w:r>
      <w:r w:rsidRPr="0067179D">
        <w:rPr>
          <w:rFonts w:cs="Times New Roman"/>
        </w:rPr>
        <w:t xml:space="preserve">. Traditional radiotherapy target delineation relies largely on anatomical structures as seen on CT, but the metabolically active extent of tumors may not necessarily be fully overlapping with the anatomic boundaries seen on CT, particularly when tumors are associated with atelectasis, obstructive pneumonitis, or post-treatment anatomical alterations </w:t>
      </w:r>
      <w:r w:rsidRPr="0067179D">
        <w:rPr>
          <w:rFonts w:cs="Times New Roman"/>
          <w:vertAlign w:val="superscript"/>
        </w:rPr>
        <w:t>[56]</w:t>
      </w:r>
      <w:r w:rsidRPr="0067179D">
        <w:rPr>
          <w:rFonts w:cs="Times New Roman"/>
        </w:rPr>
        <w:t>. The biological target volume (BTV) defined using PET is likely to better outline sub-regions of tumor with greater proliferative and invasive potential and thus, in some studies, the delivery of simultaneous integrated boost (SIB) to the most metabolically active area of the BTV has been found to have the potential to enhance local control rates</w:t>
      </w:r>
      <w:r w:rsidRPr="0067179D">
        <w:rPr>
          <w:rFonts w:cs="Times New Roman"/>
          <w:vertAlign w:val="superscript"/>
        </w:rPr>
        <w:t xml:space="preserve"> [57-58]</w:t>
      </w:r>
      <w:r w:rsidRPr="0067179D">
        <w:rPr>
          <w:rFonts w:cs="Times New Roman"/>
        </w:rPr>
        <w:t>.</w:t>
      </w:r>
    </w:p>
    <w:p w14:paraId="44B306E7" w14:textId="2AA61431" w:rsidR="001020CF" w:rsidRPr="0067179D" w:rsidRDefault="00000000" w:rsidP="00B030D0">
      <w:pPr>
        <w:ind w:firstLine="420"/>
        <w:rPr>
          <w:rFonts w:cs="Times New Roman"/>
        </w:rPr>
      </w:pPr>
      <w:r w:rsidRPr="0067179D">
        <w:rPr>
          <w:rFonts w:cs="Times New Roman"/>
        </w:rPr>
        <w:t xml:space="preserve">On top of these considerations, conventional fractionation radiotherapy (1.8-2.0 Gy per fraction) results in </w:t>
      </w:r>
      <w:r w:rsidR="00E711BF" w:rsidRPr="0067179D">
        <w:rPr>
          <w:rFonts w:cs="Times New Roman"/>
        </w:rPr>
        <w:t>less damage</w:t>
      </w:r>
      <w:r w:rsidRPr="0067179D">
        <w:rPr>
          <w:rFonts w:cs="Times New Roman"/>
        </w:rPr>
        <w:t xml:space="preserve"> to normal tissues but has the potential to eliminate circulating effector T cells and lead to lymphopenia</w:t>
      </w:r>
      <w:r w:rsidR="00E711BF" w:rsidRPr="0067179D">
        <w:rPr>
          <w:rFonts w:cs="Times New Roman" w:hint="eastAsia"/>
        </w:rPr>
        <w:t xml:space="preserve">. In contrast, high-dose </w:t>
      </w:r>
      <w:proofErr w:type="spellStart"/>
      <w:r w:rsidR="00E711BF" w:rsidRPr="0067179D">
        <w:rPr>
          <w:rFonts w:cs="Times New Roman" w:hint="eastAsia"/>
        </w:rPr>
        <w:t>hypofractionated</w:t>
      </w:r>
      <w:proofErr w:type="spellEnd"/>
      <w:r w:rsidR="00E711BF" w:rsidRPr="0067179D">
        <w:rPr>
          <w:rFonts w:cs="Times New Roman" w:hint="eastAsia"/>
        </w:rPr>
        <w:t xml:space="preserve"> radiotherapy (</w:t>
      </w:r>
      <w:r w:rsidR="0067179D">
        <w:rPr>
          <w:rFonts w:cs="Times New Roman"/>
        </w:rPr>
        <w:t xml:space="preserve">≤ </w:t>
      </w:r>
      <w:r w:rsidR="00E711BF" w:rsidRPr="0067179D">
        <w:rPr>
          <w:rFonts w:cs="Times New Roman" w:hint="eastAsia"/>
        </w:rPr>
        <w:t>5.0 Gy per fraction) has been shown to promote immune synergy via various mechanisms, including greater release of antigens and upregulation of MHC class I molecules. However,</w:t>
      </w:r>
      <w:r w:rsidRPr="0067179D">
        <w:rPr>
          <w:rFonts w:cs="Times New Roman"/>
        </w:rPr>
        <w:t xml:space="preserve"> when large-volume targets are irradiated with high-dose </w:t>
      </w:r>
      <w:proofErr w:type="spellStart"/>
      <w:r w:rsidRPr="0067179D">
        <w:rPr>
          <w:rFonts w:cs="Times New Roman"/>
        </w:rPr>
        <w:t>hypofractionated</w:t>
      </w:r>
      <w:proofErr w:type="spellEnd"/>
      <w:r w:rsidRPr="0067179D">
        <w:rPr>
          <w:rFonts w:cs="Times New Roman"/>
        </w:rPr>
        <w:t xml:space="preserve"> regimens, the risk of normal tissue complications is greatly increased </w:t>
      </w:r>
      <w:r w:rsidRPr="0067179D">
        <w:rPr>
          <w:rFonts w:cs="Times New Roman"/>
          <w:vertAlign w:val="superscript"/>
        </w:rPr>
        <w:t>[59]</w:t>
      </w:r>
      <w:r w:rsidRPr="0067179D">
        <w:rPr>
          <w:rFonts w:cs="Times New Roman"/>
        </w:rPr>
        <w:t>. This trade-off can also be helped by the three-dimensional distribution information of metabolic activity given by PET/CT in cases where there is a small BTV and well-defined spatial relation to critical normal structures like the esophagus and heart</w:t>
      </w:r>
      <w:r w:rsidR="00E711BF" w:rsidRPr="0067179D">
        <w:rPr>
          <w:rFonts w:cs="Times New Roman"/>
        </w:rPr>
        <w:t>;</w:t>
      </w:r>
      <w:r w:rsidR="00E711BF" w:rsidRPr="0067179D">
        <w:rPr>
          <w:rFonts w:cs="Times New Roman"/>
        </w:rPr>
        <w:t xml:space="preserve"> </w:t>
      </w:r>
      <w:r w:rsidRPr="0067179D">
        <w:rPr>
          <w:rFonts w:cs="Times New Roman"/>
        </w:rPr>
        <w:t xml:space="preserve">a high-dose </w:t>
      </w:r>
      <w:proofErr w:type="spellStart"/>
      <w:r w:rsidRPr="0067179D">
        <w:rPr>
          <w:rFonts w:cs="Times New Roman"/>
        </w:rPr>
        <w:t>hypofractionated</w:t>
      </w:r>
      <w:proofErr w:type="spellEnd"/>
      <w:r w:rsidRPr="0067179D">
        <w:rPr>
          <w:rFonts w:cs="Times New Roman"/>
        </w:rPr>
        <w:t xml:space="preserve"> treatment may be used to achieve maximum immune activation effects</w:t>
      </w:r>
      <w:r w:rsidR="00E711BF" w:rsidRPr="0067179D">
        <w:rPr>
          <w:rFonts w:cs="Times New Roman"/>
        </w:rPr>
        <w:t>. However</w:t>
      </w:r>
      <w:r w:rsidRPr="0067179D">
        <w:rPr>
          <w:rFonts w:cs="Times New Roman"/>
        </w:rPr>
        <w:t xml:space="preserve">, when there </w:t>
      </w:r>
      <w:proofErr w:type="gramStart"/>
      <w:r w:rsidRPr="0067179D">
        <w:rPr>
          <w:rFonts w:cs="Times New Roman"/>
        </w:rPr>
        <w:t>is</w:t>
      </w:r>
      <w:proofErr w:type="gramEnd"/>
      <w:r w:rsidRPr="0067179D">
        <w:rPr>
          <w:rFonts w:cs="Times New Roman"/>
        </w:rPr>
        <w:t xml:space="preserve"> significant BTV involvement of the mediastinum or both sides of the hilus, an evaluation of the balance between immune synergistic advantages and the likelihood of radiation pneumonitis is needed. Nevertheless, the clinical proof of the aforementioned strategies largely comes in the form of single-arm or small-sample retrospective studies; no prospective studies have confirmed the non-inferiority or superiority of various dose-fractionation approaches in patients with PET-defined metabolically active targets, and there are no systematic comparisons of the ideal dose limit of high-dose </w:t>
      </w:r>
      <w:proofErr w:type="spellStart"/>
      <w:r w:rsidRPr="0067179D">
        <w:rPr>
          <w:rFonts w:cs="Times New Roman"/>
        </w:rPr>
        <w:t>hypofractionated</w:t>
      </w:r>
      <w:proofErr w:type="spellEnd"/>
      <w:r w:rsidRPr="0067179D">
        <w:rPr>
          <w:rFonts w:cs="Times New Roman"/>
        </w:rPr>
        <w:t xml:space="preserve"> regimens and the temporal course of immune activation at different fractionation patterns.</w:t>
      </w:r>
    </w:p>
    <w:p w14:paraId="231C9FFE" w14:textId="77777777" w:rsidR="001020CF" w:rsidRPr="0067179D" w:rsidRDefault="001020CF" w:rsidP="0082716E">
      <w:pPr>
        <w:rPr>
          <w:rFonts w:cs="Times New Roman"/>
        </w:rPr>
      </w:pPr>
    </w:p>
    <w:p w14:paraId="1C328A93" w14:textId="77777777" w:rsidR="001020CF" w:rsidRPr="0067179D" w:rsidRDefault="00000000" w:rsidP="0082716E">
      <w:pPr>
        <w:rPr>
          <w:rFonts w:cs="Times New Roman"/>
          <w:b/>
          <w:bCs/>
        </w:rPr>
      </w:pPr>
      <w:r w:rsidRPr="0067179D">
        <w:rPr>
          <w:rFonts w:cs="Times New Roman"/>
          <w:b/>
          <w:bCs/>
        </w:rPr>
        <w:t>4.2. Reference value of imaging for sequencing of combination therapy</w:t>
      </w:r>
    </w:p>
    <w:p w14:paraId="59FADED3" w14:textId="406159D7" w:rsidR="001020CF" w:rsidRPr="0067179D" w:rsidRDefault="00000000" w:rsidP="0082716E">
      <w:pPr>
        <w:rPr>
          <w:rFonts w:cs="Times New Roman"/>
        </w:rPr>
      </w:pPr>
      <w:r w:rsidRPr="0067179D">
        <w:rPr>
          <w:rFonts w:cs="Times New Roman"/>
        </w:rPr>
        <w:t xml:space="preserve">One of the main factors determining the effectiveness of combination therapy is the optimal sequencing of radiotherapy and immunotherapy, and PET/CT-based metabolic evaluation may offer indirect indications of this choice on two levels: tumor load and post-radiotherapy metabolic changes. The time-dependence of </w:t>
      </w:r>
      <w:r w:rsidR="00E711BF" w:rsidRPr="0067179D">
        <w:rPr>
          <w:rFonts w:cs="Times New Roman"/>
        </w:rPr>
        <w:t>radiotherapy-induced</w:t>
      </w:r>
      <w:r w:rsidRPr="0067179D">
        <w:rPr>
          <w:rFonts w:cs="Times New Roman"/>
        </w:rPr>
        <w:t xml:space="preserve"> immunogenic cell death and the </w:t>
      </w:r>
      <w:proofErr w:type="spellStart"/>
      <w:r w:rsidRPr="0067179D">
        <w:rPr>
          <w:rFonts w:cs="Times New Roman"/>
        </w:rPr>
        <w:t>cGAS</w:t>
      </w:r>
      <w:proofErr w:type="spellEnd"/>
      <w:r w:rsidRPr="0067179D">
        <w:rPr>
          <w:rFonts w:cs="Times New Roman"/>
        </w:rPr>
        <w:t xml:space="preserve">-STING pathway is time-dependent; animal studies have indicated that 48 hours to 2 weeks following radiotherapy is a viable window to activate the immune system, but the exact time frame of this window in human NSCLC has not been clinically defined by imaging methods </w:t>
      </w:r>
      <w:r w:rsidRPr="0067179D">
        <w:rPr>
          <w:rFonts w:cs="Times New Roman"/>
          <w:vertAlign w:val="superscript"/>
        </w:rPr>
        <w:t>[60-61]</w:t>
      </w:r>
      <w:r w:rsidRPr="0067179D">
        <w:rPr>
          <w:rFonts w:cs="Times New Roman"/>
        </w:rPr>
        <w:t xml:space="preserve">. In this regard, it seems reasonable to suppose that preliminary post-radiotherapy PET reassessment prior to starting immunotherapy could offer useful information about sequencing choices, although this hypothesis does not have any direct clinical proof yet </w:t>
      </w:r>
      <w:r w:rsidRPr="0067179D">
        <w:rPr>
          <w:rFonts w:cs="Times New Roman"/>
          <w:vertAlign w:val="superscript"/>
        </w:rPr>
        <w:t>[62-63]</w:t>
      </w:r>
      <w:r w:rsidRPr="0067179D">
        <w:rPr>
          <w:rFonts w:cs="Times New Roman"/>
        </w:rPr>
        <w:t>. A multicenter study compared survival differences between concurrent and sequential sequencing patterns with baseline selection bias caused by the non-randomized assignment, which makes it hard to relate efficacy differences to sequencing per se at the level of clinical evidence</w:t>
      </w:r>
      <w:r w:rsidRPr="0067179D">
        <w:rPr>
          <w:rFonts w:cs="Times New Roman"/>
          <w:vertAlign w:val="superscript"/>
        </w:rPr>
        <w:t xml:space="preserve"> [64]</w:t>
      </w:r>
      <w:r w:rsidRPr="0067179D">
        <w:rPr>
          <w:rFonts w:cs="Times New Roman"/>
        </w:rPr>
        <w:t xml:space="preserve">. All in all, the role of PET/CT in sequencing </w:t>
      </w:r>
      <w:r w:rsidRPr="0067179D">
        <w:rPr>
          <w:rFonts w:cs="Times New Roman"/>
        </w:rPr>
        <w:lastRenderedPageBreak/>
        <w:t>decisions regarding combination therapy remains in the exploration stage, and there is no prospect of proving that sequencing approaches developed on the basis of metabolic indicators will be associated with positive outcomes in terms of survival.</w:t>
      </w:r>
    </w:p>
    <w:p w14:paraId="0843320D" w14:textId="77777777" w:rsidR="001020CF" w:rsidRPr="0067179D" w:rsidRDefault="001020CF" w:rsidP="0082716E">
      <w:pPr>
        <w:rPr>
          <w:rFonts w:cs="Times New Roman"/>
        </w:rPr>
      </w:pPr>
    </w:p>
    <w:p w14:paraId="14E3D7B2" w14:textId="77777777" w:rsidR="001020CF" w:rsidRPr="0067179D" w:rsidRDefault="00000000" w:rsidP="0082716E">
      <w:pPr>
        <w:rPr>
          <w:rFonts w:cs="Times New Roman"/>
          <w:b/>
          <w:bCs/>
        </w:rPr>
      </w:pPr>
      <w:r w:rsidRPr="0067179D">
        <w:rPr>
          <w:rFonts w:cs="Times New Roman"/>
          <w:b/>
          <w:bCs/>
        </w:rPr>
        <w:t>5. Application of PET/CT in early efficacy evaluation during treatment</w:t>
      </w:r>
    </w:p>
    <w:p w14:paraId="03D67945" w14:textId="77777777" w:rsidR="001020CF" w:rsidRPr="0067179D" w:rsidRDefault="00000000" w:rsidP="0082716E">
      <w:pPr>
        <w:rPr>
          <w:rFonts w:cs="Times New Roman"/>
          <w:b/>
          <w:bCs/>
        </w:rPr>
      </w:pPr>
      <w:r w:rsidRPr="0067179D">
        <w:rPr>
          <w:rFonts w:cs="Times New Roman"/>
          <w:b/>
          <w:bCs/>
        </w:rPr>
        <w:t>5.1. Predictive value of early changes in metabolic parameters for treatment response</w:t>
      </w:r>
    </w:p>
    <w:p w14:paraId="55F708FB" w14:textId="31A7F782" w:rsidR="001020CF" w:rsidRPr="0067179D" w:rsidRDefault="00000000" w:rsidP="0082716E">
      <w:pPr>
        <w:rPr>
          <w:rFonts w:cs="Times New Roman"/>
        </w:rPr>
      </w:pPr>
      <w:r w:rsidRPr="0067179D">
        <w:rPr>
          <w:rFonts w:cs="Times New Roman"/>
        </w:rPr>
        <w:t xml:space="preserve">The ability to forecast the </w:t>
      </w:r>
      <w:r w:rsidR="00E711BF" w:rsidRPr="0067179D">
        <w:rPr>
          <w:rFonts w:cs="Times New Roman"/>
        </w:rPr>
        <w:t>final</w:t>
      </w:r>
      <w:r w:rsidR="00E711BF" w:rsidRPr="0067179D">
        <w:rPr>
          <w:rFonts w:cs="Times New Roman"/>
        </w:rPr>
        <w:t xml:space="preserve"> </w:t>
      </w:r>
      <w:r w:rsidRPr="0067179D">
        <w:rPr>
          <w:rFonts w:cs="Times New Roman"/>
        </w:rPr>
        <w:t xml:space="preserve">efficacy of radiotherapy and immunotherapy using early alterations in </w:t>
      </w:r>
      <w:r w:rsidRPr="0067179D">
        <w:rPr>
          <w:rFonts w:cs="Times New Roman"/>
          <w:vertAlign w:val="superscript"/>
        </w:rPr>
        <w:t>18</w:t>
      </w:r>
      <w:r w:rsidRPr="0067179D">
        <w:rPr>
          <w:rFonts w:cs="Times New Roman"/>
        </w:rPr>
        <w:t>F-FDG PET/CT metabolic parameters throughout the course of treatment is one of the current most focused areas of evidence gathering in this area. The extent of the change in MTV and TLG has been found to be significantly correlated with PFS among patients receiving immunotherapy monotherapy at 4 -6 weeks following treatment initiation by several studies</w:t>
      </w:r>
      <w:r w:rsidRPr="0067179D">
        <w:rPr>
          <w:rFonts w:cs="Times New Roman"/>
          <w:vertAlign w:val="superscript"/>
        </w:rPr>
        <w:t xml:space="preserve"> [14]</w:t>
      </w:r>
      <w:r w:rsidRPr="0067179D">
        <w:rPr>
          <w:rFonts w:cs="Times New Roman"/>
        </w:rPr>
        <w:t>. In radiotherapy plus immunotherapy, there have been a few reports that have considered the effect of residual metabolic burden on subsequent efficacy in the post-radiotherapy window period and prior to the start of consolidation immunotherapy. A particular study demonstrated that residual metabolic tumor volume (</w:t>
      </w:r>
      <w:proofErr w:type="spellStart"/>
      <w:r w:rsidRPr="0067179D">
        <w:rPr>
          <w:rFonts w:cs="Times New Roman"/>
        </w:rPr>
        <w:t>rMTV</w:t>
      </w:r>
      <w:proofErr w:type="spellEnd"/>
      <w:r w:rsidRPr="0067179D">
        <w:rPr>
          <w:rFonts w:cs="Times New Roman"/>
        </w:rPr>
        <w:t xml:space="preserve">) possessed significant prognostic value in those patients who did not undergo consolidation immunotherapy, but it was no longer significant in patients who underwent consolidation immunotherapy </w:t>
      </w:r>
      <w:r w:rsidRPr="0067179D">
        <w:rPr>
          <w:rFonts w:cs="Times New Roman"/>
          <w:vertAlign w:val="superscript"/>
        </w:rPr>
        <w:t>[65]</w:t>
      </w:r>
      <w:r w:rsidRPr="0067179D">
        <w:rPr>
          <w:rFonts w:cs="Times New Roman"/>
        </w:rPr>
        <w:t xml:space="preserve">. So far, clinical data are insufficient to determine the quantitative association between the size of changes in metabolic parameters in such a window period and the effectiveness of follow-on immunotherapy, as well as to compare predictive performance across different evaluation time points. Moreover, the implementation of radiomics methods has created new opportunities to enhance predictive precision. Pre- and post-treatment delta-radiomics </w:t>
      </w:r>
      <w:r w:rsidR="00E711BF" w:rsidRPr="0067179D">
        <w:rPr>
          <w:rFonts w:cs="Times New Roman"/>
        </w:rPr>
        <w:t>feature-based</w:t>
      </w:r>
      <w:r w:rsidRPr="0067179D">
        <w:rPr>
          <w:rFonts w:cs="Times New Roman"/>
        </w:rPr>
        <w:t xml:space="preserve"> models have demonstrated their potential predictive power in some studies where the concept that high-dimensional features have the ability to detect subtle texture changes </w:t>
      </w:r>
      <w:r w:rsidR="00E711BF" w:rsidRPr="0067179D">
        <w:rPr>
          <w:rFonts w:cs="Times New Roman"/>
        </w:rPr>
        <w:t>that</w:t>
      </w:r>
      <w:r w:rsidR="00E711BF" w:rsidRPr="0067179D">
        <w:rPr>
          <w:rFonts w:cs="Times New Roman"/>
        </w:rPr>
        <w:t xml:space="preserve"> </w:t>
      </w:r>
      <w:r w:rsidRPr="0067179D">
        <w:rPr>
          <w:rFonts w:cs="Times New Roman"/>
        </w:rPr>
        <w:t xml:space="preserve">cannot be detected by conventional features has been used </w:t>
      </w:r>
      <w:r w:rsidRPr="0067179D">
        <w:rPr>
          <w:rFonts w:cs="Times New Roman"/>
          <w:vertAlign w:val="superscript"/>
        </w:rPr>
        <w:t>[66-67]</w:t>
      </w:r>
      <w:r w:rsidRPr="0067179D">
        <w:rPr>
          <w:rFonts w:cs="Times New Roman"/>
        </w:rPr>
        <w:t>. Nevertheless, there are no direct head-to-head comparison studies yet to prove that Delta-radiomics models are consistently better than single metabolic factors.</w:t>
      </w:r>
    </w:p>
    <w:p w14:paraId="012078E1" w14:textId="77777777" w:rsidR="001020CF" w:rsidRPr="0067179D" w:rsidRDefault="001020CF" w:rsidP="0082716E">
      <w:pPr>
        <w:rPr>
          <w:rFonts w:cs="Times New Roman"/>
        </w:rPr>
      </w:pPr>
    </w:p>
    <w:p w14:paraId="55C9EE3C" w14:textId="77777777" w:rsidR="001020CF" w:rsidRPr="0067179D" w:rsidRDefault="00000000" w:rsidP="0082716E">
      <w:pPr>
        <w:rPr>
          <w:rFonts w:cs="Times New Roman"/>
          <w:b/>
          <w:bCs/>
        </w:rPr>
      </w:pPr>
      <w:r w:rsidRPr="0067179D">
        <w:rPr>
          <w:rFonts w:cs="Times New Roman"/>
          <w:b/>
          <w:bCs/>
        </w:rPr>
        <w:t>5.2. Interference of treatment</w:t>
      </w:r>
      <w:r w:rsidRPr="0067179D">
        <w:rPr>
          <w:rFonts w:cs="Times New Roman"/>
          <w:b/>
          <w:bCs/>
        </w:rPr>
        <w:noBreakHyphen/>
        <w:t>related inflammation in efficacy interpretation and corresponding strategies</w:t>
      </w:r>
    </w:p>
    <w:p w14:paraId="3EC54ADD" w14:textId="77777777" w:rsidR="001020CF" w:rsidRPr="0067179D" w:rsidRDefault="00000000" w:rsidP="0082716E">
      <w:pPr>
        <w:rPr>
          <w:rFonts w:cs="Times New Roman"/>
        </w:rPr>
      </w:pPr>
      <w:r w:rsidRPr="0067179D">
        <w:rPr>
          <w:rFonts w:cs="Times New Roman"/>
        </w:rPr>
        <w:t xml:space="preserve">The increase in FDG uptake following combination therapy represents an interpretative problem in clinical practice. The difficulty is that both inflammation caused by treatment, such as post-radiation effects on normal tissues, and inflammation caused by immune mechanisms can also result in very high FDG metabolism in lesions or normal organs, which can be misinterpreted as disease progression when using traditional single-time-point metabolic imaging assessment methods such as PERCIST (i.e., so-called false-positive results) </w:t>
      </w:r>
      <w:r w:rsidRPr="0067179D">
        <w:rPr>
          <w:rFonts w:cs="Times New Roman"/>
          <w:vertAlign w:val="superscript"/>
        </w:rPr>
        <w:t>[20]</w:t>
      </w:r>
      <w:r w:rsidRPr="0067179D">
        <w:rPr>
          <w:rFonts w:cs="Times New Roman"/>
        </w:rPr>
        <w:t>. In the combination therapy scenario, this inflammatory metabolic increase appears similar to imaging, making the efficacy assessment criteria potentially vulnerable to failure. Consequently, the correct determination of the biological origin of the increased metabolism is a very important part of the efficacy evaluation in the course of combination therapy.</w:t>
      </w:r>
    </w:p>
    <w:p w14:paraId="31D5E823" w14:textId="77777777" w:rsidR="001020CF" w:rsidRPr="0067179D" w:rsidRDefault="001020CF" w:rsidP="0082716E">
      <w:pPr>
        <w:rPr>
          <w:rFonts w:cs="Times New Roman"/>
        </w:rPr>
      </w:pPr>
    </w:p>
    <w:p w14:paraId="7637571C" w14:textId="77777777" w:rsidR="001020CF" w:rsidRPr="0067179D" w:rsidRDefault="00000000" w:rsidP="0082716E">
      <w:pPr>
        <w:rPr>
          <w:rFonts w:cs="Times New Roman"/>
          <w:b/>
          <w:bCs/>
        </w:rPr>
      </w:pPr>
      <w:r w:rsidRPr="0067179D">
        <w:rPr>
          <w:rFonts w:cs="Times New Roman"/>
          <w:b/>
          <w:bCs/>
        </w:rPr>
        <w:t>6. Role of PET/CT in toxicity identification and treatment response differentiation</w:t>
      </w:r>
      <w:r w:rsidRPr="0067179D">
        <w:rPr>
          <w:rFonts w:cs="Times New Roman"/>
          <w:b/>
          <w:bCs/>
        </w:rPr>
        <w:br/>
        <w:t>6.1. Early metabolic imaging recognition of immune-related adverse events</w:t>
      </w:r>
    </w:p>
    <w:p w14:paraId="4415C98E" w14:textId="316876C1" w:rsidR="001020CF" w:rsidRPr="0067179D" w:rsidRDefault="00000000" w:rsidP="0082716E">
      <w:pPr>
        <w:rPr>
          <w:rFonts w:cs="Times New Roman"/>
        </w:rPr>
      </w:pPr>
      <w:r w:rsidRPr="0067179D">
        <w:rPr>
          <w:rFonts w:cs="Times New Roman"/>
        </w:rPr>
        <w:t>The immune checkpoint inhibitors facilitate systemic T-cell immune responses and may cause damage to normal tissues due to immune-mediated effects, known as immune-related adverse events (</w:t>
      </w:r>
      <w:proofErr w:type="spellStart"/>
      <w:r w:rsidRPr="0067179D">
        <w:rPr>
          <w:rFonts w:cs="Times New Roman"/>
        </w:rPr>
        <w:t>irAEs</w:t>
      </w:r>
      <w:proofErr w:type="spellEnd"/>
      <w:r w:rsidRPr="0067179D">
        <w:rPr>
          <w:rFonts w:cs="Times New Roman"/>
        </w:rPr>
        <w:t xml:space="preserve">). The metabolic signal features of </w:t>
      </w:r>
      <w:proofErr w:type="spellStart"/>
      <w:r w:rsidRPr="0067179D">
        <w:rPr>
          <w:rFonts w:cs="Times New Roman"/>
        </w:rPr>
        <w:t>irAEs</w:t>
      </w:r>
      <w:proofErr w:type="spellEnd"/>
      <w:r w:rsidRPr="0067179D">
        <w:rPr>
          <w:rFonts w:cs="Times New Roman"/>
        </w:rPr>
        <w:t xml:space="preserve"> on FDG-PET offer a possible way of early detection. </w:t>
      </w:r>
      <w:proofErr w:type="spellStart"/>
      <w:r w:rsidRPr="0067179D">
        <w:rPr>
          <w:rFonts w:cs="Times New Roman"/>
        </w:rPr>
        <w:t>IrAEs</w:t>
      </w:r>
      <w:proofErr w:type="spellEnd"/>
      <w:r w:rsidRPr="0067179D">
        <w:rPr>
          <w:rFonts w:cs="Times New Roman"/>
        </w:rPr>
        <w:t xml:space="preserve"> are usually seen on FDG-PET as either focal or diffuse increases in FDG uptake of organs that are normally metabolically inactive, and this metabolic change may occur prior to the onset of clinical signs because the immune-mediated tissue inflammation will affect the cellular and metabolic activities before it generates clinically visible signs in patients</w:t>
      </w:r>
      <w:r w:rsidRPr="0067179D">
        <w:rPr>
          <w:rFonts w:cs="Times New Roman"/>
          <w:vertAlign w:val="superscript"/>
        </w:rPr>
        <w:t xml:space="preserve"> [68-70]</w:t>
      </w:r>
      <w:r w:rsidRPr="0067179D">
        <w:rPr>
          <w:rFonts w:cs="Times New Roman"/>
        </w:rPr>
        <w:t xml:space="preserve">. Increased FDG uptake commonly manifests itself as scattered patchy or ground-glass distribution in both lungs, </w:t>
      </w:r>
      <w:r w:rsidRPr="0067179D">
        <w:rPr>
          <w:rFonts w:cs="Times New Roman"/>
        </w:rPr>
        <w:lastRenderedPageBreak/>
        <w:t xml:space="preserve">which is most often observed outside the radiation field, but the intensity of uptake is usually less than that seen in primary tumors (Figure 1). Diffuse linear increased FDG uptake on the colonic wall, with or without CT evidence of bowel wall thickening, is a sign of immune-related colitis, which most commonly affects the descending and the sigmoid colon </w:t>
      </w:r>
      <w:r w:rsidRPr="0067179D">
        <w:rPr>
          <w:rFonts w:cs="Times New Roman"/>
          <w:vertAlign w:val="superscript"/>
        </w:rPr>
        <w:t>[71]</w:t>
      </w:r>
      <w:r w:rsidRPr="0067179D">
        <w:rPr>
          <w:rFonts w:cs="Times New Roman"/>
        </w:rPr>
        <w:t xml:space="preserve">. Other organs have also shown metabolic signals of </w:t>
      </w:r>
      <w:proofErr w:type="spellStart"/>
      <w:r w:rsidRPr="0067179D">
        <w:rPr>
          <w:rFonts w:cs="Times New Roman"/>
        </w:rPr>
        <w:t>irAEs</w:t>
      </w:r>
      <w:proofErr w:type="spellEnd"/>
      <w:r w:rsidRPr="0067179D">
        <w:rPr>
          <w:rFonts w:cs="Times New Roman"/>
        </w:rPr>
        <w:t xml:space="preserve">, including bilateral symmetric increased uptake in the thyroid region in immune-related thyroiditis, focal increased uptake in the </w:t>
      </w:r>
      <w:proofErr w:type="spellStart"/>
      <w:r w:rsidRPr="0067179D">
        <w:rPr>
          <w:rFonts w:cs="Times New Roman"/>
        </w:rPr>
        <w:t>sellar</w:t>
      </w:r>
      <w:proofErr w:type="spellEnd"/>
      <w:r w:rsidRPr="0067179D">
        <w:rPr>
          <w:rFonts w:cs="Times New Roman"/>
        </w:rPr>
        <w:t xml:space="preserve"> region with pituitary enlargement in immune-related hypophysitis, and symmetric multi-articular uptake in immune-related arthritis</w:t>
      </w:r>
      <w:r w:rsidRPr="0067179D">
        <w:rPr>
          <w:rFonts w:cs="Times New Roman"/>
          <w:vertAlign w:val="superscript"/>
        </w:rPr>
        <w:t xml:space="preserve"> [72-74]</w:t>
      </w:r>
      <w:r w:rsidRPr="0067179D">
        <w:rPr>
          <w:rFonts w:cs="Times New Roman"/>
        </w:rPr>
        <w:t xml:space="preserve">. Nevertheless, the identification of such metabolic signals has limitations concerning </w:t>
      </w:r>
      <w:r w:rsidR="00E711BF" w:rsidRPr="0067179D">
        <w:rPr>
          <w:rFonts w:cs="Times New Roman"/>
        </w:rPr>
        <w:t>their limited specificity;</w:t>
      </w:r>
      <w:r w:rsidRPr="0067179D">
        <w:rPr>
          <w:rFonts w:cs="Times New Roman"/>
        </w:rPr>
        <w:t xml:space="preserve"> infections, non-infectious inflammation, and physiological uptake may all cause increased FDG activity in normal organs, which overlaps with the manifestation of </w:t>
      </w:r>
      <w:proofErr w:type="spellStart"/>
      <w:r w:rsidRPr="0067179D">
        <w:rPr>
          <w:rFonts w:cs="Times New Roman"/>
        </w:rPr>
        <w:t>irAEs</w:t>
      </w:r>
      <w:proofErr w:type="spellEnd"/>
      <w:r w:rsidRPr="0067179D">
        <w:rPr>
          <w:rFonts w:cs="Times New Roman"/>
        </w:rPr>
        <w:t xml:space="preserve">. Thus, </w:t>
      </w:r>
      <w:r w:rsidR="00E711BF" w:rsidRPr="0067179D">
        <w:rPr>
          <w:rFonts w:cs="Times New Roman"/>
        </w:rPr>
        <w:t>it is necessary to interpret them comprehensively using clinical symptoms, laboratory results, and endoscopies</w:t>
      </w:r>
      <w:r w:rsidRPr="0067179D">
        <w:rPr>
          <w:rFonts w:cs="Times New Roman"/>
        </w:rPr>
        <w:t>.</w:t>
      </w:r>
    </w:p>
    <w:p w14:paraId="12E21425" w14:textId="77777777" w:rsidR="001020CF" w:rsidRPr="0067179D" w:rsidRDefault="001020CF" w:rsidP="0067179D">
      <w:pPr>
        <w:rPr>
          <w:rFonts w:cs="Times New Roman"/>
        </w:rPr>
      </w:pPr>
    </w:p>
    <w:p w14:paraId="062B94D4" w14:textId="77777777" w:rsidR="001020CF" w:rsidRPr="0067179D" w:rsidRDefault="00000000" w:rsidP="0067179D">
      <w:pPr>
        <w:jc w:val="center"/>
        <w:rPr>
          <w:rFonts w:cs="Times New Roman"/>
          <w:sz w:val="20"/>
          <w:szCs w:val="20"/>
        </w:rPr>
      </w:pPr>
      <w:r w:rsidRPr="0067179D">
        <w:rPr>
          <w:rFonts w:cs="Times New Roman"/>
          <w:noProof/>
          <w:sz w:val="20"/>
          <w:szCs w:val="20"/>
        </w:rPr>
        <w:drawing>
          <wp:inline distT="0" distB="0" distL="114300" distR="114300" wp14:anchorId="62A4A1E7" wp14:editId="60E40457">
            <wp:extent cx="3044190" cy="3016250"/>
            <wp:effectExtent l="0" t="0" r="3810" b="6350"/>
            <wp:docPr id="1" name="图片 1" descr="屏幕截图 2026-08-27 09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屏幕截图 2026-08-27 090959"/>
                    <pic:cNvPicPr>
                      <a:picLocks noChangeAspect="1"/>
                    </pic:cNvPicPr>
                  </pic:nvPicPr>
                  <pic:blipFill>
                    <a:blip r:embed="rId6"/>
                    <a:stretch>
                      <a:fillRect/>
                    </a:stretch>
                  </pic:blipFill>
                  <pic:spPr>
                    <a:xfrm>
                      <a:off x="0" y="0"/>
                      <a:ext cx="3044190" cy="3016250"/>
                    </a:xfrm>
                    <a:prstGeom prst="rect">
                      <a:avLst/>
                    </a:prstGeom>
                  </pic:spPr>
                </pic:pic>
              </a:graphicData>
            </a:graphic>
          </wp:inline>
        </w:drawing>
      </w:r>
    </w:p>
    <w:p w14:paraId="50F94422" w14:textId="77777777" w:rsidR="001020CF" w:rsidRPr="0067179D" w:rsidRDefault="00000000" w:rsidP="00B030D0">
      <w:pPr>
        <w:jc w:val="center"/>
        <w:rPr>
          <w:rFonts w:cs="Times New Roman"/>
          <w:sz w:val="20"/>
          <w:szCs w:val="20"/>
        </w:rPr>
      </w:pPr>
      <w:r w:rsidRPr="0067179D">
        <w:rPr>
          <w:rFonts w:cs="Times New Roman"/>
          <w:b/>
          <w:bCs/>
          <w:sz w:val="20"/>
          <w:szCs w:val="20"/>
        </w:rPr>
        <w:t>Figure 1.</w:t>
      </w:r>
      <w:r w:rsidRPr="0067179D">
        <w:rPr>
          <w:rFonts w:cs="Times New Roman"/>
          <w:sz w:val="20"/>
          <w:szCs w:val="20"/>
        </w:rPr>
        <w:t xml:space="preserve"> </w:t>
      </w:r>
      <w:r w:rsidRPr="0067179D">
        <w:rPr>
          <w:rFonts w:cs="Times New Roman"/>
          <w:sz w:val="20"/>
          <w:szCs w:val="20"/>
          <w:vertAlign w:val="superscript"/>
        </w:rPr>
        <w:t>18</w:t>
      </w:r>
      <w:r w:rsidRPr="0067179D">
        <w:rPr>
          <w:rFonts w:cs="Times New Roman"/>
          <w:sz w:val="20"/>
          <w:szCs w:val="20"/>
        </w:rPr>
        <w:t xml:space="preserve">F‑FDG PET/CT manifestations of immune‑related pneumonitis and sarcoid‑like reaction </w:t>
      </w:r>
      <w:r w:rsidRPr="0067179D">
        <w:rPr>
          <w:rFonts w:cs="Times New Roman"/>
          <w:sz w:val="20"/>
          <w:szCs w:val="20"/>
          <w:vertAlign w:val="superscript"/>
        </w:rPr>
        <w:t>[75]</w:t>
      </w:r>
      <w:r w:rsidRPr="0067179D">
        <w:rPr>
          <w:rFonts w:cs="Times New Roman"/>
          <w:sz w:val="20"/>
          <w:szCs w:val="20"/>
        </w:rPr>
        <w:t>.</w:t>
      </w:r>
    </w:p>
    <w:p w14:paraId="05B7B242" w14:textId="77777777" w:rsidR="001020CF" w:rsidRPr="0067179D" w:rsidRDefault="001020CF" w:rsidP="0082716E">
      <w:pPr>
        <w:rPr>
          <w:rFonts w:cs="Times New Roman"/>
        </w:rPr>
      </w:pPr>
    </w:p>
    <w:p w14:paraId="733E42A6" w14:textId="77777777" w:rsidR="001020CF" w:rsidRPr="0067179D" w:rsidRDefault="00000000" w:rsidP="0082716E">
      <w:pPr>
        <w:rPr>
          <w:rFonts w:cs="Times New Roman"/>
          <w:b/>
          <w:bCs/>
        </w:rPr>
      </w:pPr>
      <w:r w:rsidRPr="0067179D">
        <w:rPr>
          <w:rFonts w:cs="Times New Roman"/>
          <w:b/>
          <w:bCs/>
        </w:rPr>
        <w:t xml:space="preserve">6.2. Comprehensive differentiation of true progression, </w:t>
      </w:r>
      <w:proofErr w:type="spellStart"/>
      <w:r w:rsidRPr="0067179D">
        <w:rPr>
          <w:rFonts w:cs="Times New Roman"/>
          <w:b/>
          <w:bCs/>
        </w:rPr>
        <w:t>pseudoprogression</w:t>
      </w:r>
      <w:proofErr w:type="spellEnd"/>
      <w:r w:rsidRPr="0067179D">
        <w:rPr>
          <w:rFonts w:cs="Times New Roman"/>
          <w:b/>
          <w:bCs/>
        </w:rPr>
        <w:t>, and post-radiotherapy inflammation</w:t>
      </w:r>
    </w:p>
    <w:p w14:paraId="368FCEBF" w14:textId="1E7153D4" w:rsidR="001020CF" w:rsidRPr="0067179D" w:rsidRDefault="00000000" w:rsidP="0082716E">
      <w:pPr>
        <w:rPr>
          <w:rFonts w:cs="Times New Roman"/>
        </w:rPr>
      </w:pPr>
      <w:r w:rsidRPr="0067179D">
        <w:rPr>
          <w:rFonts w:cs="Times New Roman"/>
        </w:rPr>
        <w:t xml:space="preserve">The process of increased FDG uptake after combined therapy needs a multidimensional evaluation that should involve dynamic evolution, spatial distribution, morphological characteristics, and treatment timing. Dynamic evolution may be used as a key indicator: true progression is shown as a continuously increasing FDG uptake trend, </w:t>
      </w:r>
      <w:proofErr w:type="spellStart"/>
      <w:r w:rsidRPr="0067179D">
        <w:rPr>
          <w:rFonts w:cs="Times New Roman"/>
        </w:rPr>
        <w:t>pseudoprogression</w:t>
      </w:r>
      <w:proofErr w:type="spellEnd"/>
      <w:r w:rsidRPr="0067179D">
        <w:rPr>
          <w:rFonts w:cs="Times New Roman"/>
        </w:rPr>
        <w:t xml:space="preserve"> as a rise in FDG uptake followed by a plateau or spontaneous decrease (the turning point usually happens between 6-12 weeks since treatment), and the metabolic peak of post-radiotherapy inflammation is likely to occur 3-6 months following the end of radiotherapy and slowly decrease </w:t>
      </w:r>
      <w:r w:rsidRPr="0067179D">
        <w:rPr>
          <w:rFonts w:cs="Times New Roman"/>
          <w:vertAlign w:val="superscript"/>
        </w:rPr>
        <w:t>[20,76,77]</w:t>
      </w:r>
      <w:r w:rsidRPr="0067179D">
        <w:rPr>
          <w:rFonts w:cs="Times New Roman"/>
        </w:rPr>
        <w:t xml:space="preserve">. Ancillary discriminative value is also offered by morphological and spatial distribution features </w:t>
      </w:r>
      <w:r w:rsidR="00E711BF" w:rsidRPr="0067179D">
        <w:rPr>
          <w:rFonts w:cs="Times New Roman"/>
        </w:rPr>
        <w:t xml:space="preserve">of </w:t>
      </w:r>
      <w:r w:rsidRPr="0067179D">
        <w:rPr>
          <w:rFonts w:cs="Times New Roman"/>
        </w:rPr>
        <w:t xml:space="preserve">post-radiotherapy inflammation, typically as diffuse, linear, or patchy distribution restricted to the radiation field, with morphology of isodose line patterns; </w:t>
      </w:r>
      <w:proofErr w:type="spellStart"/>
      <w:r w:rsidRPr="0067179D">
        <w:rPr>
          <w:rFonts w:cs="Times New Roman"/>
        </w:rPr>
        <w:t>pseudoprogression</w:t>
      </w:r>
      <w:proofErr w:type="spellEnd"/>
      <w:r w:rsidRPr="0067179D">
        <w:rPr>
          <w:rFonts w:cs="Times New Roman"/>
        </w:rPr>
        <w:t xml:space="preserve"> more frequently as heterogeneously increased uptake of pre-existing lesions with few new lesions; true progression more commonly as new nodules outside the radiation field or significant increase in size of existing lesions </w:t>
      </w:r>
      <w:r w:rsidRPr="0067179D">
        <w:rPr>
          <w:rFonts w:cs="Times New Roman"/>
          <w:vertAlign w:val="superscript"/>
        </w:rPr>
        <w:t>[78-80]</w:t>
      </w:r>
      <w:r w:rsidRPr="0067179D">
        <w:rPr>
          <w:rFonts w:cs="Times New Roman"/>
        </w:rPr>
        <w:t>.</w:t>
      </w:r>
    </w:p>
    <w:p w14:paraId="45FB335A" w14:textId="2A74C364" w:rsidR="001020CF" w:rsidRPr="0067179D" w:rsidRDefault="00000000" w:rsidP="00B030D0">
      <w:pPr>
        <w:ind w:firstLine="420"/>
        <w:rPr>
          <w:rFonts w:cs="Times New Roman"/>
        </w:rPr>
      </w:pPr>
      <w:r w:rsidRPr="0067179D">
        <w:rPr>
          <w:rFonts w:cs="Times New Roman"/>
        </w:rPr>
        <w:t xml:space="preserve">The cross-over between immune-related pneumonitis and radiation pneumonitis makes differentiation even more difficult. FDG uptake in radiation pneumonitis is restricted to within the radiation field, and the magnitude of the metabolic increase has a dose-response relationship with irradiation dose, where higher-dose areas are associated with greater amounts of FDG uptake; the </w:t>
      </w:r>
      <w:r w:rsidRPr="0067179D">
        <w:rPr>
          <w:rFonts w:cs="Times New Roman"/>
        </w:rPr>
        <w:lastRenderedPageBreak/>
        <w:t xml:space="preserve">metabolic increase of the immune-related pneumonitis is multifocal or multi-lobar in distribution across both lungs, outside the radiation field, without spatial correlation to the radiotherapy plan, and may occur de novo at any stage of the combination therapy </w:t>
      </w:r>
      <w:r w:rsidRPr="0067179D">
        <w:rPr>
          <w:rFonts w:cs="Times New Roman"/>
          <w:vertAlign w:val="superscript"/>
        </w:rPr>
        <w:t>[81-84]</w:t>
      </w:r>
      <w:r w:rsidRPr="0067179D">
        <w:rPr>
          <w:rFonts w:cs="Times New Roman"/>
        </w:rPr>
        <w:t xml:space="preserve">. In </w:t>
      </w:r>
      <w:r w:rsidR="00E711BF" w:rsidRPr="0067179D">
        <w:rPr>
          <w:rFonts w:cs="Times New Roman"/>
        </w:rPr>
        <w:t>cases where</w:t>
      </w:r>
      <w:r w:rsidRPr="0067179D">
        <w:rPr>
          <w:rFonts w:cs="Times New Roman"/>
        </w:rPr>
        <w:t xml:space="preserve"> the metabolic elevations of the two injury types overlap on images, the spatial reference frame used in differentiation relies on the radiation field boundaries: the metabolic increase inside the radiation field and regular morphology is attributed to the radiation-induced injury first, whereas the diffuse uptake outside the radiation field or crossing the boundaries is more indicative of the immune-related pneumonitis</w:t>
      </w:r>
      <w:r w:rsidRPr="0067179D">
        <w:rPr>
          <w:rFonts w:cs="Times New Roman"/>
          <w:vertAlign w:val="superscript"/>
        </w:rPr>
        <w:t xml:space="preserve"> [82]</w:t>
      </w:r>
      <w:r w:rsidRPr="0067179D">
        <w:rPr>
          <w:rFonts w:cs="Times New Roman"/>
        </w:rPr>
        <w:t xml:space="preserve">. Discriminative value is also given by temporal information. </w:t>
      </w:r>
      <w:r w:rsidR="00E711BF" w:rsidRPr="0067179D">
        <w:rPr>
          <w:rFonts w:cs="Times New Roman"/>
        </w:rPr>
        <w:t>Priority</w:t>
      </w:r>
      <w:r w:rsidRPr="0067179D">
        <w:rPr>
          <w:rFonts w:cs="Times New Roman"/>
        </w:rPr>
        <w:t xml:space="preserve"> may be given to radiation-induced injury in case of metabolic elevation within the projected post-radiotherapy period and with the same morphology of the isodose line, but if it </w:t>
      </w:r>
      <w:r w:rsidR="00E711BF" w:rsidRPr="0067179D">
        <w:rPr>
          <w:rFonts w:cs="Times New Roman"/>
        </w:rPr>
        <w:t>is</w:t>
      </w:r>
      <w:r w:rsidR="00E711BF" w:rsidRPr="0067179D">
        <w:rPr>
          <w:rFonts w:cs="Times New Roman"/>
        </w:rPr>
        <w:t xml:space="preserve"> </w:t>
      </w:r>
      <w:r w:rsidRPr="0067179D">
        <w:rPr>
          <w:rFonts w:cs="Times New Roman"/>
        </w:rPr>
        <w:t xml:space="preserve">found several months after the end of radiotherapy or not temporally linked to the radiotherapy time point, it is necessary </w:t>
      </w:r>
      <w:r w:rsidR="00E711BF" w:rsidRPr="0067179D">
        <w:rPr>
          <w:rFonts w:cs="Times New Roman"/>
        </w:rPr>
        <w:t xml:space="preserve">to strongly suspect immune-related pneumonitis </w:t>
      </w:r>
      <w:r w:rsidR="00E711BF" w:rsidRPr="0067179D">
        <w:rPr>
          <w:rFonts w:cs="Times New Roman"/>
          <w:vertAlign w:val="superscript"/>
        </w:rPr>
        <w:t>[83]</w:t>
      </w:r>
      <w:r w:rsidRPr="0067179D">
        <w:rPr>
          <w:rFonts w:cs="Times New Roman"/>
        </w:rPr>
        <w:t>.</w:t>
      </w:r>
    </w:p>
    <w:p w14:paraId="50EDE5DA" w14:textId="1CFD9FD0" w:rsidR="001020CF" w:rsidRPr="0067179D" w:rsidRDefault="00000000" w:rsidP="00B030D0">
      <w:pPr>
        <w:ind w:firstLine="420"/>
        <w:rPr>
          <w:rFonts w:cs="Times New Roman"/>
        </w:rPr>
      </w:pPr>
      <w:r w:rsidRPr="0067179D">
        <w:rPr>
          <w:rFonts w:cs="Times New Roman"/>
        </w:rPr>
        <w:t xml:space="preserve">Radiomics is also considered a secondary source </w:t>
      </w:r>
      <w:r w:rsidR="00E711BF" w:rsidRPr="0067179D">
        <w:rPr>
          <w:rFonts w:cs="Times New Roman"/>
        </w:rPr>
        <w:t>for differentiation</w:t>
      </w:r>
      <w:r w:rsidRPr="0067179D">
        <w:rPr>
          <w:rFonts w:cs="Times New Roman"/>
        </w:rPr>
        <w:t xml:space="preserve">. A multicenter NSCLC immunotherapy group demonstrated that a classification model using baseline CT radiomic variables had an AUC of 0.875 in differentiating </w:t>
      </w:r>
      <w:proofErr w:type="spellStart"/>
      <w:r w:rsidRPr="0067179D">
        <w:rPr>
          <w:rFonts w:cs="Times New Roman"/>
        </w:rPr>
        <w:t>pseudoprogression</w:t>
      </w:r>
      <w:proofErr w:type="spellEnd"/>
      <w:r w:rsidRPr="0067179D">
        <w:rPr>
          <w:rFonts w:cs="Times New Roman"/>
        </w:rPr>
        <w:t xml:space="preserve"> and true progression, which indicated good discriminative capacity </w:t>
      </w:r>
      <w:r w:rsidRPr="0067179D">
        <w:rPr>
          <w:rFonts w:cs="Times New Roman"/>
          <w:vertAlign w:val="superscript"/>
        </w:rPr>
        <w:t>[85]</w:t>
      </w:r>
      <w:r w:rsidRPr="0067179D">
        <w:rPr>
          <w:rFonts w:cs="Times New Roman"/>
        </w:rPr>
        <w:t xml:space="preserve">. The model, however, has not been tested in the combined radiotherapy-immunotherapy situation. Moreover, healthy tissues following radiotherapy may have differing levels of FDG uptake lasting up </w:t>
      </w:r>
      <w:r w:rsidR="00E711BF" w:rsidRPr="0067179D">
        <w:rPr>
          <w:rFonts w:cs="Times New Roman"/>
        </w:rPr>
        <w:t>to</w:t>
      </w:r>
      <w:r w:rsidR="00E711BF" w:rsidRPr="0067179D">
        <w:rPr>
          <w:rFonts w:cs="Times New Roman"/>
        </w:rPr>
        <w:t xml:space="preserve"> </w:t>
      </w:r>
      <w:r w:rsidRPr="0067179D">
        <w:rPr>
          <w:rFonts w:cs="Times New Roman"/>
        </w:rPr>
        <w:t xml:space="preserve">6-12 months, though in later stages it mostly indicates fibrosis and not active inflammation, and PET metabolic data alone might be misleading </w:t>
      </w:r>
      <w:r w:rsidRPr="0067179D">
        <w:rPr>
          <w:rFonts w:cs="Times New Roman"/>
          <w:vertAlign w:val="superscript"/>
        </w:rPr>
        <w:t>[86]</w:t>
      </w:r>
      <w:r w:rsidRPr="0067179D">
        <w:rPr>
          <w:rFonts w:cs="Times New Roman"/>
        </w:rPr>
        <w:t xml:space="preserve">. The result underscores the importance of combined evaluation with CT morphology. However, there are still few direct comparative studies of longitudinal long-term metabolic patterns after radiotherapy and overlapping them with lung pneumonitis related to </w:t>
      </w:r>
      <w:r w:rsidR="00E711BF" w:rsidRPr="0067179D">
        <w:rPr>
          <w:rFonts w:cs="Times New Roman"/>
        </w:rPr>
        <w:t>immune</w:t>
      </w:r>
      <w:r w:rsidR="00E711BF" w:rsidRPr="0067179D">
        <w:rPr>
          <w:rFonts w:cs="Times New Roman"/>
        </w:rPr>
        <w:t xml:space="preserve"> </w:t>
      </w:r>
      <w:r w:rsidRPr="0067179D">
        <w:rPr>
          <w:rFonts w:cs="Times New Roman"/>
        </w:rPr>
        <w:t xml:space="preserve">processes, and urgent multidisciplinary integrative research is required to systematically integrate imaging, </w:t>
      </w:r>
      <w:proofErr w:type="spellStart"/>
      <w:r w:rsidRPr="0067179D">
        <w:rPr>
          <w:rFonts w:cs="Times New Roman"/>
        </w:rPr>
        <w:t>dosimetric</w:t>
      </w:r>
      <w:proofErr w:type="spellEnd"/>
      <w:r w:rsidRPr="0067179D">
        <w:rPr>
          <w:rFonts w:cs="Times New Roman"/>
        </w:rPr>
        <w:t>, and clinical data in order to develop a more discriminative evaluation system</w:t>
      </w:r>
      <w:r w:rsidRPr="0067179D">
        <w:rPr>
          <w:rFonts w:cs="Times New Roman"/>
          <w:vertAlign w:val="superscript"/>
        </w:rPr>
        <w:t xml:space="preserve"> [87]</w:t>
      </w:r>
      <w:r w:rsidRPr="0067179D">
        <w:rPr>
          <w:rFonts w:cs="Times New Roman"/>
        </w:rPr>
        <w:t>.</w:t>
      </w:r>
    </w:p>
    <w:p w14:paraId="5197B416" w14:textId="77777777" w:rsidR="001020CF" w:rsidRPr="0067179D" w:rsidRDefault="001020CF" w:rsidP="0082716E">
      <w:pPr>
        <w:rPr>
          <w:rFonts w:cs="Times New Roman"/>
        </w:rPr>
      </w:pPr>
    </w:p>
    <w:p w14:paraId="43E48C4E" w14:textId="77777777" w:rsidR="001020CF" w:rsidRPr="0067179D" w:rsidRDefault="00000000" w:rsidP="0082716E">
      <w:pPr>
        <w:rPr>
          <w:rFonts w:cs="Times New Roman"/>
          <w:b/>
          <w:bCs/>
        </w:rPr>
      </w:pPr>
      <w:r w:rsidRPr="0067179D">
        <w:rPr>
          <w:rFonts w:cs="Times New Roman"/>
          <w:b/>
          <w:bCs/>
        </w:rPr>
        <w:t>7. Summary and perspectives</w:t>
      </w:r>
    </w:p>
    <w:p w14:paraId="31E75DC9" w14:textId="08AF4620" w:rsidR="001020CF" w:rsidRPr="0067179D" w:rsidRDefault="00000000" w:rsidP="0082716E">
      <w:pPr>
        <w:rPr>
          <w:rFonts w:cs="Times New Roman"/>
        </w:rPr>
      </w:pPr>
      <w:r w:rsidRPr="0067179D">
        <w:rPr>
          <w:rFonts w:cs="Times New Roman"/>
        </w:rPr>
        <w:t xml:space="preserve">In general, the utility of </w:t>
      </w:r>
      <w:r w:rsidRPr="0067179D">
        <w:rPr>
          <w:rFonts w:cs="Times New Roman"/>
          <w:vertAlign w:val="superscript"/>
        </w:rPr>
        <w:t>18</w:t>
      </w:r>
      <w:r w:rsidRPr="0067179D">
        <w:rPr>
          <w:rFonts w:cs="Times New Roman"/>
        </w:rPr>
        <w:t xml:space="preserve">F-FDG PET/CT metabolic imaging has been shown to have potential use in all stages of radiotherapy with immunotherapy in NSCLC. Baseline metabolic burden indices (especially MTV and TLG) exhibit some correlation with the immune profile of the tumor microenvironment, offering possible hints at the identification of probable responders prior to treatment; metabolic active target volume definition provides a functional approach to personalized modification of radiation dose and fractionation schemes; early changes in metabolic indicators during treatment are indicative of long-term prognosis; and the presence of abnormal FDG uptake in normal organs can be considered as early signs of </w:t>
      </w:r>
      <w:proofErr w:type="spellStart"/>
      <w:r w:rsidRPr="0067179D">
        <w:rPr>
          <w:rFonts w:cs="Times New Roman"/>
        </w:rPr>
        <w:t>irAEs</w:t>
      </w:r>
      <w:proofErr w:type="spellEnd"/>
      <w:r w:rsidRPr="0067179D">
        <w:rPr>
          <w:rFonts w:cs="Times New Roman"/>
        </w:rPr>
        <w:t>. According to the available evidence, the relationship between early alterations in MTV and TLG during treatment and prognostic outcomes has demonstrated fairly consistent results in various retrospective analyses, which is the strongest line of evidence in the current knowledge base. The prognostic usefulness of baseline metabolic parameters has been frequently documented</w:t>
      </w:r>
      <w:r w:rsidR="00E711BF" w:rsidRPr="0067179D">
        <w:rPr>
          <w:rFonts w:cs="Times New Roman"/>
        </w:rPr>
        <w:t>,</w:t>
      </w:r>
      <w:r w:rsidRPr="0067179D">
        <w:rPr>
          <w:rFonts w:cs="Times New Roman"/>
        </w:rPr>
        <w:t xml:space="preserve"> but the uniformity of results found in different studies is rather unsatisfactory. All of the above evidence is more correlation-based and generally comes through small-sample retrospective research done at a single center and has no independent external validation groups. It is uncertain whether metabolic variables could actually act as clinically actionable decision aids to inform dose reduction, timing maximization, or regimen choice in combined therapy due to lack of direct evidence in prospective intervention studies.</w:t>
      </w:r>
    </w:p>
    <w:p w14:paraId="1405AC82" w14:textId="21C7F259" w:rsidR="001020CF" w:rsidRPr="0067179D" w:rsidRDefault="00000000" w:rsidP="00B030D0">
      <w:pPr>
        <w:ind w:firstLine="420"/>
        <w:rPr>
          <w:rFonts w:cs="Times New Roman"/>
        </w:rPr>
      </w:pPr>
      <w:r w:rsidRPr="0067179D">
        <w:rPr>
          <w:rFonts w:cs="Times New Roman"/>
        </w:rPr>
        <w:t xml:space="preserve">With such constraints, further improvement of research can be made in the following ways. To begin with, there is an urgent requirement to standardize MTV and TLG measurement methodologies through clearly defining threshold settings, rules of region-of-interest delineation, and strategies of combining multiple lesions to increase the level of comparability among different findings of the study and establish a methodological base for further evidence synthesis and clinical translation. Next, the systematic collection of dynamic metabolic parameter data at various time points in the combination therapy setting should be initiated with the use of prospective </w:t>
      </w:r>
      <w:r w:rsidRPr="0067179D">
        <w:rPr>
          <w:rFonts w:cs="Times New Roman"/>
        </w:rPr>
        <w:lastRenderedPageBreak/>
        <w:t xml:space="preserve">observational cohort designs, and later, stratified randomized controlled trials based on metabolic parameters might be developed to confirm that metabolic imaging-assisted decision-making leads to </w:t>
      </w:r>
      <w:r w:rsidR="00E711BF" w:rsidRPr="0067179D">
        <w:rPr>
          <w:rFonts w:cs="Times New Roman"/>
        </w:rPr>
        <w:t>survival benefits</w:t>
      </w:r>
      <w:r w:rsidRPr="0067179D">
        <w:rPr>
          <w:rFonts w:cs="Times New Roman"/>
        </w:rPr>
        <w:t xml:space="preserve"> in patients. Also, one should pay attention to the application of artificial intelligence methods; it is likely that by developing multimodal models combining PET metabolism, CT morphology, radiation dose distribution, and clinical variables, the ability to differentiate true progression, pseudo-progression, and post-radiotherapy inflammation can be enhanced, and additional support can be provided to make individualized decisions over time. The further development of the above research will enable assessing the feasibility of transforming</w:t>
      </w:r>
      <w:r w:rsidRPr="0067179D">
        <w:rPr>
          <w:rFonts w:cs="Times New Roman"/>
          <w:vertAlign w:val="superscript"/>
        </w:rPr>
        <w:t xml:space="preserve"> 18</w:t>
      </w:r>
      <w:r w:rsidRPr="0067179D">
        <w:rPr>
          <w:rFonts w:cs="Times New Roman"/>
        </w:rPr>
        <w:t xml:space="preserve">F-FDG PET/CT </w:t>
      </w:r>
      <w:r w:rsidR="00E711BF" w:rsidRPr="0067179D">
        <w:rPr>
          <w:rFonts w:cs="Times New Roman"/>
        </w:rPr>
        <w:t>from a biomarker into</w:t>
      </w:r>
      <w:r w:rsidRPr="0067179D">
        <w:rPr>
          <w:rFonts w:cs="Times New Roman"/>
        </w:rPr>
        <w:t xml:space="preserve"> a clinical decision-making tool, and will offer a discoverable imaging trajectory towards the accuracy of radiotherapy combined with immunotherapy applied to NSCLC.</w:t>
      </w:r>
    </w:p>
    <w:p w14:paraId="38B7AB74" w14:textId="77777777" w:rsidR="001020CF" w:rsidRPr="0067179D" w:rsidRDefault="001020CF" w:rsidP="0082716E">
      <w:pPr>
        <w:rPr>
          <w:rFonts w:cs="Times New Roman"/>
        </w:rPr>
      </w:pPr>
    </w:p>
    <w:p w14:paraId="79394BC4" w14:textId="77777777" w:rsidR="001020CF" w:rsidRPr="0067179D" w:rsidRDefault="00000000" w:rsidP="0067179D">
      <w:pPr>
        <w:rPr>
          <w:rFonts w:cs="Times New Roman"/>
          <w:b/>
          <w:bCs/>
        </w:rPr>
      </w:pPr>
      <w:r w:rsidRPr="0067179D">
        <w:rPr>
          <w:rFonts w:cs="Times New Roman"/>
          <w:b/>
          <w:bCs/>
        </w:rPr>
        <w:t>Disclosure statement</w:t>
      </w:r>
    </w:p>
    <w:p w14:paraId="261C9B1C" w14:textId="77777777" w:rsidR="001020CF" w:rsidRPr="0067179D" w:rsidRDefault="00000000" w:rsidP="0082716E">
      <w:pPr>
        <w:rPr>
          <w:rFonts w:cs="Times New Roman"/>
        </w:rPr>
      </w:pPr>
      <w:r w:rsidRPr="0067179D">
        <w:rPr>
          <w:rFonts w:cs="Times New Roman"/>
        </w:rPr>
        <w:t xml:space="preserve">The authors declare no conflict of interest. </w:t>
      </w:r>
    </w:p>
    <w:p w14:paraId="32775338" w14:textId="77777777" w:rsidR="001020CF" w:rsidRPr="0067179D" w:rsidRDefault="001020CF" w:rsidP="0082716E">
      <w:pPr>
        <w:rPr>
          <w:rFonts w:cs="Times New Roman"/>
        </w:rPr>
      </w:pPr>
    </w:p>
    <w:p w14:paraId="26C06137" w14:textId="77777777" w:rsidR="001020CF" w:rsidRPr="0067179D" w:rsidRDefault="00000000" w:rsidP="0082716E">
      <w:pPr>
        <w:rPr>
          <w:rFonts w:cs="Times New Roman"/>
          <w:b/>
          <w:bCs/>
        </w:rPr>
      </w:pPr>
      <w:r w:rsidRPr="0067179D">
        <w:rPr>
          <w:rFonts w:cs="Times New Roman"/>
          <w:b/>
          <w:bCs/>
        </w:rPr>
        <w:t>References</w:t>
      </w:r>
    </w:p>
    <w:p w14:paraId="65E2A6CF" w14:textId="21F47635" w:rsidR="0082716E" w:rsidRPr="0067179D" w:rsidRDefault="000528E7" w:rsidP="0082716E">
      <w:pPr>
        <w:ind w:left="454" w:hanging="454"/>
      </w:pPr>
      <w:bookmarkStart w:id="1" w:name="_Hlk185327419"/>
      <w:r w:rsidRPr="0067179D">
        <w:t>[1]</w:t>
      </w:r>
      <w:r w:rsidRPr="0067179D">
        <w:tab/>
      </w:r>
      <w:r w:rsidR="0082716E" w:rsidRPr="0067179D">
        <w:t xml:space="preserve">Sung H, Filho A, </w:t>
      </w:r>
      <w:proofErr w:type="spellStart"/>
      <w:r w:rsidR="0082716E" w:rsidRPr="0067179D">
        <w:t>Laversanne</w:t>
      </w:r>
      <w:proofErr w:type="spellEnd"/>
      <w:r w:rsidR="0082716E" w:rsidRPr="0067179D">
        <w:t xml:space="preserve"> M, et al., 2026, Global Cancer Statistics 2024: GLOBOCAN Estimates of Incidence and Mortality Worldwide for 34 Cancers in 186 Countries. CA: A Cancer Journal for Clinicians, 76(4): 39.</w:t>
      </w:r>
    </w:p>
    <w:p w14:paraId="2B4A026B" w14:textId="0CAD3115" w:rsidR="0082716E" w:rsidRPr="0067179D" w:rsidRDefault="000528E7" w:rsidP="0082716E">
      <w:pPr>
        <w:ind w:left="454" w:hanging="454"/>
      </w:pPr>
      <w:r w:rsidRPr="0067179D">
        <w:t>[2]</w:t>
      </w:r>
      <w:r w:rsidRPr="0067179D">
        <w:tab/>
      </w:r>
      <w:r w:rsidR="0082716E" w:rsidRPr="0067179D">
        <w:t>Zappa C, Mousa S, 2016, Non-Small Cell Lung Cancer: Current Treatment and Future Advances. Translational Lung Cancer Research, 5(3): 288–300.</w:t>
      </w:r>
    </w:p>
    <w:p w14:paraId="5989092A" w14:textId="0D20B4DB" w:rsidR="0082716E" w:rsidRPr="0067179D" w:rsidRDefault="000528E7" w:rsidP="0082716E">
      <w:pPr>
        <w:ind w:left="454" w:hanging="454"/>
      </w:pPr>
      <w:r w:rsidRPr="0067179D">
        <w:t>[3]</w:t>
      </w:r>
      <w:r w:rsidRPr="0067179D">
        <w:tab/>
      </w:r>
      <w:r w:rsidR="0082716E" w:rsidRPr="0067179D">
        <w:t xml:space="preserve">Zhou L, Uemura T, Abbar B, </w:t>
      </w:r>
      <w:r w:rsidRPr="0067179D">
        <w:t>et al.</w:t>
      </w:r>
      <w:r w:rsidR="0082716E" w:rsidRPr="0067179D">
        <w:t>, 2025, A Narrative Review of Immunotherapy for Non-Small Cell Lung Cancer: Current Progress, Sensitization Approaches, and Synergistic Strategies. Translational Lung Cancer Research, 14(8): 3249–3269.</w:t>
      </w:r>
    </w:p>
    <w:p w14:paraId="77F0F08D" w14:textId="74562792" w:rsidR="0082716E" w:rsidRPr="0067179D" w:rsidRDefault="000528E7" w:rsidP="0082716E">
      <w:pPr>
        <w:ind w:left="454" w:hanging="454"/>
      </w:pPr>
      <w:r w:rsidRPr="0067179D">
        <w:t>[4]</w:t>
      </w:r>
      <w:r w:rsidRPr="0067179D">
        <w:tab/>
      </w:r>
      <w:r w:rsidR="0082716E" w:rsidRPr="0067179D">
        <w:t xml:space="preserve">Burr J, Johnson K, </w:t>
      </w:r>
      <w:r w:rsidR="00E711BF" w:rsidRPr="0067179D">
        <w:t>Carmichael</w:t>
      </w:r>
      <w:r w:rsidR="0082716E" w:rsidRPr="0067179D">
        <w:t xml:space="preserve"> J, </w:t>
      </w:r>
      <w:r w:rsidRPr="0067179D">
        <w:t>et al.</w:t>
      </w:r>
      <w:r w:rsidR="0082716E" w:rsidRPr="0067179D">
        <w:t>, 2024, Combination Immunotherapy with Radiotherapy in Non-Small Cell Lung Cancer: A Review of Evidence. Cancer Medicine, 13(21): 11.</w:t>
      </w:r>
    </w:p>
    <w:p w14:paraId="25B7097C" w14:textId="7E694E29" w:rsidR="0082716E" w:rsidRPr="0067179D" w:rsidRDefault="000528E7" w:rsidP="0082716E">
      <w:pPr>
        <w:ind w:left="454" w:hanging="454"/>
      </w:pPr>
      <w:r w:rsidRPr="0067179D">
        <w:t>[5]</w:t>
      </w:r>
      <w:r w:rsidRPr="0067179D">
        <w:tab/>
      </w:r>
      <w:r w:rsidR="0082716E" w:rsidRPr="0067179D">
        <w:t xml:space="preserve">Mariniello A, Borgeaud M, Weiner M, </w:t>
      </w:r>
      <w:r w:rsidRPr="0067179D">
        <w:t>et al.</w:t>
      </w:r>
      <w:r w:rsidR="0082716E" w:rsidRPr="0067179D">
        <w:t xml:space="preserve">, 2025, Primary and Acquired Resistance to Immunotherapy with Checkpoint Inhibitors in NSCLC: From Bedside to Bench and Back. </w:t>
      </w:r>
      <w:proofErr w:type="spellStart"/>
      <w:r w:rsidR="0082716E" w:rsidRPr="0067179D">
        <w:t>BioDrugs</w:t>
      </w:r>
      <w:proofErr w:type="spellEnd"/>
      <w:r w:rsidR="0082716E" w:rsidRPr="0067179D">
        <w:t>, 39(2): 215–235.</w:t>
      </w:r>
    </w:p>
    <w:p w14:paraId="10639587" w14:textId="28B1D407" w:rsidR="0082716E" w:rsidRPr="0067179D" w:rsidRDefault="000528E7" w:rsidP="0082716E">
      <w:pPr>
        <w:ind w:left="454" w:hanging="454"/>
      </w:pPr>
      <w:r w:rsidRPr="0067179D">
        <w:t>[6]</w:t>
      </w:r>
      <w:r w:rsidRPr="0067179D">
        <w:tab/>
      </w:r>
      <w:r w:rsidR="0082716E" w:rsidRPr="0067179D">
        <w:t xml:space="preserve">Sun Q, Li X, Wu J, </w:t>
      </w:r>
      <w:r w:rsidRPr="0067179D">
        <w:t>et al.</w:t>
      </w:r>
      <w:r w:rsidR="0082716E" w:rsidRPr="0067179D">
        <w:t>, 2026, Immune Checkpoint Inhibitor Resistance in Non-Small Cell Lung Cancer: An Updated View Through the Cancer-Immunity Cycle. Critical Reviews in Oncology/Hematology, 225: 12.</w:t>
      </w:r>
    </w:p>
    <w:p w14:paraId="669F3E5E" w14:textId="7EE0DE61" w:rsidR="0082716E" w:rsidRPr="0067179D" w:rsidRDefault="000528E7" w:rsidP="0082716E">
      <w:pPr>
        <w:ind w:left="454" w:hanging="454"/>
      </w:pPr>
      <w:r w:rsidRPr="0067179D">
        <w:t>[7]</w:t>
      </w:r>
      <w:r w:rsidRPr="0067179D">
        <w:tab/>
      </w:r>
      <w:r w:rsidR="0082716E" w:rsidRPr="0067179D">
        <w:t xml:space="preserve">Zeng Q, Liu M, Wang Z, </w:t>
      </w:r>
      <w:r w:rsidRPr="0067179D">
        <w:t>et al.</w:t>
      </w:r>
      <w:r w:rsidR="0082716E" w:rsidRPr="0067179D">
        <w:t>, 2025, Enhancing Radiotherapy-Induced Anti-Tumor Immunity via Nanoparticle-Mediated STING Agonist Synergy. Molecular Cancer, 24(1): 43.</w:t>
      </w:r>
    </w:p>
    <w:p w14:paraId="5BCCDF5A" w14:textId="64A84988" w:rsidR="0082716E" w:rsidRPr="0067179D" w:rsidRDefault="000528E7" w:rsidP="0082716E">
      <w:pPr>
        <w:ind w:left="454" w:hanging="454"/>
      </w:pPr>
      <w:r w:rsidRPr="0067179D">
        <w:t>[8]</w:t>
      </w:r>
      <w:r w:rsidRPr="0067179D">
        <w:tab/>
      </w:r>
      <w:r w:rsidR="0082716E" w:rsidRPr="0067179D">
        <w:t>Kang Y, Chen J, Xu B, et al., 2026, Calibrating the RT-cGAS-STING Axis to Drive Cold-to-Hot Tumor Transformation: Mechanistic Foundations and Translational Strategies for Combination with Immunotherapy. Molecular Cancer, 25(1): 17.</w:t>
      </w:r>
    </w:p>
    <w:p w14:paraId="160AFF5F" w14:textId="5DFB6CC0" w:rsidR="0082716E" w:rsidRPr="0067179D" w:rsidRDefault="000528E7" w:rsidP="0082716E">
      <w:pPr>
        <w:ind w:left="454" w:hanging="454"/>
      </w:pPr>
      <w:r w:rsidRPr="0067179D">
        <w:t>[9]</w:t>
      </w:r>
      <w:r w:rsidRPr="0067179D">
        <w:tab/>
      </w:r>
      <w:r w:rsidR="0082716E" w:rsidRPr="0067179D">
        <w:t>Li Q, Cai Y, Shao L, et al., 2025, Immunotherapy Combined with Radiotherapy for Advanced Non-Small Cell Lung Cancer: Current Status and Challenge (Review). Oncology Letters, 30(4): 15.</w:t>
      </w:r>
    </w:p>
    <w:p w14:paraId="20B40D16" w14:textId="2F43AE12" w:rsidR="0082716E" w:rsidRPr="0067179D" w:rsidRDefault="000528E7" w:rsidP="0082716E">
      <w:pPr>
        <w:ind w:left="454" w:hanging="454"/>
      </w:pPr>
      <w:r w:rsidRPr="0067179D">
        <w:t>[10]</w:t>
      </w:r>
      <w:r w:rsidRPr="0067179D">
        <w:tab/>
      </w:r>
      <w:r w:rsidR="0082716E" w:rsidRPr="0067179D">
        <w:t>Antonia S, Villegas A, Daniel D, et al., 2017, Durvalumab after Chemoradiotherapy in Stage III Non-Small-Cell Lung Cancer. New England Journal of Medicine, 377(20): 1919–1929.</w:t>
      </w:r>
    </w:p>
    <w:p w14:paraId="1F0196C9" w14:textId="1431591E" w:rsidR="0082716E" w:rsidRPr="0067179D" w:rsidRDefault="000528E7" w:rsidP="0082716E">
      <w:pPr>
        <w:ind w:left="454" w:hanging="454"/>
      </w:pPr>
      <w:r w:rsidRPr="0067179D">
        <w:t>[11]</w:t>
      </w:r>
      <w:r w:rsidRPr="0067179D">
        <w:tab/>
      </w:r>
      <w:r w:rsidR="0082716E" w:rsidRPr="0067179D">
        <w:t>Wu Y, Wu L, Bi N, et al., 2025, PACIFIC-5: A Phase III Clinical Trial of Consolidation Durvalumab in Patients with Unresectable Stage III NSCLC and No Progression after Concurrent or Sequential Chemoradiotherapy. Journal of Hematology &amp; Oncology, 18(1): 14.</w:t>
      </w:r>
    </w:p>
    <w:p w14:paraId="4297ACA7" w14:textId="1B15B944" w:rsidR="0082716E" w:rsidRPr="0067179D" w:rsidRDefault="000528E7" w:rsidP="0082716E">
      <w:pPr>
        <w:ind w:left="454" w:hanging="454"/>
      </w:pPr>
      <w:r w:rsidRPr="0067179D">
        <w:t>[12]</w:t>
      </w:r>
      <w:r w:rsidRPr="0067179D">
        <w:tab/>
      </w:r>
      <w:r w:rsidR="0082716E" w:rsidRPr="0067179D">
        <w:t>Bradley J, Sugawara S, Lee K, et al., 2025, Simultaneous Durvalumab and Platinum-Based Chemoradiotherapy in Unresectable Stage III Non-Small Cell Lung Cancer: The Phase III PACIFIC-2 Study. Journal of Clinical Oncology, 43(33): 14.</w:t>
      </w:r>
    </w:p>
    <w:p w14:paraId="303A219F" w14:textId="46929E7E" w:rsidR="0082716E" w:rsidRPr="0067179D" w:rsidRDefault="000528E7" w:rsidP="0082716E">
      <w:pPr>
        <w:ind w:left="454" w:hanging="454"/>
      </w:pPr>
      <w:r w:rsidRPr="0067179D">
        <w:t>[13]</w:t>
      </w:r>
      <w:r w:rsidRPr="0067179D">
        <w:tab/>
      </w:r>
      <w:r w:rsidR="0082716E" w:rsidRPr="0067179D">
        <w:t xml:space="preserve">Obata T, </w:t>
      </w:r>
      <w:proofErr w:type="spellStart"/>
      <w:r w:rsidR="0082716E" w:rsidRPr="0067179D">
        <w:t>Norikane</w:t>
      </w:r>
      <w:proofErr w:type="spellEnd"/>
      <w:r w:rsidR="0082716E" w:rsidRPr="0067179D">
        <w:t xml:space="preserve"> T, Manabe Y, et al., 2025, Torso FDG-PET Parameters as Prognostic Biomarkers for Advanced Non-Small Cell Lung Cancer Patients Undergoing First-Line </w:t>
      </w:r>
      <w:r w:rsidR="0082716E" w:rsidRPr="0067179D">
        <w:lastRenderedPageBreak/>
        <w:t>Immunotherapy and Chemotherapy. BMC Cancer, 25(1): 9.</w:t>
      </w:r>
    </w:p>
    <w:p w14:paraId="4E25FEA3" w14:textId="60004B79" w:rsidR="0082716E" w:rsidRPr="0067179D" w:rsidRDefault="000528E7" w:rsidP="0082716E">
      <w:pPr>
        <w:ind w:left="454" w:hanging="454"/>
      </w:pPr>
      <w:r w:rsidRPr="0067179D">
        <w:t>[14]</w:t>
      </w:r>
      <w:r w:rsidRPr="0067179D">
        <w:tab/>
      </w:r>
      <w:r w:rsidR="0082716E" w:rsidRPr="0067179D">
        <w:t>Yamaguchi O, Kaira K, Naruse I, et al., 2022, Prospective Assessment Using 18F-FDG PET/CT as a Novel Predictor for Early Response to PD-1 Blockade in Non-Small-Cell Lung Cancer. Scientific Reports, 12(1): 13.</w:t>
      </w:r>
    </w:p>
    <w:p w14:paraId="6B1F1C83" w14:textId="3DABFDAE" w:rsidR="0082716E" w:rsidRPr="0067179D" w:rsidRDefault="000528E7" w:rsidP="0082716E">
      <w:pPr>
        <w:ind w:left="454" w:hanging="454"/>
      </w:pPr>
      <w:r w:rsidRPr="0067179D">
        <w:t>[15]</w:t>
      </w:r>
      <w:r w:rsidRPr="0067179D">
        <w:tab/>
      </w:r>
      <w:r w:rsidR="0082716E" w:rsidRPr="0067179D">
        <w:t xml:space="preserve">Deng H, Deng Z, Huang Y, et al., 2026, Diagnostic Performance of 18F-FDG PET/CT Metabolic Parameters for Early Prediction of Pathological Response in NSCLC Treated with Neoadjuvant </w:t>
      </w:r>
      <w:proofErr w:type="spellStart"/>
      <w:proofErr w:type="gramStart"/>
      <w:r w:rsidR="0082716E" w:rsidRPr="0067179D">
        <w:t>Immuno</w:t>
      </w:r>
      <w:proofErr w:type="spellEnd"/>
      <w:r w:rsidR="0082716E" w:rsidRPr="0067179D">
        <w:t>(</w:t>
      </w:r>
      <w:proofErr w:type="gramEnd"/>
      <w:r w:rsidR="0082716E" w:rsidRPr="0067179D">
        <w:t>Chemo)Therapy: A Systematic Review and Meta-Analysis. European Journal of Nuclear Medicine and Molecular Imaging, 53(2): 715–727.</w:t>
      </w:r>
    </w:p>
    <w:p w14:paraId="44DC784E" w14:textId="42BA8895" w:rsidR="0082716E" w:rsidRPr="0067179D" w:rsidRDefault="000528E7" w:rsidP="0082716E">
      <w:pPr>
        <w:ind w:left="454" w:hanging="454"/>
      </w:pPr>
      <w:r w:rsidRPr="0067179D">
        <w:t>[16]</w:t>
      </w:r>
      <w:r w:rsidRPr="0067179D">
        <w:tab/>
      </w:r>
      <w:r w:rsidR="0082716E" w:rsidRPr="0067179D">
        <w:t xml:space="preserve">Ventura D, Schindler P, </w:t>
      </w:r>
      <w:proofErr w:type="spellStart"/>
      <w:r w:rsidR="0082716E" w:rsidRPr="0067179D">
        <w:t>Masthoff</w:t>
      </w:r>
      <w:proofErr w:type="spellEnd"/>
      <w:r w:rsidR="0082716E" w:rsidRPr="0067179D">
        <w:t xml:space="preserve"> M, et al., 2023, Radiomics of Tumor Heterogeneity in 18F-FDG-PET-CT for Predicting Response to Immune Checkpoint Inhibition in Therapy-Naive Patients with Advanced Non-Small-Cell Lung Cancer. Cancers, 15(8): 14.</w:t>
      </w:r>
    </w:p>
    <w:p w14:paraId="734BDF9D" w14:textId="017397DB" w:rsidR="0082716E" w:rsidRPr="0067179D" w:rsidRDefault="000528E7" w:rsidP="0082716E">
      <w:pPr>
        <w:ind w:left="454" w:hanging="454"/>
      </w:pPr>
      <w:r w:rsidRPr="0067179D">
        <w:t>[17]</w:t>
      </w:r>
      <w:r w:rsidRPr="0067179D">
        <w:tab/>
      </w:r>
      <w:r w:rsidR="0082716E" w:rsidRPr="0067179D">
        <w:t>Lin X, Liu Z, Zhou K, et al., 2025, Intratumoral and Peritumoral PET/CT-Based Radiomics for Non-Invasively and Dynamically Predicting Immunotherapy Response in NSCLC. British Journal of Cancer, 132(6): 558–568.</w:t>
      </w:r>
    </w:p>
    <w:p w14:paraId="4E2FBCC4" w14:textId="6BFDBE5B" w:rsidR="0082716E" w:rsidRPr="0067179D" w:rsidRDefault="000528E7" w:rsidP="0082716E">
      <w:pPr>
        <w:ind w:left="454" w:hanging="454"/>
      </w:pPr>
      <w:r w:rsidRPr="0067179D">
        <w:t>[18]</w:t>
      </w:r>
      <w:r w:rsidRPr="0067179D">
        <w:tab/>
      </w:r>
      <w:r w:rsidR="0082716E" w:rsidRPr="0067179D">
        <w:t>Ordu C, 2019, Are the Metabolic Evaluation Criteria Sufficient for FDG PET/CT after Chemo-Radiotherapy in Non-Small Cell Lung Cancer? Journal of Thoracic Disease, 11: S1263–S1266.</w:t>
      </w:r>
    </w:p>
    <w:p w14:paraId="2501D313" w14:textId="0BDD6ED7" w:rsidR="0082716E" w:rsidRPr="0067179D" w:rsidRDefault="000528E7" w:rsidP="0082716E">
      <w:pPr>
        <w:ind w:left="454" w:hanging="454"/>
      </w:pPr>
      <w:r w:rsidRPr="0067179D">
        <w:t>[19]</w:t>
      </w:r>
      <w:r w:rsidRPr="0067179D">
        <w:tab/>
      </w:r>
      <w:proofErr w:type="spellStart"/>
      <w:r w:rsidR="0082716E" w:rsidRPr="0067179D">
        <w:t>Dejanovic</w:t>
      </w:r>
      <w:proofErr w:type="spellEnd"/>
      <w:r w:rsidR="0082716E" w:rsidRPr="0067179D">
        <w:t xml:space="preserve"> D, Specht L, </w:t>
      </w:r>
      <w:proofErr w:type="spellStart"/>
      <w:r w:rsidR="0082716E" w:rsidRPr="0067179D">
        <w:t>Czyzewska</w:t>
      </w:r>
      <w:proofErr w:type="spellEnd"/>
      <w:r w:rsidR="0082716E" w:rsidRPr="0067179D">
        <w:t xml:space="preserve"> D, </w:t>
      </w:r>
      <w:r w:rsidRPr="0067179D">
        <w:t>et al.</w:t>
      </w:r>
      <w:r w:rsidR="0082716E" w:rsidRPr="0067179D">
        <w:t>, 2022, Response Evaluation Following Radiation Therapy with 18F-FDG PET/CT: Common Variants of Radiation-Induced Changes and Potential Pitfalls. Seminars in Nuclear Medicine, 52(6): 681–706.</w:t>
      </w:r>
    </w:p>
    <w:p w14:paraId="1306BEAE" w14:textId="4F5CDED0" w:rsidR="0082716E" w:rsidRPr="0067179D" w:rsidRDefault="000528E7" w:rsidP="0082716E">
      <w:pPr>
        <w:ind w:left="454" w:hanging="454"/>
      </w:pPr>
      <w:r w:rsidRPr="0067179D">
        <w:t>[20]</w:t>
      </w:r>
      <w:r w:rsidRPr="0067179D">
        <w:tab/>
      </w:r>
      <w:r w:rsidR="0082716E" w:rsidRPr="0067179D">
        <w:t xml:space="preserve">Nakata J, </w:t>
      </w:r>
      <w:proofErr w:type="spellStart"/>
      <w:r w:rsidR="0082716E" w:rsidRPr="0067179D">
        <w:t>Isohashi</w:t>
      </w:r>
      <w:proofErr w:type="spellEnd"/>
      <w:r w:rsidR="0082716E" w:rsidRPr="0067179D">
        <w:t xml:space="preserve"> K, Oka Y, et al., 2021, Imaging Assessment of Tumor Response in the Era of Immunotherapy. Diagnostics, 11(6): 19.</w:t>
      </w:r>
    </w:p>
    <w:p w14:paraId="67EFD990" w14:textId="30688A75" w:rsidR="0082716E" w:rsidRPr="0067179D" w:rsidRDefault="000528E7" w:rsidP="0082716E">
      <w:pPr>
        <w:ind w:left="454" w:hanging="454"/>
      </w:pPr>
      <w:r w:rsidRPr="0067179D">
        <w:t>[21]</w:t>
      </w:r>
      <w:r w:rsidRPr="0067179D">
        <w:tab/>
      </w:r>
      <w:r w:rsidR="0082716E" w:rsidRPr="0067179D">
        <w:t xml:space="preserve">Humbert O, </w:t>
      </w:r>
      <w:proofErr w:type="spellStart"/>
      <w:r w:rsidR="0082716E" w:rsidRPr="0067179D">
        <w:t>Cadour</w:t>
      </w:r>
      <w:proofErr w:type="spellEnd"/>
      <w:r w:rsidR="0082716E" w:rsidRPr="0067179D">
        <w:t xml:space="preserve"> N, Paquet M, et al., 2020, 18FDG PET/CT in the Early Assessment of Non-Small Cell Lung Cancer Response to Immunotherapy: Frequency and Clinical Significance of Atypical Evolutive Patterns. European Journal of Nuclear Medicine and Molecular Imaging, 47(5): 1158–1167.</w:t>
      </w:r>
    </w:p>
    <w:p w14:paraId="2A604A78" w14:textId="57B928CB" w:rsidR="0082716E" w:rsidRPr="0067179D" w:rsidRDefault="000528E7" w:rsidP="0082716E">
      <w:pPr>
        <w:ind w:left="454" w:hanging="454"/>
      </w:pPr>
      <w:r w:rsidRPr="0067179D">
        <w:t>[22]</w:t>
      </w:r>
      <w:r w:rsidRPr="0067179D">
        <w:tab/>
      </w:r>
      <w:r w:rsidR="0082716E" w:rsidRPr="0067179D">
        <w:t>Simó-</w:t>
      </w:r>
      <w:proofErr w:type="spellStart"/>
      <w:r w:rsidR="0082716E" w:rsidRPr="0067179D">
        <w:t>Perdigó</w:t>
      </w:r>
      <w:proofErr w:type="spellEnd"/>
      <w:r w:rsidR="0082716E" w:rsidRPr="0067179D">
        <w:t xml:space="preserve"> M, Vercher-</w:t>
      </w:r>
      <w:proofErr w:type="spellStart"/>
      <w:r w:rsidR="0082716E" w:rsidRPr="0067179D">
        <w:t>Conejero</w:t>
      </w:r>
      <w:proofErr w:type="spellEnd"/>
      <w:r w:rsidR="0082716E" w:rsidRPr="0067179D">
        <w:t xml:space="preserve"> J, Viteri S, </w:t>
      </w:r>
      <w:r w:rsidRPr="0067179D">
        <w:t>et al.</w:t>
      </w:r>
      <w:r w:rsidR="0082716E" w:rsidRPr="0067179D">
        <w:t>, 2021, Immunotherapy, Cancer and PET. Revista Española de Medicina Nuclear e Imagen Molecular, 40(2): 123–135.</w:t>
      </w:r>
    </w:p>
    <w:p w14:paraId="17C11650" w14:textId="34C4716D" w:rsidR="0082716E" w:rsidRPr="0067179D" w:rsidRDefault="000528E7" w:rsidP="0082716E">
      <w:pPr>
        <w:ind w:left="454" w:hanging="454"/>
      </w:pPr>
      <w:r w:rsidRPr="0067179D">
        <w:t>[23]</w:t>
      </w:r>
      <w:r w:rsidRPr="0067179D">
        <w:tab/>
      </w:r>
      <w:r w:rsidR="0082716E" w:rsidRPr="0067179D">
        <w:t xml:space="preserve">Liu W, Lei Q, van Pelt A, </w:t>
      </w:r>
      <w:r w:rsidRPr="0067179D">
        <w:t>et al.</w:t>
      </w:r>
      <w:r w:rsidR="0082716E" w:rsidRPr="0067179D">
        <w:t xml:space="preserve">, 2025, Repeated Ionizing Radiation Exposure Induces TRIP13 Expression, Conferring </w:t>
      </w:r>
      <w:proofErr w:type="spellStart"/>
      <w:r w:rsidR="0082716E" w:rsidRPr="0067179D">
        <w:t>Radioresistance</w:t>
      </w:r>
      <w:proofErr w:type="spellEnd"/>
      <w:r w:rsidR="0082716E" w:rsidRPr="0067179D">
        <w:t xml:space="preserve"> in Lung Cancer Cells. Scientific Reports, 15(1): 13.</w:t>
      </w:r>
    </w:p>
    <w:p w14:paraId="3EC64B21" w14:textId="6EAA50B2" w:rsidR="0082716E" w:rsidRPr="0067179D" w:rsidRDefault="000528E7" w:rsidP="0082716E">
      <w:pPr>
        <w:ind w:left="454" w:hanging="454"/>
      </w:pPr>
      <w:r w:rsidRPr="0067179D">
        <w:t>[24]</w:t>
      </w:r>
      <w:r w:rsidRPr="0067179D">
        <w:tab/>
      </w:r>
      <w:r w:rsidR="0082716E" w:rsidRPr="0067179D">
        <w:t xml:space="preserve">Wang X, Jing J, 2025, Cancer Immunotherapy in Combination with Radiotherapy and/or Chemotherapy: Mechanisms and Clinical Therapy. </w:t>
      </w:r>
      <w:proofErr w:type="spellStart"/>
      <w:r w:rsidR="0082716E" w:rsidRPr="0067179D">
        <w:t>MedComm</w:t>
      </w:r>
      <w:proofErr w:type="spellEnd"/>
      <w:r w:rsidR="0082716E" w:rsidRPr="0067179D">
        <w:t>, 6(9): e70346.</w:t>
      </w:r>
    </w:p>
    <w:p w14:paraId="362ED736" w14:textId="5B25BE92" w:rsidR="0082716E" w:rsidRPr="0067179D" w:rsidRDefault="000528E7" w:rsidP="0082716E">
      <w:pPr>
        <w:ind w:left="454" w:hanging="454"/>
      </w:pPr>
      <w:r w:rsidRPr="0067179D">
        <w:t>[25]</w:t>
      </w:r>
      <w:r w:rsidRPr="0067179D">
        <w:tab/>
      </w:r>
      <w:r w:rsidR="0082716E" w:rsidRPr="0067179D">
        <w:t>Yin X, Ding Z, Yu L, et al., 2025, Orchestrating Intratumoral DC-T Cell Immunity for Enhanced Tumor Control via Radiotherapy-Activated TLR7/8 Prodrugs in Mice. Nature Communications, 16(1): 13.</w:t>
      </w:r>
    </w:p>
    <w:p w14:paraId="123621E4" w14:textId="7DF459FF" w:rsidR="0082716E" w:rsidRPr="0067179D" w:rsidRDefault="000528E7" w:rsidP="0082716E">
      <w:pPr>
        <w:ind w:left="454" w:hanging="454"/>
      </w:pPr>
      <w:r w:rsidRPr="0067179D">
        <w:t>[26]</w:t>
      </w:r>
      <w:r w:rsidRPr="0067179D">
        <w:tab/>
      </w:r>
      <w:r w:rsidR="0082716E" w:rsidRPr="0067179D">
        <w:t xml:space="preserve">Galassi C, Klapp V, </w:t>
      </w:r>
      <w:proofErr w:type="spellStart"/>
      <w:r w:rsidR="0082716E" w:rsidRPr="0067179D">
        <w:t>Formenti</w:t>
      </w:r>
      <w:proofErr w:type="spellEnd"/>
      <w:r w:rsidR="0082716E" w:rsidRPr="0067179D">
        <w:t xml:space="preserve"> S, </w:t>
      </w:r>
      <w:r w:rsidRPr="0067179D">
        <w:t>et al.</w:t>
      </w:r>
      <w:r w:rsidR="0082716E" w:rsidRPr="0067179D">
        <w:t>, 2023, Immunologically Relevant Effects of Radiation Therapy on the Tumor Microenvironment. Essays in Biochemistry, 67(6): 979–989.</w:t>
      </w:r>
    </w:p>
    <w:p w14:paraId="53A4FD59" w14:textId="010B86BE" w:rsidR="0082716E" w:rsidRPr="0067179D" w:rsidRDefault="000528E7" w:rsidP="0082716E">
      <w:pPr>
        <w:ind w:left="454" w:hanging="454"/>
      </w:pPr>
      <w:r w:rsidRPr="0067179D">
        <w:t>[27]</w:t>
      </w:r>
      <w:r w:rsidRPr="0067179D">
        <w:tab/>
      </w:r>
      <w:r w:rsidR="0082716E" w:rsidRPr="0067179D">
        <w:t>Robinson D, Barsoumian H, Nalin A, et al., 2026, Real-World Guide for Delivering Immunotherapy with Radiation Therapy. Practical Radiation Oncology, 16(3): 222–233.</w:t>
      </w:r>
    </w:p>
    <w:p w14:paraId="18D612F2" w14:textId="2CF1CA88" w:rsidR="0082716E" w:rsidRPr="0067179D" w:rsidRDefault="000528E7" w:rsidP="0082716E">
      <w:pPr>
        <w:ind w:left="454" w:hanging="454"/>
      </w:pPr>
      <w:r w:rsidRPr="0067179D">
        <w:t>[28]</w:t>
      </w:r>
      <w:r w:rsidRPr="0067179D">
        <w:tab/>
      </w:r>
      <w:r w:rsidR="0082716E" w:rsidRPr="0067179D">
        <w:t xml:space="preserve">Liu T, Pei P, Shen W, </w:t>
      </w:r>
      <w:r w:rsidRPr="0067179D">
        <w:t>et al.</w:t>
      </w:r>
      <w:r w:rsidR="0082716E" w:rsidRPr="0067179D">
        <w:t>, 2023, Radiation-Induced Immunogenic Cell Death for Cancer Radioimmunotherapy. Small Methods, 7(5): 21.</w:t>
      </w:r>
    </w:p>
    <w:p w14:paraId="3DD5FDFF" w14:textId="5F5D6EB2" w:rsidR="0082716E" w:rsidRPr="0067179D" w:rsidRDefault="000528E7" w:rsidP="0082716E">
      <w:pPr>
        <w:ind w:left="454" w:hanging="454"/>
      </w:pPr>
      <w:r w:rsidRPr="0067179D">
        <w:t>[29]</w:t>
      </w:r>
      <w:r w:rsidRPr="0067179D">
        <w:tab/>
      </w:r>
      <w:r w:rsidR="0082716E" w:rsidRPr="0067179D">
        <w:t xml:space="preserve">Jiang M, Chen P, Wang L, et al., 2020, </w:t>
      </w:r>
      <w:proofErr w:type="spellStart"/>
      <w:r w:rsidR="0082716E" w:rsidRPr="0067179D">
        <w:t>cGAS</w:t>
      </w:r>
      <w:proofErr w:type="spellEnd"/>
      <w:r w:rsidR="0082716E" w:rsidRPr="0067179D">
        <w:t>-STING, an Important Pathway in Cancer Immunotherapy. Journal of Hematology &amp; Oncology, 13(1): 11.</w:t>
      </w:r>
    </w:p>
    <w:p w14:paraId="5A93E91D" w14:textId="54AD142A" w:rsidR="0082716E" w:rsidRPr="0067179D" w:rsidRDefault="00F84C28" w:rsidP="0082716E">
      <w:pPr>
        <w:ind w:left="454" w:hanging="454"/>
      </w:pPr>
      <w:r w:rsidRPr="0067179D">
        <w:t>[30]</w:t>
      </w:r>
      <w:r w:rsidRPr="0067179D">
        <w:tab/>
      </w:r>
      <w:r w:rsidR="0082716E" w:rsidRPr="0067179D">
        <w:t xml:space="preserve">Alabi F, </w:t>
      </w:r>
      <w:proofErr w:type="spellStart"/>
      <w:r w:rsidR="0082716E" w:rsidRPr="0067179D">
        <w:t>Imodoye</w:t>
      </w:r>
      <w:proofErr w:type="spellEnd"/>
      <w:r w:rsidR="0082716E" w:rsidRPr="0067179D">
        <w:t xml:space="preserve"> S, Adedokun K, et al., 2026, The </w:t>
      </w:r>
      <w:proofErr w:type="spellStart"/>
      <w:r w:rsidR="0082716E" w:rsidRPr="0067179D">
        <w:t>cGAS</w:t>
      </w:r>
      <w:proofErr w:type="spellEnd"/>
      <w:r w:rsidR="0082716E" w:rsidRPr="0067179D">
        <w:t>-STING Pathway in Cancer Immunotherapy: Prognostic Value and Therapeutic Potential. Frontiers in Immunology, 17: 36.</w:t>
      </w:r>
    </w:p>
    <w:p w14:paraId="29E12207" w14:textId="1ECCE55C" w:rsidR="0082716E" w:rsidRPr="0067179D" w:rsidRDefault="00F84C28" w:rsidP="0082716E">
      <w:pPr>
        <w:ind w:left="454" w:hanging="454"/>
      </w:pPr>
      <w:r w:rsidRPr="0067179D">
        <w:t>[31]</w:t>
      </w:r>
      <w:r w:rsidRPr="0067179D">
        <w:tab/>
      </w:r>
      <w:r w:rsidR="0082716E" w:rsidRPr="0067179D">
        <w:t xml:space="preserve">Oh M, Abascal J, Rennels A, </w:t>
      </w:r>
      <w:r w:rsidRPr="0067179D">
        <w:t>et al.</w:t>
      </w:r>
      <w:r w:rsidR="0082716E" w:rsidRPr="0067179D">
        <w:t>, 2025, Tumor Heterogeneity and the Immune Response in Non-Small Cell Lung Cancer: Emerging Insights and Implications for Immunotherapy. Cancers, 17(6): 26.</w:t>
      </w:r>
    </w:p>
    <w:p w14:paraId="70727796" w14:textId="76625874" w:rsidR="0082716E" w:rsidRPr="0067179D" w:rsidRDefault="00F84C28" w:rsidP="0082716E">
      <w:pPr>
        <w:ind w:left="454" w:hanging="454"/>
      </w:pPr>
      <w:r w:rsidRPr="0067179D">
        <w:t>[32]</w:t>
      </w:r>
      <w:r w:rsidRPr="0067179D">
        <w:tab/>
      </w:r>
      <w:r w:rsidR="0082716E" w:rsidRPr="0067179D">
        <w:t xml:space="preserve">Backman M, Strell C, Lindberg A, et al., 2023, Spatial Immunophenotyping of the </w:t>
      </w:r>
      <w:r w:rsidR="00E711BF" w:rsidRPr="0067179D">
        <w:t>Tumor</w:t>
      </w:r>
      <w:r w:rsidR="0082716E" w:rsidRPr="0067179D">
        <w:t xml:space="preserve"> Microenvironment in Non–Small Cell Lung Cancer. European Journal of Cancer, 185: 40–52.</w:t>
      </w:r>
    </w:p>
    <w:p w14:paraId="507C786D" w14:textId="62C5A76C" w:rsidR="0082716E" w:rsidRPr="0067179D" w:rsidRDefault="00F84C28" w:rsidP="0082716E">
      <w:pPr>
        <w:ind w:left="454" w:hanging="454"/>
      </w:pPr>
      <w:r w:rsidRPr="0067179D">
        <w:lastRenderedPageBreak/>
        <w:t>[33]</w:t>
      </w:r>
      <w:r w:rsidRPr="0067179D">
        <w:tab/>
      </w:r>
      <w:r w:rsidR="0082716E" w:rsidRPr="0067179D">
        <w:t>Liu Y, Qin D, Fu J, 2025, T Lymphocyte Heterogeneity in NSCLC: Implications for Biomarker Development and Therapeutic Innovation. Frontiers in Immunology, 16: 8.</w:t>
      </w:r>
    </w:p>
    <w:p w14:paraId="6A260CC9" w14:textId="30EABD61" w:rsidR="0082716E" w:rsidRPr="0067179D" w:rsidRDefault="00F84C28" w:rsidP="0082716E">
      <w:pPr>
        <w:ind w:left="454" w:hanging="454"/>
      </w:pPr>
      <w:r w:rsidRPr="0067179D">
        <w:t>[34]</w:t>
      </w:r>
      <w:r w:rsidRPr="0067179D">
        <w:tab/>
      </w:r>
      <w:r w:rsidR="0082716E" w:rsidRPr="0067179D">
        <w:t>Zhao C, 2026, Radiotherapy as an Immunomodulator in Cancer: Synergy with Immunotherapy and Roadmap for Optimization. Journal of Radiation Research and Applied Sciences, 19(1): 20.</w:t>
      </w:r>
    </w:p>
    <w:p w14:paraId="41CCAAFA" w14:textId="6FA42EB6" w:rsidR="0082716E" w:rsidRPr="0067179D" w:rsidRDefault="00F84C28" w:rsidP="0082716E">
      <w:pPr>
        <w:ind w:left="454" w:hanging="454"/>
      </w:pPr>
      <w:r w:rsidRPr="0067179D">
        <w:t>[35]</w:t>
      </w:r>
      <w:r w:rsidRPr="0067179D">
        <w:tab/>
      </w:r>
      <w:r w:rsidR="0082716E" w:rsidRPr="0067179D">
        <w:t>Zhou S, Ke Q, 2026, PACIFIC-5 Trial: Refining Patient Selection for Consolidation Durvalumab in Unresectable Stage III NSCLC. Thoracic Cancer, 17(14): 2.</w:t>
      </w:r>
    </w:p>
    <w:p w14:paraId="59DBC9A2" w14:textId="33BE2B42" w:rsidR="0082716E" w:rsidRPr="0067179D" w:rsidRDefault="00F84C28" w:rsidP="0082716E">
      <w:pPr>
        <w:ind w:left="454" w:hanging="454"/>
      </w:pPr>
      <w:r w:rsidRPr="0067179D">
        <w:t>[36]</w:t>
      </w:r>
      <w:r w:rsidRPr="0067179D">
        <w:tab/>
      </w:r>
      <w:r w:rsidR="0082716E" w:rsidRPr="0067179D">
        <w:t xml:space="preserve">Ye L, Xu X, Zhang Y, et al., 2025, c-MET Expression and Immune Landscape in Locally Advanced Patients with Non-Small Cell Lung Cancer Undergoing </w:t>
      </w:r>
      <w:proofErr w:type="spellStart"/>
      <w:r w:rsidR="0082716E" w:rsidRPr="0067179D">
        <w:t>Radiochemotherapy</w:t>
      </w:r>
      <w:proofErr w:type="spellEnd"/>
      <w:r w:rsidR="0082716E" w:rsidRPr="0067179D">
        <w:t xml:space="preserve"> and Consolidative Immunotherapy. Translational Lung Cancer Research, 14(11): 16.</w:t>
      </w:r>
    </w:p>
    <w:p w14:paraId="43A45A1A" w14:textId="604BA90B" w:rsidR="0082716E" w:rsidRPr="0067179D" w:rsidRDefault="00F84C28" w:rsidP="0082716E">
      <w:pPr>
        <w:ind w:left="454" w:hanging="454"/>
      </w:pPr>
      <w:r w:rsidRPr="0067179D">
        <w:t>[37]</w:t>
      </w:r>
      <w:r w:rsidRPr="0067179D">
        <w:tab/>
      </w:r>
      <w:r w:rsidR="0082716E" w:rsidRPr="0067179D">
        <w:t xml:space="preserve">Brunetti L, Santo V, </w:t>
      </w:r>
      <w:proofErr w:type="spellStart"/>
      <w:r w:rsidR="0082716E" w:rsidRPr="0067179D">
        <w:t>Pinato</w:t>
      </w:r>
      <w:proofErr w:type="spellEnd"/>
      <w:r w:rsidR="0082716E" w:rsidRPr="0067179D">
        <w:t xml:space="preserve"> D, et al., 2026, Differential Impact of Proton Pump Inhibitors and Antibiotics on Immunotherapy Efficacy After Chemoradiotherapy in Locally Advanced Non-Small-Cell Lung Cancer: A Post-Hoc Analysis of the PACIFIC Trial. Lancet Oncology, 27(8): 1043–1056.</w:t>
      </w:r>
    </w:p>
    <w:p w14:paraId="02EA4761" w14:textId="15B497AE" w:rsidR="0082716E" w:rsidRPr="0067179D" w:rsidRDefault="00F84C28" w:rsidP="0082716E">
      <w:pPr>
        <w:ind w:left="454" w:hanging="454"/>
      </w:pPr>
      <w:r w:rsidRPr="0067179D">
        <w:t>[38]</w:t>
      </w:r>
      <w:r w:rsidRPr="0067179D">
        <w:tab/>
      </w:r>
      <w:r w:rsidR="0082716E" w:rsidRPr="0067179D">
        <w:t xml:space="preserve">De Rosa V, </w:t>
      </w:r>
      <w:proofErr w:type="spellStart"/>
      <w:r w:rsidR="0082716E" w:rsidRPr="0067179D">
        <w:t>Iommelli</w:t>
      </w:r>
      <w:proofErr w:type="spellEnd"/>
      <w:r w:rsidR="0082716E" w:rsidRPr="0067179D">
        <w:t xml:space="preserve"> F, Monti M, </w:t>
      </w:r>
      <w:r w:rsidRPr="0067179D">
        <w:t>et al.</w:t>
      </w:r>
      <w:r w:rsidR="0082716E" w:rsidRPr="0067179D">
        <w:t>, 2014, Early Reduction of 18F-FDG Uptake in Non-Small Lung Cancer Treated with EGFR Tyrosine Kinase Inhibitors Reflects Reversal of Warburg Effect and Reactivation of Oxidative Phosphorylation. European Journal of Nuclear Medicine and Molecular Imaging, 41: S248.</w:t>
      </w:r>
    </w:p>
    <w:p w14:paraId="38C1E41D" w14:textId="6C30A05B" w:rsidR="0082716E" w:rsidRPr="0067179D" w:rsidRDefault="00F84C28" w:rsidP="0082716E">
      <w:pPr>
        <w:ind w:left="454" w:hanging="454"/>
      </w:pPr>
      <w:r w:rsidRPr="0067179D">
        <w:t>[39]</w:t>
      </w:r>
      <w:r w:rsidRPr="0067179D">
        <w:tab/>
      </w:r>
      <w:r w:rsidR="0082716E" w:rsidRPr="0067179D">
        <w:t>Tao X, Wang H, Qu J, et al., 2025, Exploring the Metabolic Landscape of Lung Adenocarcinoma and Squamous Cell Carcinoma: A Total-Body 18F-FDG PET/CT Approach. European Journal of Nuclear Medicine and Molecular Imaging, 53(1): 142–157.</w:t>
      </w:r>
    </w:p>
    <w:p w14:paraId="4BE10A61" w14:textId="1A84CD3D" w:rsidR="0082716E" w:rsidRPr="0067179D" w:rsidRDefault="00F84C28" w:rsidP="0082716E">
      <w:pPr>
        <w:ind w:left="454" w:hanging="454"/>
      </w:pPr>
      <w:r w:rsidRPr="0067179D">
        <w:t>[40]</w:t>
      </w:r>
      <w:r w:rsidRPr="0067179D">
        <w:tab/>
      </w:r>
      <w:r w:rsidR="0082716E" w:rsidRPr="0067179D">
        <w:t xml:space="preserve">Singh H, Aggarwal P, Kumar R, </w:t>
      </w:r>
      <w:r w:rsidRPr="0067179D">
        <w:t>et al.</w:t>
      </w:r>
      <w:r w:rsidR="0082716E" w:rsidRPr="0067179D">
        <w:t>, 2026, [18</w:t>
      </w:r>
      <w:proofErr w:type="gramStart"/>
      <w:r w:rsidR="0082716E" w:rsidRPr="0067179D">
        <w:t>F]FDG</w:t>
      </w:r>
      <w:proofErr w:type="gramEnd"/>
      <w:r w:rsidR="0082716E" w:rsidRPr="0067179D">
        <w:t>-PET in Lung Cancer: From Staging to Therapy Response. PET Clinics, S1556-8598(26)00058-1.</w:t>
      </w:r>
    </w:p>
    <w:p w14:paraId="3334E87D" w14:textId="5827C6B6" w:rsidR="0082716E" w:rsidRPr="0067179D" w:rsidRDefault="00F84C28" w:rsidP="0082716E">
      <w:pPr>
        <w:ind w:left="454" w:hanging="454"/>
      </w:pPr>
      <w:r w:rsidRPr="0067179D">
        <w:t>[41]</w:t>
      </w:r>
      <w:r w:rsidRPr="0067179D">
        <w:tab/>
      </w:r>
      <w:r w:rsidR="0082716E" w:rsidRPr="0067179D">
        <w:t xml:space="preserve">Karaoglan BB, Dursun E, </w:t>
      </w:r>
      <w:proofErr w:type="spellStart"/>
      <w:r w:rsidR="0082716E" w:rsidRPr="0067179D">
        <w:t>Mesci</w:t>
      </w:r>
      <w:proofErr w:type="spellEnd"/>
      <w:r w:rsidR="0082716E" w:rsidRPr="0067179D">
        <w:t xml:space="preserve"> I, </w:t>
      </w:r>
      <w:r w:rsidRPr="0067179D">
        <w:t>et al.</w:t>
      </w:r>
      <w:r w:rsidR="0082716E" w:rsidRPr="0067179D">
        <w:t>, 2025, Exploring the Metabolic-Immune Score in Advanced NSCLC Treated with Immunotherapy. Scientific Reports, 15(1): 1–10.</w:t>
      </w:r>
    </w:p>
    <w:p w14:paraId="7FC225F7" w14:textId="0376207F" w:rsidR="0082716E" w:rsidRPr="0067179D" w:rsidRDefault="00F84C28" w:rsidP="0082716E">
      <w:pPr>
        <w:ind w:left="454" w:hanging="454"/>
      </w:pPr>
      <w:r w:rsidRPr="0067179D">
        <w:t>[42]</w:t>
      </w:r>
      <w:r w:rsidRPr="0067179D">
        <w:tab/>
      </w:r>
      <w:r w:rsidR="0082716E" w:rsidRPr="0067179D">
        <w:t xml:space="preserve">Lang D, Wahl G, </w:t>
      </w:r>
      <w:proofErr w:type="spellStart"/>
      <w:r w:rsidR="0082716E" w:rsidRPr="0067179D">
        <w:t>Poier</w:t>
      </w:r>
      <w:proofErr w:type="spellEnd"/>
      <w:r w:rsidR="0082716E" w:rsidRPr="0067179D">
        <w:t xml:space="preserve"> N, et al., 2020, Impact of PET/CT for Assessing Response to Immunotherapy—A Clinical Perspective. Journal of Clinical Medicine, 9(11): 21.</w:t>
      </w:r>
    </w:p>
    <w:p w14:paraId="2679FE93" w14:textId="62486282" w:rsidR="0082716E" w:rsidRPr="0067179D" w:rsidRDefault="00F84C28" w:rsidP="0082716E">
      <w:pPr>
        <w:ind w:left="454" w:hanging="454"/>
      </w:pPr>
      <w:r w:rsidRPr="0067179D">
        <w:t>[43]</w:t>
      </w:r>
      <w:r w:rsidRPr="0067179D">
        <w:tab/>
      </w:r>
      <w:r w:rsidR="0082716E" w:rsidRPr="0067179D">
        <w:t>Qiao T, Gu J, Chen Y, Zhao J, 2026, Predictive Value of Primary Tumor 18F-FDG PET/CT Metabolic Parameters for Lymph Node Metastasis in Treatment-Naïve ALK-Positive NSCLC. Cancer Imaging, 26(1): 96.</w:t>
      </w:r>
    </w:p>
    <w:p w14:paraId="68011A89" w14:textId="7B177D2F" w:rsidR="0082716E" w:rsidRPr="0067179D" w:rsidRDefault="00F84C28" w:rsidP="0082716E">
      <w:pPr>
        <w:ind w:left="454" w:hanging="454"/>
      </w:pPr>
      <w:r w:rsidRPr="0067179D">
        <w:t>[44]</w:t>
      </w:r>
      <w:r w:rsidRPr="0067179D">
        <w:tab/>
      </w:r>
      <w:r w:rsidR="0082716E" w:rsidRPr="0067179D">
        <w:t xml:space="preserve">Kandemir O, Demir F, 2024, An Investigation of the Relationship Between 18F-FDG PET/CT Parameters of Primary Tumors and Lymph Node Metastasis in </w:t>
      </w:r>
      <w:proofErr w:type="spellStart"/>
      <w:r w:rsidR="0082716E" w:rsidRPr="0067179D">
        <w:t>Resectable</w:t>
      </w:r>
      <w:proofErr w:type="spellEnd"/>
      <w:r w:rsidR="0082716E" w:rsidRPr="0067179D">
        <w:t xml:space="preserve"> Non-Small Cell Lung Cancer. Current Radiopharmaceuticals, 17(1): 111–116.</w:t>
      </w:r>
    </w:p>
    <w:p w14:paraId="4D600F50" w14:textId="2CE5BE3F" w:rsidR="0082716E" w:rsidRPr="0067179D" w:rsidRDefault="00F84C28" w:rsidP="0082716E">
      <w:pPr>
        <w:ind w:left="454" w:hanging="454"/>
      </w:pPr>
      <w:r w:rsidRPr="0067179D">
        <w:t>[45]</w:t>
      </w:r>
      <w:r w:rsidRPr="0067179D">
        <w:tab/>
      </w:r>
      <w:r w:rsidR="0082716E" w:rsidRPr="0067179D">
        <w:t>Hyun SH, Ahn HK, Kim H, et al., 2014, Volume-Based Assessment by 18F-FDG PET/CT Predicts Survival in Patients with Stage III Non-Small-Cell Lung Cancer. European Journal of Nuclear Medicine and Molecular Imaging, 41(1): 50–58.</w:t>
      </w:r>
    </w:p>
    <w:p w14:paraId="7FE80F8B" w14:textId="0896DE2F" w:rsidR="0082716E" w:rsidRPr="0067179D" w:rsidRDefault="00F84C28" w:rsidP="0082716E">
      <w:pPr>
        <w:ind w:left="454" w:hanging="454"/>
      </w:pPr>
      <w:r w:rsidRPr="0067179D">
        <w:t>[46]</w:t>
      </w:r>
      <w:r w:rsidRPr="0067179D">
        <w:tab/>
      </w:r>
      <w:r w:rsidR="0082716E" w:rsidRPr="0067179D">
        <w:t>Huang S, Zhang Y, Zhang W, et al., 2025, Metabolic Tumor Parameters on 18F-FDG PET/CT Can Predict the Expression of PD-L1 and Prognosis in Patients with Fumarate Hydratase-Deficient Renal Cell Carcinoma. Annals of Nuclear Medicine, 39(7): 641–649.</w:t>
      </w:r>
    </w:p>
    <w:p w14:paraId="6C0B3CF7" w14:textId="0AB33422" w:rsidR="0082716E" w:rsidRPr="0067179D" w:rsidRDefault="00F84C28" w:rsidP="0082716E">
      <w:pPr>
        <w:ind w:left="454" w:hanging="454"/>
      </w:pPr>
      <w:r w:rsidRPr="0067179D">
        <w:t>[47]</w:t>
      </w:r>
      <w:r w:rsidRPr="0067179D">
        <w:tab/>
      </w:r>
      <w:r w:rsidR="0082716E" w:rsidRPr="0067179D">
        <w:t xml:space="preserve">Chang R, Luo L, Shen C, </w:t>
      </w:r>
      <w:r w:rsidRPr="0067179D">
        <w:t>et al.</w:t>
      </w:r>
      <w:r w:rsidR="0082716E" w:rsidRPr="0067179D">
        <w:t xml:space="preserve">, 2025, Using 18F-FDG PET/CT to Predict Programmed Cell Death Ligand Expression in Non-Small Cell Lung Cancer via Metabolic </w:t>
      </w:r>
      <w:proofErr w:type="spellStart"/>
      <w:r w:rsidR="0082716E" w:rsidRPr="0067179D">
        <w:t>Tumour</w:t>
      </w:r>
      <w:proofErr w:type="spellEnd"/>
      <w:r w:rsidR="0082716E" w:rsidRPr="0067179D">
        <w:t xml:space="preserve"> Heterogeneity. British Journal of Radiology, 98(1169): 715–720.</w:t>
      </w:r>
    </w:p>
    <w:p w14:paraId="47E6EF4E" w14:textId="0470FBDB" w:rsidR="0082716E" w:rsidRPr="0067179D" w:rsidRDefault="00F84C28" w:rsidP="0082716E">
      <w:pPr>
        <w:ind w:left="454" w:hanging="454"/>
      </w:pPr>
      <w:r w:rsidRPr="0067179D">
        <w:t>[48]</w:t>
      </w:r>
      <w:r w:rsidRPr="0067179D">
        <w:tab/>
      </w:r>
      <w:r w:rsidR="0082716E" w:rsidRPr="0067179D">
        <w:t>Tran E, Joe BN, 2022, Potential Prognostic Value of FDG PET/CT-Derived Intratumoral Metabolic Heterogeneity in Neuroblastoma. Radiology: Imaging Cancer, 4(6): e229022.</w:t>
      </w:r>
    </w:p>
    <w:p w14:paraId="5B46F8A1" w14:textId="692260F8" w:rsidR="0082716E" w:rsidRPr="0067179D" w:rsidRDefault="00F84C28" w:rsidP="0082716E">
      <w:pPr>
        <w:ind w:left="454" w:hanging="454"/>
      </w:pPr>
      <w:r w:rsidRPr="0067179D">
        <w:t>[49]</w:t>
      </w:r>
      <w:r w:rsidRPr="0067179D">
        <w:tab/>
      </w:r>
      <w:r w:rsidR="0082716E" w:rsidRPr="0067179D">
        <w:t xml:space="preserve">Kesim S, </w:t>
      </w:r>
      <w:proofErr w:type="spellStart"/>
      <w:r w:rsidR="0082716E" w:rsidRPr="0067179D">
        <w:t>Ozulker</w:t>
      </w:r>
      <w:proofErr w:type="spellEnd"/>
      <w:r w:rsidR="0082716E" w:rsidRPr="0067179D">
        <w:t xml:space="preserve"> F, </w:t>
      </w:r>
      <w:proofErr w:type="spellStart"/>
      <w:r w:rsidR="0082716E" w:rsidRPr="0067179D">
        <w:t>Gecmen</w:t>
      </w:r>
      <w:proofErr w:type="spellEnd"/>
      <w:r w:rsidR="0082716E" w:rsidRPr="0067179D">
        <w:t xml:space="preserve"> G, </w:t>
      </w:r>
      <w:r w:rsidRPr="0067179D">
        <w:t>et al.</w:t>
      </w:r>
      <w:r w:rsidR="0082716E" w:rsidRPr="0067179D">
        <w:t xml:space="preserve">, 2026, Correlation Between F-18 FDG PET/CT-Derived Metabolic Parameters and PD-L1 Expression in Non-Small Cell Lung Cancer Patients. Rev Esp Med </w:t>
      </w:r>
      <w:proofErr w:type="spellStart"/>
      <w:r w:rsidR="0082716E" w:rsidRPr="0067179D">
        <w:t>Nucl</w:t>
      </w:r>
      <w:proofErr w:type="spellEnd"/>
      <w:r w:rsidR="0082716E" w:rsidRPr="0067179D">
        <w:t xml:space="preserve"> Imagen Mol, 45(4): 6.</w:t>
      </w:r>
    </w:p>
    <w:p w14:paraId="1049318E" w14:textId="6BD1E84B" w:rsidR="0082716E" w:rsidRPr="0067179D" w:rsidRDefault="00F84C28" w:rsidP="0082716E">
      <w:pPr>
        <w:ind w:left="454" w:hanging="454"/>
      </w:pPr>
      <w:r w:rsidRPr="0067179D">
        <w:t>[50]</w:t>
      </w:r>
      <w:r w:rsidRPr="0067179D">
        <w:tab/>
      </w:r>
      <w:r w:rsidR="0082716E" w:rsidRPr="0067179D">
        <w:t xml:space="preserve">Zhang Q, Yuan P, Zhang Z, et al., 2025, 18F-FDG PET/CT for Prediction of PD-L1 Expression and Tumor Mutational Burden in Non-Small Cell Lung Cancer: </w:t>
      </w:r>
      <w:r w:rsidR="00E711BF" w:rsidRPr="0067179D">
        <w:t>Biomarker</w:t>
      </w:r>
      <w:r w:rsidR="0082716E" w:rsidRPr="0067179D">
        <w:t xml:space="preserve"> Prediction Models Development and Immunotherapy Responses Verification. Respiratory Research, 27(1): 13.</w:t>
      </w:r>
    </w:p>
    <w:p w14:paraId="642855A7" w14:textId="67A20C7E" w:rsidR="0082716E" w:rsidRPr="0067179D" w:rsidRDefault="00F84C28" w:rsidP="0082716E">
      <w:pPr>
        <w:ind w:left="454" w:hanging="454"/>
      </w:pPr>
      <w:r w:rsidRPr="0067179D">
        <w:t>[51]</w:t>
      </w:r>
      <w:r w:rsidRPr="0067179D">
        <w:tab/>
      </w:r>
      <w:r w:rsidR="0082716E" w:rsidRPr="0067179D">
        <w:t xml:space="preserve">Ji Y, Cui K, Zhang J, et al., 2025, Noninvasive Prediction of Programmed Cell Death </w:t>
      </w:r>
      <w:r w:rsidR="0082716E" w:rsidRPr="0067179D">
        <w:lastRenderedPageBreak/>
        <w:t>Protein-Ligand 1 Expression in Locally Advanced Non-Small Cell Lung Cancer by 18F-Fluorodeoxyglucose Positron Emission Tomography/Computed Tomography-Based Metabolic Habitats: A Multicenter Radiomic and Biological Study. Annals of Surgical Oncology, 32(13): 10094–10107.</w:t>
      </w:r>
    </w:p>
    <w:p w14:paraId="714B7352" w14:textId="3245D310" w:rsidR="0082716E" w:rsidRPr="0067179D" w:rsidRDefault="00F84C28" w:rsidP="0082716E">
      <w:pPr>
        <w:ind w:left="454" w:hanging="454"/>
      </w:pPr>
      <w:r w:rsidRPr="0067179D">
        <w:t>[52]</w:t>
      </w:r>
      <w:r w:rsidRPr="0067179D">
        <w:tab/>
      </w:r>
      <w:r w:rsidR="0082716E" w:rsidRPr="0067179D">
        <w:t>Zheng L, Bian Y, Hu Y, et al., 2025, Baseline 18F-FDG PET/CT Parameters in Predicting the Efficacy of Immunotherapy in Non-Small Cell Lung Cancer. Frontiers in Medicine, 12: 9.</w:t>
      </w:r>
    </w:p>
    <w:p w14:paraId="2762C8C9" w14:textId="57C226A3" w:rsidR="0082716E" w:rsidRPr="0067179D" w:rsidRDefault="00F84C28" w:rsidP="0082716E">
      <w:pPr>
        <w:ind w:left="454" w:hanging="454"/>
      </w:pPr>
      <w:r w:rsidRPr="0067179D">
        <w:t>[53]</w:t>
      </w:r>
      <w:r w:rsidRPr="0067179D">
        <w:tab/>
      </w:r>
      <w:proofErr w:type="spellStart"/>
      <w:r w:rsidR="0082716E" w:rsidRPr="0067179D">
        <w:t>Unterrainer</w:t>
      </w:r>
      <w:proofErr w:type="spellEnd"/>
      <w:r w:rsidR="0082716E" w:rsidRPr="0067179D">
        <w:t xml:space="preserve"> M, Taugner J, </w:t>
      </w:r>
      <w:proofErr w:type="spellStart"/>
      <w:r w:rsidR="0082716E" w:rsidRPr="0067179D">
        <w:t>Kasmann</w:t>
      </w:r>
      <w:proofErr w:type="spellEnd"/>
      <w:r w:rsidR="0082716E" w:rsidRPr="0067179D">
        <w:t xml:space="preserve"> L, et al., 2022, Differential Role of Residual Metabolic Tumor Volume in Inoperable Stage III NSCLC After Chemoradiotherapy ± Immune Checkpoint Inhibition. European Journal of Nuclear Medicine and Molecular Imaging, 49(4): 1407–1416.</w:t>
      </w:r>
    </w:p>
    <w:p w14:paraId="678426A2" w14:textId="3135ED69" w:rsidR="0082716E" w:rsidRPr="0067179D" w:rsidRDefault="00F84C28" w:rsidP="0082716E">
      <w:pPr>
        <w:ind w:left="454" w:hanging="454"/>
      </w:pPr>
      <w:r w:rsidRPr="0067179D">
        <w:t>[54]</w:t>
      </w:r>
      <w:r w:rsidRPr="0067179D">
        <w:tab/>
      </w:r>
      <w:r w:rsidR="0082716E" w:rsidRPr="0067179D">
        <w:t xml:space="preserve">Zhu Z, Zan Y, Jiang M, </w:t>
      </w:r>
      <w:r w:rsidRPr="0067179D">
        <w:t>et al.</w:t>
      </w:r>
      <w:r w:rsidR="0082716E" w:rsidRPr="0067179D">
        <w:t>, 2025, A Metabolic-Radioimmune Signature Predicts Therapy Response and Immune Reprogramming in Non-Small Cell Lung Cancer. Frontiers in Oncology, 15: 16.</w:t>
      </w:r>
    </w:p>
    <w:p w14:paraId="2F2D6031" w14:textId="6C3BEB6F" w:rsidR="0082716E" w:rsidRPr="0067179D" w:rsidRDefault="00F84C28" w:rsidP="0082716E">
      <w:pPr>
        <w:ind w:left="454" w:hanging="454"/>
      </w:pPr>
      <w:r w:rsidRPr="0067179D">
        <w:t>[55]</w:t>
      </w:r>
      <w:r w:rsidRPr="0067179D">
        <w:tab/>
      </w:r>
      <w:proofErr w:type="spellStart"/>
      <w:r w:rsidR="0082716E" w:rsidRPr="0067179D">
        <w:t>Richlitzki</w:t>
      </w:r>
      <w:proofErr w:type="spellEnd"/>
      <w:r w:rsidR="0082716E" w:rsidRPr="0067179D">
        <w:t xml:space="preserve"> C, </w:t>
      </w:r>
      <w:proofErr w:type="spellStart"/>
      <w:r w:rsidR="0082716E" w:rsidRPr="0067179D">
        <w:t>Manapov</w:t>
      </w:r>
      <w:proofErr w:type="spellEnd"/>
      <w:r w:rsidR="0082716E" w:rsidRPr="0067179D">
        <w:t xml:space="preserve"> F, </w:t>
      </w:r>
      <w:proofErr w:type="spellStart"/>
      <w:r w:rsidR="0082716E" w:rsidRPr="0067179D">
        <w:t>Holzgreve</w:t>
      </w:r>
      <w:proofErr w:type="spellEnd"/>
      <w:r w:rsidR="0082716E" w:rsidRPr="0067179D">
        <w:t xml:space="preserve"> A, et al., 2025, Advances of PET/CT in Target Delineation of Lung Cancer Before Radiation Therapy. Seminars in Nuclear Medicine, 55(2): 190–201.</w:t>
      </w:r>
    </w:p>
    <w:p w14:paraId="1B0814D7" w14:textId="3C42BD0E" w:rsidR="0082716E" w:rsidRPr="0067179D" w:rsidRDefault="00F84C28" w:rsidP="0082716E">
      <w:pPr>
        <w:ind w:left="454" w:hanging="454"/>
      </w:pPr>
      <w:r w:rsidRPr="0067179D">
        <w:t>[56]</w:t>
      </w:r>
      <w:r w:rsidRPr="0067179D">
        <w:tab/>
      </w:r>
      <w:r w:rsidR="0082716E" w:rsidRPr="0067179D">
        <w:t xml:space="preserve">Mulita A, </w:t>
      </w:r>
      <w:proofErr w:type="spellStart"/>
      <w:r w:rsidR="0082716E" w:rsidRPr="0067179D">
        <w:t>Valsamaki</w:t>
      </w:r>
      <w:proofErr w:type="spellEnd"/>
      <w:r w:rsidR="0082716E" w:rsidRPr="0067179D">
        <w:t xml:space="preserve"> P, </w:t>
      </w:r>
      <w:proofErr w:type="spellStart"/>
      <w:r w:rsidR="0082716E" w:rsidRPr="0067179D">
        <w:t>Bekou</w:t>
      </w:r>
      <w:proofErr w:type="spellEnd"/>
      <w:r w:rsidR="0082716E" w:rsidRPr="0067179D">
        <w:t xml:space="preserve"> E, et al., 2025, Benefits from 18F-FDG PET-CT-Based Radiotherapy Planning in Stage III Non-Small-Cell Lung Cancer: A Prospective Single-Center Study. Cancers, 17(12): 15.</w:t>
      </w:r>
    </w:p>
    <w:p w14:paraId="42412F7D" w14:textId="3F8C5663" w:rsidR="0082716E" w:rsidRPr="0067179D" w:rsidRDefault="00F84C28" w:rsidP="0082716E">
      <w:pPr>
        <w:ind w:left="454" w:hanging="454"/>
      </w:pPr>
      <w:r w:rsidRPr="0067179D">
        <w:t>[57]</w:t>
      </w:r>
      <w:r w:rsidRPr="0067179D">
        <w:tab/>
      </w:r>
      <w:r w:rsidR="0082716E" w:rsidRPr="0067179D">
        <w:t xml:space="preserve">Wanet M, Delor A, Hanin F, et al., 2017, An Individualized Radiation Dose Escalation Trial in Non-Small Cell Lung Cancer Based on FDG-PET Imaging. </w:t>
      </w:r>
      <w:proofErr w:type="spellStart"/>
      <w:r w:rsidR="0082716E" w:rsidRPr="0067179D">
        <w:t>Strahlentherapie</w:t>
      </w:r>
      <w:proofErr w:type="spellEnd"/>
      <w:r w:rsidR="0082716E" w:rsidRPr="0067179D">
        <w:t xml:space="preserve"> und </w:t>
      </w:r>
      <w:proofErr w:type="spellStart"/>
      <w:r w:rsidR="0082716E" w:rsidRPr="0067179D">
        <w:t>Onkologie</w:t>
      </w:r>
      <w:proofErr w:type="spellEnd"/>
      <w:r w:rsidR="0082716E" w:rsidRPr="0067179D">
        <w:t>, 193(10): 812–822.</w:t>
      </w:r>
    </w:p>
    <w:p w14:paraId="5D04201C" w14:textId="02A57D9B" w:rsidR="0082716E" w:rsidRPr="0067179D" w:rsidRDefault="00F84C28" w:rsidP="0082716E">
      <w:pPr>
        <w:ind w:left="454" w:hanging="454"/>
      </w:pPr>
      <w:r w:rsidRPr="0067179D">
        <w:t>[58]</w:t>
      </w:r>
      <w:r w:rsidRPr="0067179D">
        <w:tab/>
      </w:r>
      <w:r w:rsidR="0082716E" w:rsidRPr="0067179D">
        <w:t>Li H, Xu D, Han X, et al., 2018, Dosimetry Study of 18F-FMISO+PET/CT Hypoxia Imaging Guidance on Intensity-Modulated Radiation Therapy for Non-Small Cell Lung Cancer. Clinical and Translational Oncology, 20(10): 1329–1336.</w:t>
      </w:r>
    </w:p>
    <w:p w14:paraId="6C063F35" w14:textId="6687DFCF" w:rsidR="0082716E" w:rsidRPr="0067179D" w:rsidRDefault="00F84C28" w:rsidP="0082716E">
      <w:pPr>
        <w:ind w:left="454" w:hanging="454"/>
      </w:pPr>
      <w:r w:rsidRPr="0067179D">
        <w:t>[59]</w:t>
      </w:r>
      <w:r w:rsidRPr="0067179D">
        <w:tab/>
      </w:r>
      <w:r w:rsidR="0082716E" w:rsidRPr="0067179D">
        <w:t>Darragh L, Karam S, 2026, Radiation as an Immune Modulator: Mechanisms and Implications for Combination with Immunotherapy. Nature Reviews Cancer, 26(4): 270–284.</w:t>
      </w:r>
    </w:p>
    <w:p w14:paraId="7A2FC917" w14:textId="6408CFFB" w:rsidR="0082716E" w:rsidRPr="0067179D" w:rsidRDefault="00F84C28" w:rsidP="0082716E">
      <w:pPr>
        <w:ind w:left="454" w:hanging="454"/>
      </w:pPr>
      <w:r w:rsidRPr="0067179D">
        <w:t>[60]</w:t>
      </w:r>
      <w:r w:rsidRPr="0067179D">
        <w:tab/>
      </w:r>
      <w:r w:rsidR="0082716E" w:rsidRPr="0067179D">
        <w:t xml:space="preserve">Yi Z, Chen N, Jiang X, </w:t>
      </w:r>
      <w:r w:rsidRPr="0067179D">
        <w:t>et al.</w:t>
      </w:r>
      <w:r w:rsidR="0082716E" w:rsidRPr="0067179D">
        <w:t>, 2026, The Central Role of Radiotherapy in Remodeling the Tumor Immune Microenvironment: Mechanisms and Therapeutic Implications. Frontiers in Cell and Developmental Biology, 14: 16.</w:t>
      </w:r>
    </w:p>
    <w:p w14:paraId="10A3873F" w14:textId="22CD2598" w:rsidR="0082716E" w:rsidRPr="0067179D" w:rsidRDefault="00F84C28" w:rsidP="0082716E">
      <w:pPr>
        <w:ind w:left="454" w:hanging="454"/>
      </w:pPr>
      <w:r w:rsidRPr="0067179D">
        <w:t>[61]</w:t>
      </w:r>
      <w:r w:rsidRPr="0067179D">
        <w:tab/>
      </w:r>
      <w:r w:rsidR="0082716E" w:rsidRPr="0067179D">
        <w:t xml:space="preserve">Zhao X, Li J, Zheng L, et al., 2022, Immune Response on Optimal Timing and Fractionation Dose for </w:t>
      </w:r>
      <w:proofErr w:type="spellStart"/>
      <w:r w:rsidR="0082716E" w:rsidRPr="0067179D">
        <w:t>Hypofractionated</w:t>
      </w:r>
      <w:proofErr w:type="spellEnd"/>
      <w:r w:rsidR="0082716E" w:rsidRPr="0067179D">
        <w:t xml:space="preserve"> Radiotherapy in Non-Small-Cell Lung Cancer. Frontiers in Molecular Biosciences, 9: 12.</w:t>
      </w:r>
    </w:p>
    <w:p w14:paraId="404E6BCB" w14:textId="33B347E8" w:rsidR="0082716E" w:rsidRPr="0067179D" w:rsidRDefault="00F84C28" w:rsidP="0082716E">
      <w:pPr>
        <w:ind w:left="454" w:hanging="454"/>
      </w:pPr>
      <w:r w:rsidRPr="0067179D">
        <w:t>[62]</w:t>
      </w:r>
      <w:r w:rsidRPr="0067179D">
        <w:tab/>
      </w:r>
      <w:r w:rsidR="0082716E" w:rsidRPr="0067179D">
        <w:t>Zhang Y, Hu H, Zhou S, et al., 2023, PET-Based Radiomics Visualizes Tumor-Infiltrating CD8 T Cell Exhaustion to Optimize Radiotherapy/Immunotherapy Combination in Mouse Models of Lung Cancer. Biomarker Research, 11(1): 10.</w:t>
      </w:r>
    </w:p>
    <w:p w14:paraId="1C79ADE0" w14:textId="7F7EDBF7" w:rsidR="0082716E" w:rsidRPr="0067179D" w:rsidRDefault="00F84C28" w:rsidP="0082716E">
      <w:pPr>
        <w:ind w:left="454" w:hanging="454"/>
      </w:pPr>
      <w:r w:rsidRPr="0067179D">
        <w:t>[63]</w:t>
      </w:r>
      <w:r w:rsidRPr="0067179D">
        <w:tab/>
      </w:r>
      <w:proofErr w:type="spellStart"/>
      <w:r w:rsidR="0082716E" w:rsidRPr="0067179D">
        <w:t>Holzgreve</w:t>
      </w:r>
      <w:proofErr w:type="spellEnd"/>
      <w:r w:rsidR="0082716E" w:rsidRPr="0067179D">
        <w:t xml:space="preserve"> A, Taugner J, </w:t>
      </w:r>
      <w:proofErr w:type="spellStart"/>
      <w:r w:rsidR="0082716E" w:rsidRPr="0067179D">
        <w:t>Kaesmann</w:t>
      </w:r>
      <w:proofErr w:type="spellEnd"/>
      <w:r w:rsidR="0082716E" w:rsidRPr="0067179D">
        <w:t xml:space="preserve"> L, et al., 2023, Metabolic Patterns on [18</w:t>
      </w:r>
      <w:proofErr w:type="gramStart"/>
      <w:r w:rsidR="0082716E" w:rsidRPr="0067179D">
        <w:t>F]FDG</w:t>
      </w:r>
      <w:proofErr w:type="gramEnd"/>
      <w:r w:rsidR="0082716E" w:rsidRPr="0067179D">
        <w:t xml:space="preserve"> PET/CT in Patients with Unresectable Stage III NSCLC Undergoing Chemoradiotherapy ± Durvalumab Maintenance Treatment. European Journal of Nuclear Medicine and Molecular Imaging, 50(8): 2466–2476.</w:t>
      </w:r>
    </w:p>
    <w:p w14:paraId="1E7DED0A" w14:textId="175D6EBA" w:rsidR="0082716E" w:rsidRPr="0067179D" w:rsidRDefault="00F84C28" w:rsidP="0082716E">
      <w:pPr>
        <w:ind w:left="454" w:hanging="454"/>
      </w:pPr>
      <w:r w:rsidRPr="0067179D">
        <w:t>[64]</w:t>
      </w:r>
      <w:r w:rsidRPr="0067179D">
        <w:tab/>
      </w:r>
      <w:r w:rsidR="0082716E" w:rsidRPr="0067179D">
        <w:t>Zhou H, Wang SC, Lee TTL, et al., 2026, Combination of Radiotherapy and Immunotherapy in Advanced Non-Small Cell Lung Cancer. JAMA Oncology, 12(5): 506–516.</w:t>
      </w:r>
    </w:p>
    <w:p w14:paraId="48BA5ECB" w14:textId="3C0D5431" w:rsidR="0082716E" w:rsidRPr="0067179D" w:rsidRDefault="00F84C28" w:rsidP="0082716E">
      <w:pPr>
        <w:ind w:left="454" w:hanging="454"/>
      </w:pPr>
      <w:r w:rsidRPr="0067179D">
        <w:t>[65]</w:t>
      </w:r>
      <w:r w:rsidRPr="0067179D">
        <w:tab/>
      </w:r>
      <w:r w:rsidR="0082716E" w:rsidRPr="0067179D">
        <w:t>Wang D, Mo Y, Liu F, et al., 2024, Repeated Dynamic 18F FDG PET/CT Imaging Using a High-Sensitivity PET/CT Scanner for Assessing Non-Small Cell Lung Cancer Patients Undergoing Induction Immuno-Chemotherapy Followed by Hypo-Fractionated Chemoradiotherapy and Consolidative Immunotherapy: Report from a Prospective Observational Study (GASTO-1067). European Journal of Nuclear Medicine and Molecular Imaging, 51(13): 4083–4098.</w:t>
      </w:r>
    </w:p>
    <w:p w14:paraId="3882DA4C" w14:textId="0C0CCD83" w:rsidR="0082716E" w:rsidRPr="0067179D" w:rsidRDefault="00F84C28" w:rsidP="0082716E">
      <w:pPr>
        <w:ind w:left="454" w:hanging="454"/>
      </w:pPr>
      <w:r w:rsidRPr="0067179D">
        <w:t>[66]</w:t>
      </w:r>
      <w:r w:rsidRPr="0067179D">
        <w:tab/>
      </w:r>
      <w:r w:rsidR="0082716E" w:rsidRPr="0067179D">
        <w:t>Zhou H, Li M, Weng M, et al., 2025, Multi-Temporal Imaging and CT-to-PET Translation Based Predictive Model on Neoadjuvant Immunotherapy for Non-Small Cell Lung Cancer Patients. Journal of Thoracic Oncology, 20(10): 1.</w:t>
      </w:r>
    </w:p>
    <w:p w14:paraId="291CDDCF" w14:textId="6A2F13EA" w:rsidR="0082716E" w:rsidRPr="0067179D" w:rsidRDefault="00F84C28" w:rsidP="0082716E">
      <w:pPr>
        <w:ind w:left="454" w:hanging="454"/>
      </w:pPr>
      <w:r w:rsidRPr="0067179D">
        <w:lastRenderedPageBreak/>
        <w:t>[67]</w:t>
      </w:r>
      <w:r w:rsidRPr="0067179D">
        <w:tab/>
      </w:r>
      <w:r w:rsidR="0082716E" w:rsidRPr="0067179D">
        <w:t xml:space="preserve">Barabino E, Rossi G, </w:t>
      </w:r>
      <w:proofErr w:type="spellStart"/>
      <w:r w:rsidR="0082716E" w:rsidRPr="0067179D">
        <w:t>Pamparino</w:t>
      </w:r>
      <w:proofErr w:type="spellEnd"/>
      <w:r w:rsidR="0082716E" w:rsidRPr="0067179D">
        <w:t xml:space="preserve"> S, et al., 2022, Exploring Response to Immunotherapy in Non-Small Cell Lung Cancer Using Delta-Radiomics. Cancers, 14(2): 15.</w:t>
      </w:r>
    </w:p>
    <w:p w14:paraId="735022D1" w14:textId="2FDDE450" w:rsidR="0082716E" w:rsidRPr="0067179D" w:rsidRDefault="00F84C28" w:rsidP="0082716E">
      <w:pPr>
        <w:ind w:left="454" w:hanging="454"/>
      </w:pPr>
      <w:r w:rsidRPr="0067179D">
        <w:t>[68]</w:t>
      </w:r>
      <w:r w:rsidRPr="0067179D">
        <w:tab/>
      </w:r>
      <w:r w:rsidR="0082716E" w:rsidRPr="0067179D">
        <w:t>Sachpekidis C, Hassel J, Dimitrakopoulou-Strauss A, 2022, Adverse Effects Under Immune Checkpoint Inhibitors on 18F FDG PET/CT Imaging. Quarterly Journal of Nuclear Medicine and Molecular Imaging, 66(3): 245–254.</w:t>
      </w:r>
    </w:p>
    <w:p w14:paraId="1C5142B6" w14:textId="04DFE186" w:rsidR="0082716E" w:rsidRPr="0067179D" w:rsidRDefault="00F84C28" w:rsidP="0082716E">
      <w:pPr>
        <w:ind w:left="454" w:hanging="454"/>
      </w:pPr>
      <w:r w:rsidRPr="0067179D">
        <w:t>[69]</w:t>
      </w:r>
      <w:r w:rsidRPr="0067179D">
        <w:tab/>
      </w:r>
      <w:r w:rsidR="0082716E" w:rsidRPr="0067179D">
        <w:t xml:space="preserve">Karlsen W, </w:t>
      </w:r>
      <w:proofErr w:type="spellStart"/>
      <w:r w:rsidR="0082716E" w:rsidRPr="0067179D">
        <w:t>Akily</w:t>
      </w:r>
      <w:proofErr w:type="spellEnd"/>
      <w:r w:rsidR="0082716E" w:rsidRPr="0067179D">
        <w:t xml:space="preserve"> L, Mierzejewska M, et al., 2024, Is 18F-FDG-PET/CT an Optimal Imaging Modality for Detecting Immune-Related Adverse Events After Immune-Checkpoint Inhibitor Therapy? Pros and Cons. Cancers, 16(11): 1990.</w:t>
      </w:r>
    </w:p>
    <w:p w14:paraId="5FB8794B" w14:textId="07A8F417" w:rsidR="0082716E" w:rsidRPr="0067179D" w:rsidRDefault="00F84C28" w:rsidP="0082716E">
      <w:pPr>
        <w:ind w:left="454" w:hanging="454"/>
      </w:pPr>
      <w:r w:rsidRPr="0067179D">
        <w:t>[70]</w:t>
      </w:r>
      <w:r w:rsidRPr="0067179D">
        <w:tab/>
      </w:r>
      <w:r w:rsidR="0082716E" w:rsidRPr="0067179D">
        <w:t xml:space="preserve">Santo G, </w:t>
      </w:r>
      <w:proofErr w:type="spellStart"/>
      <w:r w:rsidR="0082716E" w:rsidRPr="0067179D">
        <w:t>Cucè</w:t>
      </w:r>
      <w:proofErr w:type="spellEnd"/>
      <w:r w:rsidR="0082716E" w:rsidRPr="0067179D">
        <w:t xml:space="preserve"> M, Restuccia A, et al., 2024, Immune-Related 18F FDG PET Findings in Patients Undergoing Checkpoint Inhibitors Treatment: Correlation with Clinical Adverse Events and Prognostic Implications. Cancer Imaging, 24(1): 12.</w:t>
      </w:r>
    </w:p>
    <w:p w14:paraId="295797C8" w14:textId="42C9EE72" w:rsidR="0082716E" w:rsidRPr="0067179D" w:rsidRDefault="00F84C28" w:rsidP="0082716E">
      <w:pPr>
        <w:ind w:left="454" w:hanging="454"/>
      </w:pPr>
      <w:r w:rsidRPr="0067179D">
        <w:t>[71]</w:t>
      </w:r>
      <w:r w:rsidRPr="0067179D">
        <w:tab/>
      </w:r>
      <w:r w:rsidR="0082716E" w:rsidRPr="0067179D">
        <w:t xml:space="preserve">Huff DT, </w:t>
      </w:r>
      <w:proofErr w:type="spellStart"/>
      <w:r w:rsidR="0082716E" w:rsidRPr="0067179D">
        <w:t>Ferjancic</w:t>
      </w:r>
      <w:proofErr w:type="spellEnd"/>
      <w:r w:rsidR="0082716E" w:rsidRPr="0067179D">
        <w:t xml:space="preserve"> P, Namias M, </w:t>
      </w:r>
      <w:r w:rsidRPr="0067179D">
        <w:t>et al.</w:t>
      </w:r>
      <w:r w:rsidR="0082716E" w:rsidRPr="0067179D">
        <w:t>, 2021, Image Intensity Histograms as Imaging Biomarkers: Application to Immune-Related Colitis. Biomedical Physics &amp; Engineering Express, 7(6).</w:t>
      </w:r>
    </w:p>
    <w:p w14:paraId="1D34BD28" w14:textId="0F06E64D" w:rsidR="0082716E" w:rsidRPr="0067179D" w:rsidRDefault="00F84C28" w:rsidP="0082716E">
      <w:pPr>
        <w:ind w:left="454" w:hanging="454"/>
      </w:pPr>
      <w:r w:rsidRPr="0067179D">
        <w:t>[72]</w:t>
      </w:r>
      <w:r w:rsidRPr="0067179D">
        <w:tab/>
      </w:r>
      <w:r w:rsidR="0082716E" w:rsidRPr="0067179D">
        <w:t>Spielvogel C, Lazarevic A, Zisser L, et al., 2025, Artificial Intelligence-Enabled Opportunistic Identification of Immune Checkpoint Inhibitor-Related Adverse Events Using 18F FDG PET/CT. European Journal of Nuclear Medicine and Molecular Imaging, 52(13): 4963–4971.</w:t>
      </w:r>
    </w:p>
    <w:p w14:paraId="1B8DC6DD" w14:textId="1508FA6D" w:rsidR="0082716E" w:rsidRPr="0067179D" w:rsidRDefault="00F84C28" w:rsidP="0082716E">
      <w:pPr>
        <w:ind w:left="454" w:hanging="454"/>
      </w:pPr>
      <w:r w:rsidRPr="0067179D">
        <w:t>[73]</w:t>
      </w:r>
      <w:r w:rsidRPr="0067179D">
        <w:tab/>
      </w:r>
      <w:r w:rsidR="0082716E" w:rsidRPr="0067179D">
        <w:t xml:space="preserve">Fischer A, Martinez-Gomez JM, </w:t>
      </w:r>
      <w:proofErr w:type="spellStart"/>
      <w:r w:rsidR="0082716E" w:rsidRPr="0067179D">
        <w:t>Mangana</w:t>
      </w:r>
      <w:proofErr w:type="spellEnd"/>
      <w:r w:rsidR="0082716E" w:rsidRPr="0067179D">
        <w:t xml:space="preserve"> J, et al., 2024, 18F-FDG PET/CT for Detection of Immunotherapy-Induced Hypophysitis—A Case-Control Study. Clinical Nuclear Medicine, 49(12): E656–E663.</w:t>
      </w:r>
    </w:p>
    <w:p w14:paraId="4F30EF10" w14:textId="7A49325A" w:rsidR="0082716E" w:rsidRPr="0067179D" w:rsidRDefault="00F84C28" w:rsidP="0082716E">
      <w:pPr>
        <w:ind w:left="454" w:hanging="454"/>
      </w:pPr>
      <w:r w:rsidRPr="0067179D">
        <w:t>[74]</w:t>
      </w:r>
      <w:r w:rsidRPr="0067179D">
        <w:tab/>
      </w:r>
      <w:r w:rsidR="0082716E" w:rsidRPr="0067179D">
        <w:t xml:space="preserve">Bayat M, </w:t>
      </w:r>
      <w:proofErr w:type="spellStart"/>
      <w:r w:rsidR="0082716E" w:rsidRPr="0067179D">
        <w:t>Doroudinia</w:t>
      </w:r>
      <w:proofErr w:type="spellEnd"/>
      <w:r w:rsidR="0082716E" w:rsidRPr="0067179D">
        <w:t xml:space="preserve"> A, Karam MB, </w:t>
      </w:r>
      <w:r w:rsidRPr="0067179D">
        <w:t>et al.</w:t>
      </w:r>
      <w:r w:rsidR="0082716E" w:rsidRPr="0067179D">
        <w:t>, 2023, FDG PET/CT in Immune-Related Arthritis in a Patient Treated with Nivolumab. Clinical Nuclear Medicine, 48(3): 271–272.</w:t>
      </w:r>
    </w:p>
    <w:p w14:paraId="53808FFA" w14:textId="7825722C" w:rsidR="0082716E" w:rsidRPr="0067179D" w:rsidRDefault="00F84C28" w:rsidP="0082716E">
      <w:pPr>
        <w:ind w:left="454" w:hanging="454"/>
      </w:pPr>
      <w:r w:rsidRPr="0067179D">
        <w:t>[75]</w:t>
      </w:r>
      <w:r w:rsidRPr="0067179D">
        <w:tab/>
      </w:r>
      <w:r w:rsidR="0082716E" w:rsidRPr="0067179D">
        <w:t>Ferrari C, Santo G, Merenda N, et al., 2021, Immune Checkpoint Inhibitors in Advanced NSCLC: 18F FDG PET/CT as a Troubleshooter in Treatment Response. Diagnostics, 11(9): 10.</w:t>
      </w:r>
    </w:p>
    <w:p w14:paraId="1D498DA8" w14:textId="361FFC4B" w:rsidR="0082716E" w:rsidRPr="0067179D" w:rsidRDefault="00F84C28" w:rsidP="0082716E">
      <w:pPr>
        <w:ind w:left="454" w:hanging="454"/>
      </w:pPr>
      <w:r w:rsidRPr="0067179D">
        <w:t>[76]</w:t>
      </w:r>
      <w:r w:rsidRPr="0067179D">
        <w:tab/>
      </w:r>
      <w:r w:rsidR="0082716E" w:rsidRPr="0067179D">
        <w:t>Mladin R, Oancea C, Stoicescu E, et al., 2025, The Role of 18F-FDG PET/CT in Monitoring Immunotherapy Response in Non-Small Cell Lung Cancer: Current Evidence and Challenges: A Narrative Review. Diagnostics, 15(21): 24.</w:t>
      </w:r>
    </w:p>
    <w:p w14:paraId="196AFA54" w14:textId="2CF48C1E" w:rsidR="0082716E" w:rsidRPr="0067179D" w:rsidRDefault="00F84C28" w:rsidP="0082716E">
      <w:pPr>
        <w:ind w:left="454" w:hanging="454"/>
      </w:pPr>
      <w:r w:rsidRPr="0067179D">
        <w:t>[77]</w:t>
      </w:r>
      <w:r w:rsidRPr="0067179D">
        <w:tab/>
      </w:r>
      <w:r w:rsidR="0082716E" w:rsidRPr="0067179D">
        <w:t>Yue J, McKeever M, Sio TT, et al., 2017, Association of Lung Fluorodeoxyglucose Uptake with Radiation Pneumonitis After Concurrent Chemoradiation for Non-Small Cell Lung Cancer. Clinical and Translational Radiation Oncology, 4: 1–7.</w:t>
      </w:r>
    </w:p>
    <w:p w14:paraId="2A752930" w14:textId="3EA6BC5B" w:rsidR="0082716E" w:rsidRPr="0067179D" w:rsidRDefault="00F84C28" w:rsidP="0082716E">
      <w:pPr>
        <w:ind w:left="454" w:hanging="454"/>
      </w:pPr>
      <w:r w:rsidRPr="0067179D">
        <w:t>[78]</w:t>
      </w:r>
      <w:r w:rsidRPr="0067179D">
        <w:tab/>
      </w:r>
      <w:proofErr w:type="spellStart"/>
      <w:r w:rsidR="0082716E" w:rsidRPr="0067179D">
        <w:t>Demirev</w:t>
      </w:r>
      <w:proofErr w:type="spellEnd"/>
      <w:r w:rsidR="0082716E" w:rsidRPr="0067179D">
        <w:t xml:space="preserve"> AK, Kostadinova ID, Gabrovski IR, 2018, 18F-FDG PET/CT in Patients with Parenchymal Changes Attributed to Radiation Pneumonitis. Molecular Imaging and Radionuclide Therapy, 27(3): 107–112.</w:t>
      </w:r>
    </w:p>
    <w:p w14:paraId="54A303BA" w14:textId="5BD119E2" w:rsidR="0082716E" w:rsidRPr="0067179D" w:rsidRDefault="00F84C28" w:rsidP="0082716E">
      <w:pPr>
        <w:ind w:left="454" w:hanging="454"/>
      </w:pPr>
      <w:r w:rsidRPr="0067179D">
        <w:t>[79]</w:t>
      </w:r>
      <w:r w:rsidRPr="0067179D">
        <w:tab/>
      </w:r>
      <w:proofErr w:type="spellStart"/>
      <w:r w:rsidR="0082716E" w:rsidRPr="0067179D">
        <w:t>Brezun</w:t>
      </w:r>
      <w:proofErr w:type="spellEnd"/>
      <w:r w:rsidR="0082716E" w:rsidRPr="0067179D">
        <w:t xml:space="preserve"> J, Aide N, </w:t>
      </w:r>
      <w:proofErr w:type="spellStart"/>
      <w:r w:rsidR="0082716E" w:rsidRPr="0067179D">
        <w:t>Peroux</w:t>
      </w:r>
      <w:proofErr w:type="spellEnd"/>
      <w:r w:rsidR="0082716E" w:rsidRPr="0067179D">
        <w:t xml:space="preserve"> E, et al., 2024, [18</w:t>
      </w:r>
      <w:proofErr w:type="gramStart"/>
      <w:r w:rsidR="0082716E" w:rsidRPr="0067179D">
        <w:t>F]FDG</w:t>
      </w:r>
      <w:proofErr w:type="gramEnd"/>
      <w:r w:rsidR="0082716E" w:rsidRPr="0067179D">
        <w:t xml:space="preserve"> PET/CT Integration in Evaluating Immunotherapy for Lung Cancer: A Clinician</w:t>
      </w:r>
      <w:r w:rsidR="002B0F52" w:rsidRPr="0067179D">
        <w:t>’</w:t>
      </w:r>
      <w:r w:rsidR="0082716E" w:rsidRPr="0067179D">
        <w:t>s Practical Approach. Diagnostics, 14(18): 2104.</w:t>
      </w:r>
    </w:p>
    <w:p w14:paraId="0F4A158B" w14:textId="568A20A7" w:rsidR="0082716E" w:rsidRPr="0067179D" w:rsidRDefault="00F84C28" w:rsidP="0082716E">
      <w:pPr>
        <w:ind w:left="454" w:hanging="454"/>
      </w:pPr>
      <w:r w:rsidRPr="0067179D">
        <w:t>[80]</w:t>
      </w:r>
      <w:r w:rsidRPr="0067179D">
        <w:tab/>
      </w:r>
      <w:r w:rsidR="0082716E" w:rsidRPr="0067179D">
        <w:t xml:space="preserve">Berz A, </w:t>
      </w:r>
      <w:proofErr w:type="spellStart"/>
      <w:r w:rsidR="0082716E" w:rsidRPr="0067179D">
        <w:t>Boughdad</w:t>
      </w:r>
      <w:proofErr w:type="spellEnd"/>
      <w:r w:rsidR="0082716E" w:rsidRPr="0067179D">
        <w:t xml:space="preserve"> S, Vietti-Violi N, et al., 2023, Imaging Assessment of Toxicity Related to Immune Checkpoint Inhibitors. Frontiers in Immunology, 14: 21.</w:t>
      </w:r>
    </w:p>
    <w:p w14:paraId="4EBC62A1" w14:textId="713EAC7B" w:rsidR="0082716E" w:rsidRPr="0067179D" w:rsidRDefault="00F84C28" w:rsidP="0082716E">
      <w:pPr>
        <w:ind w:left="454" w:hanging="454"/>
      </w:pPr>
      <w:r w:rsidRPr="0067179D">
        <w:t>[81]</w:t>
      </w:r>
      <w:r w:rsidRPr="0067179D">
        <w:tab/>
      </w:r>
      <w:r w:rsidR="0082716E" w:rsidRPr="0067179D">
        <w:t>Li S, Geng Z, Hong S, et al., 2025, Advances in the Mechanisms, Imaging Characteristics and Management Strategies for Immune Checkpoint Inhibitor-Related Pneumonitis. Frontiers in Immunology, 16: 19.</w:t>
      </w:r>
    </w:p>
    <w:p w14:paraId="7782BC39" w14:textId="44A4E2A0" w:rsidR="0082716E" w:rsidRPr="0067179D" w:rsidRDefault="00F84C28" w:rsidP="0082716E">
      <w:pPr>
        <w:ind w:left="454" w:hanging="454"/>
      </w:pPr>
      <w:r w:rsidRPr="0067179D">
        <w:t>[82]</w:t>
      </w:r>
      <w:r w:rsidRPr="0067179D">
        <w:tab/>
      </w:r>
      <w:proofErr w:type="spellStart"/>
      <w:r w:rsidR="0082716E" w:rsidRPr="0067179D">
        <w:t>Smesseim</w:t>
      </w:r>
      <w:proofErr w:type="spellEnd"/>
      <w:r w:rsidR="0082716E" w:rsidRPr="0067179D">
        <w:t xml:space="preserve"> I, Mets O, Daniels J</w:t>
      </w:r>
      <w:r w:rsidRPr="0067179D">
        <w:t>, et al.</w:t>
      </w:r>
      <w:r w:rsidR="0082716E" w:rsidRPr="0067179D">
        <w:t>, 2024, Diagnosis and Management of Pneumonitis Following Chemoradiotherapy and Immunotherapy in Stage III Non-Small Cell Lung Cancer. Radiotherapy and Oncology, 194: 11.</w:t>
      </w:r>
    </w:p>
    <w:p w14:paraId="3EF6E82C" w14:textId="0A50AA49" w:rsidR="0082716E" w:rsidRPr="0067179D" w:rsidRDefault="00F84C28" w:rsidP="0082716E">
      <w:pPr>
        <w:ind w:left="454" w:hanging="454"/>
      </w:pPr>
      <w:r w:rsidRPr="0067179D">
        <w:t>[83]</w:t>
      </w:r>
      <w:r w:rsidRPr="0067179D">
        <w:tab/>
      </w:r>
      <w:r w:rsidR="0082716E" w:rsidRPr="0067179D">
        <w:t>Grassi F, Granata V, Fusco R, et al., 2023, Radiation Recall Pneumonitis: The Open Challenge in Differential Diagnosis of Pneumonia Induced by Oncological Treatments. Journal of Clinical Medicine, 12(4): 20.</w:t>
      </w:r>
    </w:p>
    <w:p w14:paraId="264BD823" w14:textId="11164C9E" w:rsidR="0082716E" w:rsidRPr="0067179D" w:rsidRDefault="00F84C28" w:rsidP="0082716E">
      <w:pPr>
        <w:ind w:left="454" w:hanging="454"/>
      </w:pPr>
      <w:r w:rsidRPr="0067179D">
        <w:t>[84]</w:t>
      </w:r>
      <w:r w:rsidRPr="0067179D">
        <w:tab/>
      </w:r>
      <w:r w:rsidR="0082716E" w:rsidRPr="0067179D">
        <w:t>Guerrero T, Johnson V, Hart J, et al., 2007, Radiation Pneumonitis: Local Dose Versus 18F-Fluorodeoxyglucose Uptake Response in Irradiated Lung. International Journal of Radiation Oncology, Biology, Physics, 68(4): 1030–1035.</w:t>
      </w:r>
    </w:p>
    <w:p w14:paraId="52B7A967" w14:textId="7C3F8213" w:rsidR="0082716E" w:rsidRPr="0067179D" w:rsidRDefault="00F84C28" w:rsidP="0082716E">
      <w:pPr>
        <w:ind w:left="454" w:hanging="454"/>
      </w:pPr>
      <w:r w:rsidRPr="0067179D">
        <w:t>[85]</w:t>
      </w:r>
      <w:r w:rsidRPr="0067179D">
        <w:tab/>
      </w:r>
      <w:r w:rsidR="0082716E" w:rsidRPr="0067179D">
        <w:t xml:space="preserve">Li Y, Wang P, Xu J, et al., 2024, Noninvasive Radiomic Biomarkers for Predicting </w:t>
      </w:r>
      <w:proofErr w:type="spellStart"/>
      <w:r w:rsidR="0082716E" w:rsidRPr="0067179D">
        <w:lastRenderedPageBreak/>
        <w:t>Pseudoprogression</w:t>
      </w:r>
      <w:proofErr w:type="spellEnd"/>
      <w:r w:rsidR="0082716E" w:rsidRPr="0067179D">
        <w:t xml:space="preserve"> and </w:t>
      </w:r>
      <w:proofErr w:type="spellStart"/>
      <w:r w:rsidR="0082716E" w:rsidRPr="0067179D">
        <w:t>Hyperprogression</w:t>
      </w:r>
      <w:proofErr w:type="spellEnd"/>
      <w:r w:rsidR="0082716E" w:rsidRPr="0067179D">
        <w:t xml:space="preserve"> in Non-Small Cell Lung Cancer Patients Treated with Immune Checkpoint Inhibitors. International Journal of Radiation Oncology, Biology, Physics, 120(2): E71.</w:t>
      </w:r>
    </w:p>
    <w:p w14:paraId="49B899CD" w14:textId="09691E99" w:rsidR="0082716E" w:rsidRPr="0067179D" w:rsidRDefault="00F84C28" w:rsidP="0082716E">
      <w:pPr>
        <w:ind w:left="454" w:hanging="454"/>
      </w:pPr>
      <w:r w:rsidRPr="0067179D">
        <w:t>[86]</w:t>
      </w:r>
      <w:r w:rsidRPr="0067179D">
        <w:tab/>
      </w:r>
      <w:r w:rsidR="0082716E" w:rsidRPr="0067179D">
        <w:t xml:space="preserve">Morel A, </w:t>
      </w:r>
      <w:proofErr w:type="spellStart"/>
      <w:r w:rsidR="0082716E" w:rsidRPr="0067179D">
        <w:t>Maucherat</w:t>
      </w:r>
      <w:proofErr w:type="spellEnd"/>
      <w:r w:rsidR="0082716E" w:rsidRPr="0067179D">
        <w:t xml:space="preserve"> B, </w:t>
      </w:r>
      <w:proofErr w:type="spellStart"/>
      <w:r w:rsidR="0082716E" w:rsidRPr="0067179D">
        <w:t>Chiavassa</w:t>
      </w:r>
      <w:proofErr w:type="spellEnd"/>
      <w:r w:rsidR="0082716E" w:rsidRPr="0067179D">
        <w:t xml:space="preserve"> S, </w:t>
      </w:r>
      <w:r w:rsidRPr="0067179D">
        <w:t>et al.</w:t>
      </w:r>
      <w:r w:rsidR="0082716E" w:rsidRPr="0067179D">
        <w:t>, 2020, Long-Term Trace of Radiation Pneumonitis with 18F-Fluoroestradiol. Clinical Nuclear Medicine, 45(9): E403–E405.</w:t>
      </w:r>
    </w:p>
    <w:p w14:paraId="29E302A8" w14:textId="79B9A6A4" w:rsidR="0082716E" w:rsidRPr="0067179D" w:rsidRDefault="00F84C28" w:rsidP="0082716E">
      <w:pPr>
        <w:ind w:left="454" w:hanging="454"/>
      </w:pPr>
      <w:r w:rsidRPr="0067179D">
        <w:t>[87]</w:t>
      </w:r>
      <w:r w:rsidRPr="0067179D">
        <w:tab/>
      </w:r>
      <w:proofErr w:type="spellStart"/>
      <w:r w:rsidR="0082716E" w:rsidRPr="0067179D">
        <w:t>Guberina</w:t>
      </w:r>
      <w:proofErr w:type="spellEnd"/>
      <w:r w:rsidR="0082716E" w:rsidRPr="0067179D">
        <w:t xml:space="preserve"> N, </w:t>
      </w:r>
      <w:proofErr w:type="spellStart"/>
      <w:r w:rsidR="0082716E" w:rsidRPr="0067179D">
        <w:t>Wirsdoerfer</w:t>
      </w:r>
      <w:proofErr w:type="spellEnd"/>
      <w:r w:rsidR="0082716E" w:rsidRPr="0067179D">
        <w:t xml:space="preserve"> F, </w:t>
      </w:r>
      <w:proofErr w:type="spellStart"/>
      <w:r w:rsidR="0082716E" w:rsidRPr="0067179D">
        <w:t>Stuschke</w:t>
      </w:r>
      <w:proofErr w:type="spellEnd"/>
      <w:r w:rsidR="0082716E" w:rsidRPr="0067179D">
        <w:t xml:space="preserve"> M, </w:t>
      </w:r>
      <w:r w:rsidRPr="0067179D">
        <w:t>et al.</w:t>
      </w:r>
      <w:r w:rsidR="0082716E" w:rsidRPr="0067179D">
        <w:t>, 2023, Combined Radiation- and Immune Checkpoint-Inhibitor-Induced Pneumonitis—The Challenge to Predict and Detect Overlapping Immune-Related Adverse Effects from Evolving Laboratory Biomarkers and Clinical Imaging. Neoplasia, 39: 6.</w:t>
      </w:r>
    </w:p>
    <w:p w14:paraId="71BD0BE3" w14:textId="77777777" w:rsidR="0082716E" w:rsidRPr="0067179D" w:rsidRDefault="0082716E" w:rsidP="0082716E"/>
    <w:p w14:paraId="7C7E07EF" w14:textId="076B116F" w:rsidR="0082716E" w:rsidRPr="0067179D" w:rsidRDefault="0082716E" w:rsidP="0082716E">
      <w:pPr>
        <w:widowControl/>
        <w:autoSpaceDE w:val="0"/>
        <w:autoSpaceDN w:val="0"/>
        <w:snapToGrid/>
        <w:jc w:val="left"/>
        <w:rPr>
          <w:rFonts w:eastAsia="SimSun"/>
          <w:b/>
          <w:bCs/>
          <w:kern w:val="0"/>
          <w:sz w:val="20"/>
          <w:szCs w:val="22"/>
          <w:lang w:eastAsia="en-US"/>
        </w:rPr>
      </w:pPr>
      <w:r w:rsidRPr="0067179D">
        <w:rPr>
          <w:rFonts w:eastAsia="SimSun"/>
          <w:b/>
          <w:bCs/>
          <w:kern w:val="0"/>
          <w:sz w:val="20"/>
          <w:szCs w:val="22"/>
          <w:lang w:eastAsia="en-US"/>
        </w:rPr>
        <w:t>Publisher</w:t>
      </w:r>
      <w:r w:rsidR="002B0F52" w:rsidRPr="0067179D">
        <w:rPr>
          <w:rFonts w:eastAsia="SimSun"/>
          <w:b/>
          <w:bCs/>
          <w:kern w:val="0"/>
          <w:sz w:val="20"/>
          <w:szCs w:val="22"/>
          <w:lang w:eastAsia="en-US"/>
        </w:rPr>
        <w:t>’</w:t>
      </w:r>
      <w:r w:rsidRPr="0067179D">
        <w:rPr>
          <w:rFonts w:eastAsia="SimSun"/>
          <w:b/>
          <w:bCs/>
          <w:kern w:val="0"/>
          <w:sz w:val="20"/>
          <w:szCs w:val="22"/>
          <w:lang w:eastAsia="en-US"/>
        </w:rPr>
        <w:t>s note</w:t>
      </w:r>
    </w:p>
    <w:p w14:paraId="0A03616D" w14:textId="77777777" w:rsidR="0082716E" w:rsidRPr="0067179D" w:rsidRDefault="0082716E" w:rsidP="0082716E">
      <w:pPr>
        <w:adjustRightInd/>
        <w:snapToGrid/>
      </w:pPr>
      <w:r w:rsidRPr="0067179D">
        <w:rPr>
          <w:rFonts w:eastAsia="SimSun"/>
          <w:kern w:val="0"/>
          <w:sz w:val="20"/>
          <w:szCs w:val="22"/>
          <w:lang w:eastAsia="en-US"/>
        </w:rPr>
        <w:t>Bio-Byword Scientific Publishing remains neutral with regard to jurisdictional claims in published maps and institutional affiliations.</w:t>
      </w:r>
      <w:r w:rsidRPr="0067179D">
        <w:t xml:space="preserve"> </w:t>
      </w:r>
      <w:bookmarkEnd w:id="1"/>
    </w:p>
    <w:p w14:paraId="0A9BFAF7" w14:textId="77777777" w:rsidR="001020CF" w:rsidRPr="0082716E" w:rsidRDefault="001020CF" w:rsidP="0082716E">
      <w:pPr>
        <w:rPr>
          <w:rFonts w:cs="Times New Roman"/>
        </w:rPr>
      </w:pPr>
    </w:p>
    <w:p w14:paraId="1CF79F3D" w14:textId="77777777" w:rsidR="001020CF" w:rsidRPr="0082716E" w:rsidRDefault="001020CF" w:rsidP="0082716E">
      <w:pPr>
        <w:rPr>
          <w:rFonts w:cs="Times New Roman"/>
        </w:rPr>
      </w:pPr>
    </w:p>
    <w:sectPr w:rsidR="001020CF" w:rsidRPr="0082716E" w:rsidSect="0067179D">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5551D8"/>
    <w:multiLevelType w:val="singleLevel"/>
    <w:tmpl w:val="6B5551D8"/>
    <w:lvl w:ilvl="0">
      <w:start w:val="1"/>
      <w:numFmt w:val="decimal"/>
      <w:lvlText w:val="[%1]"/>
      <w:lvlJc w:val="left"/>
      <w:pPr>
        <w:tabs>
          <w:tab w:val="left" w:pos="420"/>
        </w:tabs>
        <w:ind w:left="425" w:hanging="425"/>
      </w:pPr>
      <w:rPr>
        <w:rFonts w:hint="default"/>
      </w:rPr>
    </w:lvl>
  </w:abstractNum>
  <w:num w:numId="1" w16cid:durableId="901670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597622F"/>
    <w:rsid w:val="000528E7"/>
    <w:rsid w:val="001020CF"/>
    <w:rsid w:val="002B0F52"/>
    <w:rsid w:val="0067179D"/>
    <w:rsid w:val="0082716E"/>
    <w:rsid w:val="00B030D0"/>
    <w:rsid w:val="00E20534"/>
    <w:rsid w:val="00E711BF"/>
    <w:rsid w:val="00F84C28"/>
    <w:rsid w:val="01144C3D"/>
    <w:rsid w:val="0597622F"/>
    <w:rsid w:val="158416F5"/>
    <w:rsid w:val="2FA8323D"/>
    <w:rsid w:val="3401778C"/>
    <w:rsid w:val="4ED7266D"/>
    <w:rsid w:val="74A00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AF78"/>
  <w15:docId w15:val="{D49F8662-FB45-479D-8C40-1C78FD8EE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716E"/>
    <w:pPr>
      <w:widowControl w:val="0"/>
      <w:suppressAutoHyphens/>
      <w:adjustRightInd w:val="0"/>
      <w:snapToGrid w:val="0"/>
      <w:jc w:val="both"/>
    </w:pPr>
    <w:rPr>
      <w:rFonts w:eastAsiaTheme="minorEastAsia"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82716E"/>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3bf93377-f8fb-4cb9-bb89-57082454ac10</errorID>
      <errorWord>cancer</errorWord>
      <group>L1_Punc</group>
      <groupName>标点问题</groupName>
      <ability>L2_Punc_EN</ability>
      <abilityName>标点符号问题</abilityName>
      <candidateList>
        <item>cancer,</item>
      </candidateList>
      <explain>此处疑似有标点符号缺失，建议将cancer修改为cancer,</explain>
      <paraID>4A243259</paraID>
      <start>119</start>
      <end>126</end>
      <status>modified</status>
      <modifiedWord>cancer,</modifiedWord>
      <trackRevisions>false</trackRevisions>
    </reviewItem>
    <reviewItem>
      <errorID>add3e35e-28ca-4a48-88ed-83d3b8bb8e18</errorID>
      <errorWord>fractionation</errorWord>
      <group>L1_Punc</group>
      <groupName>标点问题</groupName>
      <ability>L2_Punc_EN</ability>
      <abilityName>标点符号问题</abilityName>
      <candidateList>
        <item>fractionation,</item>
      </candidateList>
      <explain>此处疑似有标点符号缺失，建议将fractionation修改为fractionation,</explain>
      <paraID>4A243259</paraID>
      <start>390</start>
      <end>404</end>
      <status>modified</status>
      <modifiedWord>fractionation,</modifiedWord>
      <trackRevisions>false</trackRevisions>
    </reviewItem>
    <reviewItem>
      <errorID>9071e014-54b7-4ea5-b986-b1ee24f2cf48</errorID>
      <errorWord>combinational</errorWord>
      <group>L1_English</group>
      <groupName>英文问题</groupName>
      <ability>L2_Spell</ability>
      <abilityName>拼写问题</abilityName>
      <candidateList>
        <item>combination</item>
      </candidateList>
      <explain>疑似单词拼写有误，建议将combinational修改为combination</explain>
      <paraID>4A243259</paraID>
      <start>453</start>
      <end>466</end>
      <status>unmodified</status>
      <modifiedWord/>
      <trackRevisions>false</trackRevisions>
    </reviewItem>
    <reviewItem>
      <errorID>bc417330-6741-4bd2-8de2-21170ba943f5</errorID>
      <errorWord>with</errorWord>
      <group>L1_English</group>
      <groupName>英文问题</groupName>
      <ability>L2_Word</ability>
      <abilityName>字词问题</abilityName>
      <candidateList>
        <item>from</item>
      </candidateList>
      <explain>疑似介词使用不当, 建议将with修改为from</explain>
      <paraID>4A243259</paraID>
      <start>1042</start>
      <end>1046</end>
      <status>modified</status>
      <modifiedWord>from</modifiedWord>
      <trackRevisions>false</trackRevisions>
    </reviewItem>
    <reviewItem>
      <errorID>d638aa4c-f802-44ce-a4e6-4e9f009a72e7</errorID>
      <errorWord>pseudoprogression</errorWord>
      <group>L1_Punc</group>
      <groupName>标点问题</groupName>
      <ability>L2_Punc_EN</ability>
      <abilityName>标点符号问题</abilityName>
      <candidateList>
        <item>pseudoprogression,</item>
      </candidateList>
      <explain>此处疑似有标点符号缺失，建议将pseudoprogression修改为pseudoprogression,</explain>
      <paraID>4A243259</paraID>
      <start>1522</start>
      <end>1540</end>
      <status>modified</status>
      <modifiedWord>pseudoprogression,</modifiedWord>
      <trackRevisions>false</trackRevisions>
    </reviewItem>
    <reviewItem>
      <errorID>0a82f647-2db1-4c00-a84d-01127662219c</errorID>
      <errorWord>parameters</errorWord>
      <group>L1_Punc</group>
      <groupName>标点问题</groupName>
      <ability>L2_Punc_EN</ability>
      <abilityName>标点符号问题</abilityName>
      <candidateList>
        <item>parameters,</item>
      </candidateList>
      <explain>此处疑似有标点符号缺失，建议将parameters修改为parameters,</explain>
      <paraID>4A243259</paraID>
      <start>1705</start>
      <end>1716</end>
      <status>modified</status>
      <modifiedWord>parameters,</modifiedWord>
      <trackRevisions>false</trackRevisions>
    </reviewItem>
    <reviewItem>
      <errorID>783a5869-58e1-4c5b-86ef-4b5b76029ae6</errorID>
      <errorWord>decision making</errorWord>
      <group>L1_Punc</group>
      <groupName>标点问题</groupName>
      <ability>L2_Punc_EN</ability>
      <abilityName>标点符号问题</abilityName>
      <candidateList>
        <item>decision-making</item>
      </candidateList>
      <explain>此处疑似有标点符号缺失，建议将decision making修改为decision-making</explain>
      <paraID>4A243259</paraID>
      <start>1856</start>
      <end>1871</end>
      <status>modified</status>
      <modifiedWord>decision-making</modifiedWord>
      <trackRevisions>false</trackRevisions>
    </reviewItem>
    <reviewItem>
      <errorID>5ce9fe8d-6b95-4248-83c5-f6e3b285854e</errorID>
      <errorWord>therapy</errorWord>
      <group>L1_Punc</group>
      <groupName>标点问题</groupName>
      <ability>L2_Punc_EN</ability>
      <abilityName>标点符号问题</abilityName>
      <candidateList>
        <item>therapy,</item>
      </candidateList>
      <explain>此处疑似有标点符号缺失，建议将therapy修改为therapy,</explain>
      <paraID>4A243259</paraID>
      <start>1903</start>
      <end>1911</end>
      <status>modified</status>
      <modifiedWord>therapy,</modifiedWord>
      <trackRevisions>false</trackRevisions>
    </reviewItem>
    <reviewItem>
      <errorID>c0a5d61a-f818-48f0-aee0-59876bbf2c86</errorID>
      <errorWord>decision making</errorWord>
      <group>L1_Punc</group>
      <groupName>标点问题</groupName>
      <ability>L2_Punc_EN</ability>
      <abilityName>标点符号问题</abilityName>
      <candidateList>
        <item>decision-making</item>
      </candidateList>
      <explain>此处疑似有标点符号缺失，建议将decision making修改为decision-making</explain>
      <paraID>4A243259</paraID>
      <start>1994</start>
      <end>2009</end>
      <status>modified</status>
      <modifiedWord>decision-making</modifiedWord>
      <trackRevisions>false</trackRevisions>
    </reviewItem>
    <reviewItem>
      <errorID>cffd8069-0264-4a00-ae8d-6d92c681cf5c</errorID>
      <errorWord>The lung</errorWord>
      <group>L1_English</group>
      <groupName>英文问题</groupName>
      <ability>L2_Word</ability>
      <abilityName>字词问题</abilityName>
      <candidateList>
        <item>Lung</item>
      </candidateList>
      <explain>限定词The lung疑似冗余，建议修改为Lung</explain>
      <paraID>7E6236EE</paraID>
      <start>0</start>
      <end>4</end>
      <status>modified</status>
      <modifiedWord>Lung</modifiedWord>
      <trackRevisions>false</trackRevisions>
    </reviewItem>
    <reviewItem>
      <errorID>2f8d52b9-7291-4b05-b133-34c8cbf8ed64</errorID>
      <errorWord>environment</errorWord>
      <group>L1_English</group>
      <groupName>英文问题</groupName>
      <ability>L2_Other_Grammar</ability>
      <abilityName>其他语法问题</abilityName>
      <candidateList>
        <item>landscape</item>
      </candidateList>
      <explain>名词使用不当, 建议将environment修改为landscape</explain>
      <paraID>7E6236EE</paraID>
      <start>451</start>
      <end>460</end>
      <status>modified</status>
      <modifiedWord>landscape</modifiedWord>
      <trackRevisions>false</trackRevisions>
    </reviewItem>
    <reviewItem>
      <errorID>4967f54c-723d-489d-b604-0c0173180690</errorID>
      <errorWord>as well</errorWord>
      <group>L1_English</group>
      <groupName>英文问题</groupName>
      <ability>L2_Other_Grammar</ability>
      <abilityName>其他语法问题</abilityName>
      <candidateList>
        <item>also</item>
      </candidateList>
      <explain>疑似副词使用不当, 建议将as well修改为also</explain>
      <paraID>689507E9</paraID>
      <start>371</start>
      <end>375</end>
      <status>modified</status>
      <modifiedWord>also</modifiedWord>
      <trackRevisions>false</trackRevisions>
    </reviewItem>
    <reviewItem>
      <errorID>36a1a1fb-51b1-4f4c-a54e-379ccb01ed1a</errorID>
      <errorWord>of</errorWord>
      <group>L1_English</group>
      <groupName>英文问题</groupName>
      <ability>L2_Word</ability>
      <abilityName>字词问题</abilityName>
      <candidateList>
        <item>for</item>
      </candidateList>
      <explain>疑似介词使用不当, 建议将of修改为for</explain>
      <paraID>12669250</paraID>
      <start>82</start>
      <end>85</end>
      <status>modified</status>
      <modifiedWord>for</modifiedWord>
      <trackRevisions>false</trackRevisions>
    </reviewItem>
    <reviewItem>
      <errorID>01dc4cf9-85ed-4d57-a358-f6c2b4d44ecf</errorID>
      <errorWord>the </errorWord>
      <group>L1_English</group>
      <groupName>英文问题</groupName>
      <ability>L2_Word</ability>
      <abilityName>字词问题</abilityName>
      <candidateList>
        <item/>
      </candidateList>
      <explain>限定词the 疑似冗余，建议删除</explain>
      <paraID>12669250</paraID>
      <start>715</start>
      <end>715</end>
      <status>modified</status>
      <modifiedWord/>
      <trackRevisions>false</trackRevisions>
    </reviewItem>
    <reviewItem>
      <errorID>3e053e5b-56ba-437a-aab1-e897c4e4038d</errorID>
      <errorWord>limitation</errorWord>
      <group>L1_English</group>
      <groupName>英文问题</groupName>
      <ability>L2_Noun_Number</ability>
      <abilityName>名词单复数问题</abilityName>
      <candidateList>
        <item>limitations</item>
      </candidateList>
      <explain>疑似名词单复数使用错误，建议将limitation修改为limitations</explain>
      <paraID>57C6E443</paraID>
      <start>449</start>
      <end>460</end>
      <status>modified</status>
      <modifiedWord>limitations</modifiedWord>
      <trackRevisions>false</trackRevisions>
    </reviewItem>
    <reviewItem>
      <errorID>7518f9e4-21ff-4f66-843f-4a308c726031</errorID>
      <errorWord>of</errorWord>
      <group>L1_English</group>
      <groupName>英文问题</groupName>
      <ability>L2_Word</ability>
      <abilityName>字词问题</abilityName>
      <candidateList>
        <item>for</item>
      </candidateList>
      <explain>疑似介词使用不当, 建议将of修改为for</explain>
      <paraID>57C6E443</paraID>
      <start>499</start>
      <end>502</end>
      <status>modified</status>
      <modifiedWord>for</modifiedWord>
      <trackRevisions>false</trackRevisions>
    </reviewItem>
    <reviewItem>
      <errorID>d412d1e4-6911-4bbf-8dc7-9df7e351bf43</errorID>
      <errorWord>side</errorWord>
      <group>L1_English</group>
      <groupName>英文问题</groupName>
      <ability>L2_Other_Grammar</ability>
      <abilityName>其他语法问题</abilityName>
      <candidateList>
        <item>hand</item>
      </candidateList>
      <explain>名词使用不当, 建议将side修改为hand</explain>
      <paraID>3778BA43</paraID>
      <start>126</start>
      <end>130</end>
      <status>modified</status>
      <modifiedWord>hand</modifiedWord>
      <trackRevisions>false</trackRevisions>
    </reviewItem>
    <reviewItem>
      <errorID>80efe861-9cc1-4a74-9c3d-7b8fb1e9af47</errorID>
      <errorWord>side</errorWord>
      <group>L1_English</group>
      <groupName>英文问题</groupName>
      <ability>L2_Other_Grammar</ability>
      <abilityName>其他语法问题</abilityName>
      <candidateList>
        <item>hand</item>
      </candidateList>
      <explain>名词使用不当, 建议将side修改为hand</explain>
      <paraID>3778BA43</paraID>
      <start>257</start>
      <end>261</end>
      <status>modified</status>
      <modifiedWord>hand</modifiedWord>
      <trackRevisions>false</trackRevisions>
    </reviewItem>
    <reviewItem>
      <errorID>6039a5c0-054e-4247-a7de-dbb893e5c5ed</errorID>
      <errorWord>modulator</errorWord>
      <group>L1_English</group>
      <groupName>英文问题</groupName>
      <ability>L2_Morphology</ability>
      <abilityName>形态问题</abilityName>
      <candidateList>
        <item>modulating</item>
      </candidateList>
      <explain>疑似单词形态使用不当，建议将modulator修改为modulating</explain>
      <paraID>3778BA43</paraID>
      <start>282</start>
      <end>292</end>
      <status>modified</status>
      <modifiedWord>modulating</modifiedWord>
      <trackRevisions>false</trackRevisions>
    </reviewItem>
    <reviewItem>
      <errorID>e96959f2-4300-48e9-9c61-40ce5fa7ac64</errorID>
      <errorWord>the </errorWord>
      <group>L1_English</group>
      <groupName>英文问题</groupName>
      <ability>L2_Word</ability>
      <abilityName>字词问题</abilityName>
      <candidateList>
        <item/>
      </candidateList>
      <explain>限定词the 疑似冗余，建议删除</explain>
      <paraID>3778BA43</paraID>
      <start>475</start>
      <end>475</end>
      <status>modified</status>
      <modifiedWord/>
      <trackRevisions>false</trackRevisions>
    </reviewItem>
    <reviewItem>
      <errorID>cc4e06b2-1d8c-40c3-aba3-b8ab24c35ae9</errorID>
      <errorWord>as</errorWord>
      <group>L1_English</group>
      <groupName>英文问题</groupName>
      <ability>L2_Word</ability>
      <abilityName>字词问题</abilityName>
      <candidateList>
        <item>into</item>
      </candidateList>
      <explain>疑似介词使用不当, 建议将as修改为into</explain>
      <paraID>3778BA43</paraID>
      <start>755</start>
      <end>759</end>
      <status>modified</status>
      <modifiedWord>into</modifiedWord>
      <trackRevisions>false</trackRevisions>
    </reviewItem>
    <reviewItem>
      <errorID>0aa9c57f-5c2d-420e-9e28-80e5e0784448</errorID>
      <errorWord>load</errorWord>
      <group>L1_Punc</group>
      <groupName>标点问题</groupName>
      <ability>L2_Punc_EN</ability>
      <abilityName>标点符号问题</abilityName>
      <candidateList>
        <item>load,</item>
      </candidateList>
      <explain>此处疑似有标点符号缺失，建议将load修改为load,</explain>
      <paraID>71B8EDEF</paraID>
      <start>245</start>
      <end>250</end>
      <status>modified</status>
      <modifiedWord>load,</modifiedWord>
      <trackRevisions>false</trackRevisions>
    </reviewItem>
    <reviewItem>
      <errorID>3d4e3aea-1f68-4bcd-8d82-694dd3125130</errorID>
      <errorWord>imaging based</errorWord>
      <group>L1_Punc</group>
      <groupName>标点问题</groupName>
      <ability>L2_Punc_EN</ability>
      <abilityName>标点符号问题</abilityName>
      <candidateList>
        <item>imaging-based</item>
      </candidateList>
      <explain>此处疑似有标点符号缺失，建议将imaging based修改为imaging-based</explain>
      <paraID>71B8EDEF</paraID>
      <start>808</start>
      <end>821</end>
      <status>modified</status>
      <modifiedWord>imaging-based</modifiedWord>
      <trackRevisions>false</trackRevisions>
    </reviewItem>
    <reviewItem>
      <errorID>37dbd421-4b3f-44d5-ad0c-7c9ef7085bcf</errorID>
      <errorWord>above mentioned</errorWord>
      <group>L1_Punc</group>
      <groupName>标点问题</groupName>
      <ability>L2_Punc_EN</ability>
      <abilityName>标点符号问题</abilityName>
      <candidateList>
        <item>above-mentioned</item>
      </candidateList>
      <explain>此处疑似有标点符号缺失，建议将above mentioned修改为above-mentioned</explain>
      <paraID>71B8EDEF</paraID>
      <start>849</start>
      <end>864</end>
      <status>modified</status>
      <modifiedWord>above-mentioned</modifiedWord>
      <trackRevisions>false</trackRevisions>
    </reviewItem>
    <reviewItem>
      <errorID>8f2d7d35-52e9-4b93-9ac5-5b604d653ec3</errorID>
      <errorWord>noninvasively</errorWord>
      <group>L1_English</group>
      <groupName>英文问题</groupName>
      <ability>L2_Spell</ability>
      <abilityName>拼写问题</abilityName>
      <candidateList>
        <item>noninvasive</item>
      </candidateList>
      <explain>疑似单词拼写有误，建议将noninvasively修改为noninvasive</explain>
      <paraID>266142E5</paraID>
      <start>378</start>
      <end>389</end>
      <status>modified</status>
      <modifiedWord>noninvasive</modifiedWord>
      <trackRevisions>false</trackRevisions>
    </reviewItem>
    <reviewItem>
      <errorID>51e08d66-73c1-4ca9-9929-7e3a9a2a38a7</errorID>
      <errorWord>most</errorWord>
      <group>L1_English</group>
      <groupName>英文问题</groupName>
      <ability>L2_Other_Grammar</ability>
      <abilityName>其他语法问题</abilityName>
      <candidateList>
        <item>three most</item>
      </candidateList>
      <explain>疑似有单词缺失，建议将单词most修改为three most</explain>
      <paraID>4A601DA8</paraID>
      <start>53</start>
      <end>63</end>
      <status>modified</status>
      <modifiedWord>three most</modifiedWord>
      <trackRevisions>false</trackRevisions>
    </reviewItem>
    <reviewItem>
      <errorID>83c4c382-d1d7-4c1e-8c7c-1dffd5626dc5</errorID>
      <errorWord>three </errorWord>
      <group>L1_English</group>
      <groupName>英文问题</groupName>
      <ability>L2_Other_Grammar</ability>
      <abilityName>其他语法问题</abilityName>
      <candidateList>
        <item/>
      </candidateList>
      <explain>单词three 疑似冗余，建议删除</explain>
      <paraID>4A601DA8</paraID>
      <start>78</start>
      <end>78</end>
      <status>modified</status>
      <modifiedWord/>
      <trackRevisions>false</trackRevisions>
    </reviewItem>
    <reviewItem>
      <errorID>50f60ce1-af6c-417d-af50-864016357842</errorID>
      <errorWord>highe</errorWord>
      <group>L1_English</group>
      <groupName>英文问题</groupName>
      <ability>L2_Spell</ability>
      <abilityName>拼写问题</abilityName>
      <candidateList>
        <item>highest</item>
      </candidateList>
      <explain>疑似单词拼写有误，建议将highe修改为highest</explain>
      <paraID>4E0C364A</paraID>
      <start>27</start>
      <end>32</end>
      <status>unmodified</status>
      <modifiedWord/>
      <trackRevisions>false</trackRevisions>
    </reviewItem>
    <reviewItem>
      <errorID>086adb5e-1e2d-4871-98c0-eff63d384951</errorID>
      <errorWord>a </errorWord>
      <group>L1_English</group>
      <groupName>英文问题</groupName>
      <ability>L2_Word</ability>
      <abilityName>字词问题</abilityName>
      <candidateList>
        <item/>
      </candidateList>
      <explain>限定词a 疑似冗余，建议删除</explain>
      <paraID>53B5FDFD</paraID>
      <start>565</start>
      <end>565</end>
      <status>modified</status>
      <modifiedWord/>
      <trackRevisions>false</trackRevisions>
    </reviewItem>
    <reviewItem>
      <errorID>3a59666e-d726-4dc6-bbcc-76bf50c07261</errorID>
      <errorWord>rules</errorWord>
      <group>L1_Punc</group>
      <groupName>标点问题</groupName>
      <ability>L2_Punc_EN</ability>
      <abilityName>标点符号问题</abilityName>
      <candidateList>
        <item>rules,</item>
      </candidateList>
      <explain>此处疑似有标点符号缺失，建议将rules修改为rules,</explain>
      <paraID>53B5FDFD</paraID>
      <start>789</start>
      <end>795</end>
      <status>modified</status>
      <modifiedWord>rules,</modifiedWord>
      <trackRevisions>false</trackRevisions>
    </reviewItem>
    <reviewItem>
      <errorID>20a8d0cf-955b-485d-b1ba-1ea3f65e6c20</errorID>
      <errorWord>their</errorWord>
      <group>L1_English</group>
      <groupName>英文问题</groupName>
      <ability>L2_Word</ability>
      <abilityName>字词问题</abilityName>
      <candidateList>
        <item>its</item>
      </candidateList>
      <explain>疑似限定词使用不当, 建议将their修改为its</explain>
      <paraID>53B5FDFD</paraID>
      <start>948</start>
      <end>951</end>
      <status>modified</status>
      <modifiedWord>its</modifiedWord>
      <trackRevisions>false</trackRevisions>
    </reviewItem>
    <reviewItem>
      <errorID>e38c0cb5-c34f-4497-acaf-c0d17e02dc51</errorID>
      <errorWord>value</errorWord>
      <group>L1_English</group>
      <groupName>英文问题</groupName>
      <ability>L2_Case</ability>
      <abilityName>大小写问题</abilityName>
      <candidateList>
        <item>Value</item>
      </candidateList>
      <explain>疑似单词大小写错误，建议将value修改为Value</explain>
      <paraID> 567D5D8</paraID>
      <start>8</start>
      <end>13</end>
      <status>modified</status>
      <modifiedWord>Value</modifiedWord>
      <trackRevisions>false</trackRevisions>
    </reviewItem>
    <reviewItem>
      <errorID>f5ba438b-da4e-42d5-ae73-92d650812563</errorID>
      <errorWord>expression</errorWord>
      <group>L1_Punc</group>
      <groupName>标点问题</groupName>
      <ability>L2_Punc_EN</ability>
      <abilityName>标点符号问题</abilityName>
      <candidateList>
        <item>expression,</item>
      </candidateList>
      <explain>此处疑似有标点符号缺失，建议将expression修改为expression,</explain>
      <paraID>7787834F</paraID>
      <start>425</start>
      <end>436</end>
      <status>modified</status>
      <modifiedWord>expression,</modifiedWord>
      <trackRevisions>false</trackRevisions>
    </reviewItem>
    <reviewItem>
      <errorID>e1c64a09-b848-49fe-a75c-d06a63d4d5c8</errorID>
      <errorWord>a</errorWord>
      <group>L1_English</group>
      <groupName>英文问题</groupName>
      <ability>L2_Case</ability>
      <abilityName>大小写问题</abilityName>
      <candidateList>
        <item>A</item>
      </candidateList>
      <explain>疑似单词大小写错误，建议将a修改为A</explain>
      <paraID>7787834F</paraID>
      <start>1982</start>
      <end>1983</end>
      <status>modified</status>
      <modifiedWord>A</modifiedWord>
      <trackRevisions>false</trackRevisions>
    </reviewItem>
    <reviewItem>
      <errorID>c9e71844-8ed9-4fda-8b6b-37dc748d0d9f</errorID>
      <errorWord>treatment</errorWord>
      <group>L1_Punc</group>
      <groupName>标点问题</groupName>
      <ability>L2_Punc_EN</ability>
      <abilityName>标点符号问题</abilityName>
      <candidateList>
        <item>treatment,</item>
      </candidateList>
      <explain>此处疑似有标点符号缺失，建议将treatment修改为treatment,</explain>
      <paraID>1EF70C60</paraID>
      <start>230</start>
      <end>240</end>
      <status>modified</status>
      <modifiedWord>treatment,</modifiedWord>
      <trackRevisions>false</trackRevisions>
    </reviewItem>
    <reviewItem>
      <errorID>fb036eb1-08cd-422b-9102-45fbfa591455</errorID>
      <errorWord>prognostic</errorWord>
      <group>L1_English</group>
      <groupName>英文问题</groupName>
      <ability>L2_Word</ability>
      <abilityName>字词问题</abilityName>
      <candidateList>
        <item>the prognostic</item>
      </candidateList>
      <explain>此处疑似有限定词缺失，建议将单词prognostic修改为the prognostic</explain>
      <paraID>1EF70C60</paraID>
      <start>769</start>
      <end>783</end>
      <status>modified</status>
      <modifiedWord>the prognostic</modifiedWord>
      <trackRevisions>false</trackRevisions>
    </reviewItem>
    <reviewItem>
      <errorID>c1bd2878-5d4a-46f0-8b0f-b025e8d2cc44</errorID>
      <errorWord>reduced</errorWord>
      <group>L1_Punc</group>
      <groupName>标点问题</groupName>
      <ability>L2_Punc_EN</ability>
      <abilityName>标点符号问题</abilityName>
      <candidateList>
        <item>reduced,</item>
      </candidateList>
      <explain>此处疑似有标点符号缺失，建议将reduced修改为reduced,</explain>
      <paraID>1EF70C60</paraID>
      <start>826</start>
      <end>834</end>
      <status>modified</status>
      <modifiedWord>reduced,</modifiedWord>
      <trackRevisions>false</trackRevisions>
    </reviewItem>
    <reviewItem>
      <errorID>eb93da70-6b13-4460-9920-e639d1a49aa1</errorID>
      <errorWord>been always</errorWord>
      <group>L1_English</group>
      <groupName>英文问题</groupName>
      <ability>L2_Word_Order</ability>
      <abilityName>语序问题</abilityName>
      <candidateList>
        <item>always been</item>
      </candidateList>
      <explain>此处疑似有语序不当错误，建议将been always修改为always been</explain>
      <paraID>1EF70C60</paraID>
      <start>850</start>
      <end>861</end>
      <status>modified</status>
      <modifiedWord>always been</modifiedWord>
      <trackRevisions>false</trackRevisions>
    </reviewItem>
    <reviewItem>
      <errorID>83876fb8-32e3-4925-8b88-bca63e8dfa62</errorID>
      <errorWord>molecular</errorWord>
      <group>L1_English</group>
      <groupName>英文问题</groupName>
      <ability>L2_Word</ability>
      <abilityName>字词问题</abilityName>
      <candidateList>
        <item>the molecular</item>
      </candidateList>
      <explain>此处疑似有限定词缺失，建议将单词molecular修改为the molecular</explain>
      <paraID>1EF70C60</paraID>
      <start>995</start>
      <end>1008</end>
      <status>modified</status>
      <modifiedWord>the molecular</modifiedWord>
      <trackRevisions>false</trackRevisions>
    </reviewItem>
    <reviewItem>
      <errorID>57204c87-d71f-46a7-8320-f1778b1da6fa</errorID>
      <errorWord>microenvironment</errorWord>
      <group>L1_Punc</group>
      <groupName>标点问题</groupName>
      <ability>L2_Punc_EN</ability>
      <abilityName>标点符号问题</abilityName>
      <candidateList>
        <item>microenvironment,</item>
      </candidateList>
      <explain>此处疑似有标点符号缺失，建议将microenvironment修改为microenvironment,</explain>
      <paraID>1EF70C60</paraID>
      <start>1085</start>
      <end>1102</end>
      <status>modified</status>
      <modifiedWord>microenvironment,</modifiedWord>
      <trackRevisions>false</trackRevisions>
    </reviewItem>
    <reviewItem>
      <errorID>ff9236b2-9547-4bea-b02b-10b16a344e77</errorID>
      <errorWord>i.e.</errorWord>
      <group>L1_Punc</group>
      <groupName>标点问题</groupName>
      <ability>L2_Punc_EN</ability>
      <abilityName>标点符号问题</abilityName>
      <candidateList>
        <item>i.e.,</item>
      </candidateList>
      <explain>此处疑似有标点符号缺失，建议将i.e.修改为i.e.,</explain>
      <paraID>3127435F</paraID>
      <start>82</start>
      <end>87</end>
      <status>modified</status>
      <modifiedWord>i.e.,</modifiedWord>
      <trackRevisions>false</trackRevisions>
    </reviewItem>
    <reviewItem>
      <errorID>aa6dcbf2-646e-4330-b147-e1275ad07455</errorID>
      <errorWord>the</errorWord>
      <group>L1_English</group>
      <groupName>英文问题</groupName>
      <ability>L2_Word</ability>
      <abilityName>字词问题</abilityName>
      <candidateList>
        <item>for the</item>
      </candidateList>
      <explain>此处疑似有介词缺失，建议将单词the修改为for the</explain>
      <paraID>3127435F</paraID>
      <start>407</start>
      <end>414</end>
      <status>modified</status>
      <modifiedWord>for the</modifiedWord>
      <trackRevisions>false</trackRevisions>
    </reviewItem>
    <reviewItem>
      <errorID>50879b18-b1c1-49a3-8afd-221bf128134b</errorID>
      <errorWord>of</errorWord>
      <group>L1_English</group>
      <groupName>英文问题</groupName>
      <ability>L2_Word</ability>
      <abilityName>字词问题</abilityName>
      <candidateList>
        <item>from</item>
      </candidateList>
      <explain>疑似介词使用不当, 建议将of修改为from</explain>
      <paraID>3127435F</paraID>
      <start>827</start>
      <end>831</end>
      <status>modified</status>
      <modifiedWord>from</modifiedWord>
      <trackRevisions>false</trackRevisions>
    </reviewItem>
    <reviewItem>
      <errorID>3ba22112-19c3-422d-b817-6f5287ff6d4b</errorID>
      <errorWord>conventiona</errorWord>
      <group>L1_English</group>
      <groupName>英文问题</groupName>
      <ability>L2_Spell</ability>
      <abilityName>拼写问题</abilityName>
      <candidateList>
        <item>conventional</item>
      </candidateList>
      <explain>疑似单词拼写有误，建议将conventiona修改为conventional</explain>
      <paraID>3127435F</paraID>
      <start>864</start>
      <end>875</end>
      <status>unmodified</status>
      <modifiedWord/>
      <trackRevisions>false</trackRevisions>
    </reviewItem>
    <reviewItem>
      <errorID>f98c1b41-a08d-4e5a-aada-d0f407bb7af1</errorID>
      <errorWord>metabolic</errorWord>
      <group>L1_English</group>
      <groupName>英文问题</groupName>
      <ability>L2_Morphology</ability>
      <abilityName>形态问题</abilityName>
      <candidateList>
        <item>metabolically</item>
      </candidateList>
      <explain>疑似单词形态使用不当，建议将metabolic修改为metabolically</explain>
      <paraID>7457AE13</paraID>
      <start>155</start>
      <end>168</end>
      <status>modified</status>
      <modifiedWord>metabolically</modifiedWord>
      <trackRevisions>false</trackRevisions>
    </reviewItem>
    <reviewItem>
      <errorID>ea129b3d-66e9-402e-93ce-299ffedf1785</errorID>
      <errorWord>CT</errorWord>
      <group>L1_Punc</group>
      <groupName>标点问题</groupName>
      <ability>L2_Punc_EN</ability>
      <abilityName>标点符号问题</abilityName>
      <candidateList>
        <item>CT,</item>
      </candidateList>
      <explain>此处疑似有标点符号缺失，建议将CT修改为CT,</explain>
      <paraID>7457AE13</paraID>
      <start>436</start>
      <end>439</end>
      <status>modified</status>
      <modifiedWord>CT,</modifiedWord>
      <trackRevisions>false</trackRevisions>
    </reviewItem>
    <reviewItem>
      <errorID>efc547e0-df44-4093-abfc-06e3aceafbcf</errorID>
      <errorWord>metabolic</errorWord>
      <group>L1_English</group>
      <groupName>英文问题</groupName>
      <ability>L2_Morphology</ability>
      <abilityName>形态问题</abilityName>
      <candidateList>
        <item>metabolically</item>
      </candidateList>
      <explain>疑似单词形态使用不当，建议将metabolic修改为metabolically</explain>
      <paraID>7457AE13</paraID>
      <start>448</start>
      <end>461</end>
      <status>modified</status>
      <modifiedWord>metabolically</modifiedWord>
      <trackRevisions>false</trackRevisions>
    </reviewItem>
    <reviewItem>
      <errorID>7eb61d5a-8c16-4d5e-9d0e-d7e3584140c9</errorID>
      <errorWord>CT</errorWord>
      <group>L1_Punc</group>
      <groupName>标点问题</groupName>
      <ability>L2_Punc_EN</ability>
      <abilityName>标点符号问题</abilityName>
      <candidateList>
        <item>CT,</item>
      </candidateList>
      <explain>此处疑似有标点符号缺失，建议将CT修改为CT,</explain>
      <paraID>7457AE13</paraID>
      <start>564</start>
      <end>567</end>
      <status>modified</status>
      <modifiedWord>CT,</modifiedWord>
      <trackRevisions>false</trackRevisions>
    </reviewItem>
    <reviewItem>
      <errorID>98609565-1d93-4ee6-ae6f-b04e49bd9433</errorID>
      <errorWord>pneumonitis</errorWord>
      <group>L1_Punc</group>
      <groupName>标点问题</groupName>
      <ability>L2_Punc_EN</ability>
      <abilityName>标点符号问题</abilityName>
      <candidateList>
        <item>pneumonitis,</item>
      </candidateList>
      <explain>此处疑似有标点符号缺失，建议将pneumonitis修改为pneumonitis,</explain>
      <paraID>7457AE13</paraID>
      <start>638</start>
      <end>650</end>
      <status>modified</status>
      <modifiedWord>pneumonitis,</modifiedWord>
      <trackRevisions>false</trackRevisions>
    </reviewItem>
    <reviewItem>
      <errorID>ebc372e2-9e6a-40c7-8f60-dec6a3dedb64</errorID>
      <errorWord>post treatment</errorWord>
      <group>L1_English</group>
      <groupName>英文问题</groupName>
      <ability>L2_Other_Grammar</ability>
      <abilityName>其他语法问题</abilityName>
      <candidateList>
        <item>post-treatment</item>
      </candidateList>
      <explain>此处疑似有形容词缺失，建议将单词post treatment修改为post-treatment</explain>
      <paraID>7457AE13</paraID>
      <start>654</start>
      <end>668</end>
      <status>modified</status>
      <modifiedWord>post-treatment</modifiedWord>
      <trackRevisions>false</trackRevisions>
    </reviewItem>
    <reviewItem>
      <errorID>2def0614-a7d9-4fab-985d-d9a7c00f5641</errorID>
      <errorWord>metabolism</errorWord>
      <group>L1_English</group>
      <groupName>英文问题</groupName>
      <ability>L2_Morphology</ability>
      <abilityName>形态问题</abilityName>
      <candidateList>
        <item>metabolic</item>
      </candidateList>
      <explain>疑似单词形态使用不当，建议将metabolism修改为metabolic</explain>
      <paraID>4202D4E9</paraID>
      <start>693</start>
      <end>702</end>
      <status>modified</status>
      <modifiedWord>metabolic</modifiedWord>
      <trackRevisions>false</trackRevisions>
    </reviewItem>
    <reviewItem>
      <errorID>0876c9c9-2d69-4170-b95b-44d73c95155a</errorID>
      <errorWord>CT in</errorWord>
      <group>L1_Punc</group>
      <groupName>标点问题</groupName>
      <ability>L2_Punc_EN</ability>
      <abilityName>标点符号问题</abilityName>
      <candidateList>
        <item>CT. In</item>
      </candidateList>
      <explain>此处疑似有标点符号缺失，建议将CT in修改为CT. In</explain>
      <paraID>4202D4E9</paraID>
      <start>725</start>
      <end>730</end>
      <status>unmodified</status>
      <modifiedWord/>
      <trackRevisions>false</trackRevisions>
    </reviewItem>
    <reviewItem>
      <errorID>f3c45665-0534-4383-b624-d4c7a080a273</errorID>
      <errorWord>metabolic</errorWord>
      <group>L1_English</group>
      <groupName>英文问题</groupName>
      <ability>L2_Morphology</ability>
      <abilityName>形态问题</abilityName>
      <candidateList>
        <item>metabolically</item>
      </candidateList>
      <explain>疑似单词形态使用不当，建议将metabolic修改为metabolically</explain>
      <paraID>4202D4E9</paraID>
      <start>1463</start>
      <end>1476</end>
      <status>modified</status>
      <modifiedWord>metabolically</modifiedWord>
      <trackRevisions>false</trackRevisions>
    </reviewItem>
    <reviewItem>
      <errorID>f7024394-3493-42e4-807f-1c9906a9f99b</errorID>
      <errorWord>end</errorWord>
      <group>L1_English</group>
      <groupName>英文问题</groupName>
      <ability>L2_Word</ability>
      <abilityName>字词问题</abilityName>
      <candidateList>
        <item>the end</item>
      </candidateList>
      <explain>此处疑似有限定词缺失，建议将单词end修改为the end</explain>
      <paraID>735E18FF</paraID>
      <start>24</start>
      <end>31</end>
      <status>modified</status>
      <modifiedWord>the end</modifiedWord>
      <trackRevisions>false</trackRevisions>
    </reviewItem>
    <reviewItem>
      <errorID>5d5d3454-d060-4df4-9e04-78fb5de80671</errorID>
      <errorWord>Delta</errorWord>
      <group>L1_English</group>
      <groupName>英文问题</groupName>
      <ability>L2_Case</ability>
      <abilityName>大小写问题</abilityName>
      <candidateList>
        <item>delta</item>
      </candidateList>
      <explain>疑似单词大小写错误，建议将Delta修改为delta</explain>
      <paraID>735E18FF</paraID>
      <start>1415</start>
      <end>1420</end>
      <status>modified</status>
      <modifiedWord>delta</modifiedWord>
      <trackRevisions>false</trackRevisions>
    </reviewItem>
    <reviewItem>
      <errorID>91efbc1c-16f3-4634-9ccb-b7f8c86aef88</errorID>
      <errorWord>high dimensional</errorWord>
      <group>L1_Punc</group>
      <groupName>标点问题</groupName>
      <ability>L2_Punc_EN</ability>
      <abilityName>标点符号问题</abilityName>
      <candidateList>
        <item>high-dimensional</item>
      </candidateList>
      <explain>此处疑似有标点符号缺失，建议将high dimensional修改为high-dimensional</explain>
      <paraID>735E18FF</paraID>
      <start>1543</start>
      <end>1559</end>
      <status>modified</status>
      <modifiedWord>high-dimensional</modifiedWord>
      <trackRevisions>false</trackRevisions>
    </reviewItem>
    <reviewItem>
      <errorID>a9a061f2-809f-4ffc-88a1-ed3fb9a0208c</errorID>
      <errorWord>Treatment Related</errorWord>
      <group>L1_Punc</group>
      <groupName>标点问题</groupName>
      <ability>L2_Punc_EN</ability>
      <abilityName>标点符号问题</abilityName>
      <candidateList>
        <item>Treatment-Related</item>
      </candidateList>
      <explain>此处疑似有标点符号缺失，建议将Treatment Related修改为Treatment-Related</explain>
      <paraID>3687AA01</paraID>
      <start>20</start>
      <end>37</end>
      <status>unmodified</status>
      <modifiedWord/>
      <trackRevisions>false</trackRevisions>
    </reviewItem>
    <reviewItem>
      <errorID>8dfdfcb3-c58e-4ad5-a5c5-92b5d0f2684c</errorID>
      <errorWord>offers</errorWord>
      <group>L1_English</group>
      <groupName>英文问题</groupName>
      <ability>L2_Morphology</ability>
      <abilityName>形态问题</abilityName>
      <candidateList>
        <item>offer</item>
      </candidateList>
      <explain>此处疑似主谓不一致，建议将offers修改为offer</explain>
      <paraID>2D72C261</paraID>
      <start>246</start>
      <end>251</end>
      <status>modified</status>
      <modifiedWord>offer</modifiedWord>
      <trackRevisions>false</trackRevisions>
    </reviewItem>
    <reviewItem>
      <errorID>df03636c-01f0-4f08-9182-c1f169fc80cc</errorID>
      <errorWord>increase</errorWord>
      <group>L1_English</group>
      <groupName>英文问题</groupName>
      <ability>L2_Noun_Number</ability>
      <abilityName>名词单复数问题</abilityName>
      <candidateList>
        <item>increases</item>
      </candidateList>
      <explain>疑似名词单复数使用错误，建议将increase修改为increases</explain>
      <paraID>2D72C261</paraID>
      <start>348</start>
      <end>357</end>
      <status>modified</status>
      <modifiedWord>increases</modifiedWord>
      <trackRevisions>false</trackRevisions>
    </reviewItem>
    <reviewItem>
      <errorID>cb652aee-6cd7-4095-accd-9ddbe609a8f0</errorID>
      <errorWord>be affecting</errorWord>
      <group>L1_English</group>
      <groupName>英文问题</groupName>
      <ability>L2_Morphology</ability>
      <abilityName>形态问题</abilityName>
      <candidateList>
        <item>affect</item>
      </candidateList>
      <explain>此处疑似动词时态使用不当，建议将be affecting修改为affect</explain>
      <paraID>2D72C261</paraID>
      <start>550</start>
      <end>556</end>
      <status>modified</status>
      <modifiedWord>affect</modifiedWord>
      <trackRevisions>false</trackRevisions>
    </reviewItem>
    <reviewItem>
      <errorID>e9acbe47-c77c-4e72-82e4-ef9c9115756d</errorID>
      <errorWord>irAEs</errorWord>
      <group>L1_Punc</group>
      <groupName>标点问题</groupName>
      <ability>L2_Punc_EN</ability>
      <abilityName>标点符号问题</abilityName>
      <candidateList>
        <item>irAEs,</item>
      </candidateList>
      <explain>此处疑似有标点符号缺失，建议将irAEs修改为irAEs,</explain>
      <paraID>2D72C261</paraID>
      <start>1188</start>
      <end>1194</end>
      <status>modified</status>
      <modifiedWord>irAEs,</modifiedWord>
      <trackRevisions>false</trackRevisions>
    </reviewItem>
    <reviewItem>
      <errorID>4cbc8c8b-4ece-4e0c-a95a-21c4a7249270</errorID>
      <errorWord>inflammation</errorWord>
      <group>L1_Punc</group>
      <groupName>标点问题</groupName>
      <ability>L2_Punc_EN</ability>
      <abilityName>标点符号问题</abilityName>
      <candidateList>
        <item>inflammation,</item>
      </candidateList>
      <explain>此处疑似有标点符号缺失，建议将inflammation修改为inflammation,</explain>
      <paraID>2D72C261</paraID>
      <start>1610</start>
      <end>1623</end>
      <status>modified</status>
      <modifiedWord>inflammation,</modifiedWord>
      <trackRevisions>false</trackRevisions>
    </reviewItem>
    <reviewItem>
      <errorID>8c03659a-fbf0-44b0-95d2-8c1c5b76e47f</errorID>
      <errorWord>results</errorWord>
      <group>L1_Punc</group>
      <groupName>标点问题</groupName>
      <ability>L2_Punc_EN</ability>
      <abilityName>标点符号问题</abilityName>
      <candidateList>
        <item>results,</item>
      </candidateList>
      <explain>此处疑似有标点符号缺失，建议将results修改为results,</explain>
      <paraID>2D72C261</paraID>
      <start>1837</start>
      <end>1845</end>
      <status>modified</status>
      <modifiedWord>results,</modifiedWord>
      <trackRevisions>false</trackRevisions>
    </reviewItem>
    <reviewItem>
      <errorID>39b8be05-5a6c-46e4-8563-6577ae35c376</errorID>
      <errorWord>indicator</errorWord>
      <group>L1_Punc</group>
      <groupName>标点问题</groupName>
      <ability>L2_Punc_EN</ability>
      <abilityName>标点符号问题</abilityName>
      <candidateList>
        <item>indicator:</item>
      </candidateList>
      <explain>此处疑似有标点符号缺失，建议将indicator修改为indicator:</explain>
      <paraID>67A46684</paraID>
      <start>248</start>
      <end>258</end>
      <status>modified</status>
      <modifiedWord>indicator:</modifiedWord>
      <trackRevisions>false</trackRevisions>
    </reviewItem>
    <reviewItem>
      <errorID>832d3c07-6515-4541-8160-fbc41bc8542b</errorID>
      <errorWord>inflammation</errorWord>
      <group>L1_Punc</group>
      <groupName>标点问题</groupName>
      <ability>L2_Punc_EN</ability>
      <abilityName>标点符号问题</abilityName>
      <candidateList>
        <item>inflammation,</item>
      </candidateList>
      <explain>此处疑似有标点符号缺失，建议将inflammation修改为inflammation,</explain>
      <paraID>67A46684</paraID>
      <start>763</start>
      <end>776</end>
      <status>modified</status>
      <modifiedWord>inflammation,</modifiedWord>
      <trackRevisions>false</trackRevisions>
    </reviewItem>
    <reviewItem>
      <errorID>9fb664d9-ef96-430b-8d0a-e1079849f0a8</errorID>
      <errorWord>immune related</errorWord>
      <group>L1_Punc</group>
      <groupName>标点问题</groupName>
      <ability>L2_Punc_EN</ability>
      <abilityName>标点符号问题</abilityName>
      <candidateList>
        <item>immune-related</item>
      </candidateList>
      <explain>此处疑似有标点符号缺失，建议将immune related修改为immune-related</explain>
      <paraID>3D98C876</paraID>
      <start>23</start>
      <end>37</end>
      <status>modified</status>
      <modifiedWord>immune-related</modifiedWord>
      <trackRevisions>false</trackRevisions>
    </reviewItem>
    <reviewItem>
      <errorID>155f67d5-d649-47b1-ac61-dcadd3357685</errorID>
      <errorWord>field</errorWord>
      <group>L1_Punc</group>
      <groupName>标点问题</groupName>
      <ability>L2_Punc_EN</ability>
      <abilityName>标点符号问题</abilityName>
      <candidateList>
        <item>field,</item>
      </candidateList>
      <explain>此处疑似有标点符号缺失，建议将field修改为field,</explain>
      <paraID>3D98C876</paraID>
      <start>193</start>
      <end>199</end>
      <status>modified</status>
      <modifiedWord>field,</modifiedWord>
      <trackRevisions>false</trackRevisions>
    </reviewItem>
    <reviewItem>
      <errorID>66db9561-52a4-426f-b7b0-e844d8b879c8</errorID>
      <errorWord>dose response</errorWord>
      <group>L1_Punc</group>
      <groupName>标点问题</groupName>
      <ability>L2_Punc_EN</ability>
      <abilityName>标点符号问题</abilityName>
      <candidateList>
        <item>dose-response</item>
      </candidateList>
      <explain>此处疑似有标点符号缺失，建议将dose response修改为dose-response</explain>
      <paraID>3D98C876</paraID>
      <start>250</start>
      <end>263</end>
      <status>modified</status>
      <modifiedWord>dose-response</modifiedWord>
      <trackRevisions>false</trackRevisions>
    </reviewItem>
    <reviewItem>
      <errorID>22e96b16-06d6-40ae-a75f-74b7af8d72b9</errorID>
      <errorWord>dose</errorWord>
      <group>L1_Punc</group>
      <groupName>标点问题</groupName>
      <ability>L2_Punc_EN</ability>
      <abilityName>标点符号问题</abilityName>
      <candidateList>
        <item>dose,</item>
      </candidateList>
      <explain>此处疑似有标点符号缺失，建议将dose修改为dose,</explain>
      <paraID>3D98C876</paraID>
      <start>294</start>
      <end>299</end>
      <status>modified</status>
      <modifiedWord>dose,</modifiedWord>
      <trackRevisions>false</trackRevisions>
    </reviewItem>
    <reviewItem>
      <errorID>1279ecfa-f6f8-4664-9708-acb5bb4945c7</errorID>
      <errorWord>immune related</errorWord>
      <group>L1_Punc</group>
      <groupName>标点问题</groupName>
      <ability>L2_Punc_EN</ability>
      <abilityName>标点符号问题</abilityName>
      <candidateList>
        <item>immune-related</item>
      </candidateList>
      <explain>此处疑似有标点符号缺失，建议将immune related修改为immune-related</explain>
      <paraID>3D98C876</paraID>
      <start>405</start>
      <end>419</end>
      <status>modified</status>
      <modifiedWord>immune-related</modifiedWord>
      <trackRevisions>false</trackRevisions>
    </reviewItem>
    <reviewItem>
      <errorID>6e375317-1d04-43f3-9a25-903f718b80f9</errorID>
      <errorWord>field</errorWord>
      <group>L1_Punc</group>
      <groupName>标点问题</groupName>
      <ability>L2_Punc_EN</ability>
      <abilityName>标点符号问题</abilityName>
      <candidateList>
        <item>field,</item>
      </candidateList>
      <explain>此处疑似有标点符号缺失，建议将field修改为field,</explain>
      <paraID>3D98C876</paraID>
      <start>518</start>
      <end>524</end>
      <status>modified</status>
      <modifiedWord>field,</modifiedWord>
      <trackRevisions>false</trackRevisions>
    </reviewItem>
    <reviewItem>
      <errorID>f5c6396f-4e36-4df9-bd4c-29bea05d9eff</errorID>
      <errorWord>the </errorWord>
      <group>L1_English</group>
      <groupName>英文问题</groupName>
      <ability>L2_Word</ability>
      <abilityName>字词问题</abilityName>
      <candidateList>
        <item/>
      </candidateList>
      <explain>限定词the 疑似冗余，建议删除</explain>
      <paraID>3D98C876</paraID>
      <start>1130</start>
      <end>1130</end>
      <status>modified</status>
      <modifiedWord/>
      <trackRevisions>false</trackRevisions>
    </reviewItem>
    <reviewItem>
      <errorID>1ee77f33-468b-4f29-9922-4b032b2e2cc5</errorID>
      <errorWord>as </errorWord>
      <group>L1_English</group>
      <groupName>英文问题</groupName>
      <ability>L2_Word</ability>
      <abilityName>字词问题</abilityName>
      <candidateList>
        <item/>
      </candidateList>
      <explain>介词as 疑似冗余，建议删除</explain>
      <paraID>72E49447</paraID>
      <start>29</start>
      <end>29</end>
      <status>modified</status>
      <modifiedWord/>
      <trackRevisions>false</trackRevisions>
    </reviewItem>
    <reviewItem>
      <errorID>408787c9-c164-4131-997b-6321c55d4922</errorID>
      <errorWord>inflammation</errorWord>
      <group>L1_Punc</group>
      <groupName>标点问题</groupName>
      <ability>L2_Punc_EN</ability>
      <abilityName>标点符号问题</abilityName>
      <candidateList>
        <item>inflammation,</item>
      </candidateList>
      <explain>此处疑似有标点符号缺失，建议将inflammation修改为inflammation,</explain>
      <paraID>72E49447</paraID>
      <start>594</start>
      <end>607</end>
      <status>modified</status>
      <modifiedWord>inflammation,</modifiedWord>
      <trackRevisions>false</trackRevisions>
    </reviewItem>
    <reviewItem>
      <errorID>3d4e0bdd-44e6-4459-af05-6a9cda4b47d2</errorID>
      <errorWord>microenvironment</errorWord>
      <group>L1_Punc</group>
      <groupName>标点问题</groupName>
      <ability>L2_Punc_EN</ability>
      <abilityName>标点符号问题</abilityName>
      <candidateList>
        <item>microenvironment,</item>
      </candidateList>
      <explain>此处疑似有标点符号缺失，建议将microenvironment修改为microenvironment,</explain>
      <paraID>563F2D66</paraID>
      <start>277</start>
      <end>294</end>
      <status>modified</status>
      <modifiedWord>microenvironment,</modifiedWord>
      <trackRevisions>false</trackRevisions>
    </reviewItem>
    <reviewItem>
      <errorID>04c4787f-ba64-49fc-8d36-cf84556e2d01</errorID>
      <errorWord>the </errorWord>
      <group>L1_English</group>
      <groupName>英文问题</groupName>
      <ability>L2_Word</ability>
      <abilityName>字词问题</abilityName>
      <candidateList>
        <item/>
      </candidateList>
      <explain>限定词the 疑似冗余，建议删除</explain>
      <paraID>54AC01B5</paraID>
      <start>23</start>
      <end>23</end>
      <status>modified</status>
      <modifiedWord/>
      <trackRevisions>false</trackRevisions>
    </reviewItem>
    <reviewItem>
      <errorID>c9113cfa-85c2-4ea6-8670-9d8e74e00266</errorID>
      <errorWord>of</errorWord>
      <group>L1_English</group>
      <groupName>英文问题</groupName>
      <ability>L2_Word</ability>
      <abilityName>字词问题</abilityName>
      <candidateList>
        <item>for</item>
      </candidateList>
      <explain>疑似介词使用不当, 建议将of修改为for</explain>
      <paraID>54AC01B5</paraID>
      <start>433</start>
      <end>436</end>
      <status>modified</status>
      <modifiedWord>for</modifiedWord>
      <trackRevisions>false</trackRevisions>
    </reviewItem>
    <reviewItem>
      <errorID>cb2e9c3f-6946-48a3-ba08-625464b33808</errorID>
      <errorWord>enhanced</errorWord>
      <group>L1_Punc</group>
      <groupName>标点问题</groupName>
      <ability>L2_Punc_EN</ability>
      <abilityName>标点符号问题</abilityName>
      <candidateList>
        <item>enhanced,</item>
      </candidateList>
      <explain>此处疑似有标点符号缺失，建议将enhanced修改为enhanced,</explain>
      <paraID>54AC01B5</paraID>
      <start>1235</start>
      <end>1244</end>
      <status>modified</status>
      <modifiedWord>enhanced,</modifiedWord>
      <trackRevisions>false</trackRevisions>
    </reviewItem>
  </reviewItems>
  <config/>
</contractReview>
</file>

<file path=customXml/itemProps1.xml><?xml version="1.0" encoding="utf-8"?>
<ds:datastoreItem xmlns:ds="http://schemas.openxmlformats.org/officeDocument/2006/customXml" ds:itemID="{C37393EC-BBAC-4778-AB19-CAA36A666D8E}">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8133</Words>
  <Characters>46363</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美食客</dc:creator>
  <cp:lastModifiedBy>Editor J</cp:lastModifiedBy>
  <cp:revision>2</cp:revision>
  <dcterms:created xsi:type="dcterms:W3CDTF">2026-09-24T02:14:00Z</dcterms:created>
  <dcterms:modified xsi:type="dcterms:W3CDTF">2026-09-24T02:14:00Z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1C1C600717D542D1AD22B0BA0DEA0BA3_13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e421ebda-7c31-4ade-ac97-a5d2aa02f0b9</vt:lpwstr>
  </property>
</Properties>
</file>