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7C153" w14:textId="77777777" w:rsidR="006571D0" w:rsidRPr="00357B27" w:rsidRDefault="00000000" w:rsidP="00357B27">
      <w:pPr>
        <w:jc w:val="left"/>
        <w:rPr>
          <w:rFonts w:cs="Times New Roman"/>
          <w:b/>
          <w:bCs/>
          <w:sz w:val="44"/>
          <w:szCs w:val="44"/>
        </w:rPr>
      </w:pPr>
      <w:r w:rsidRPr="00357B27">
        <w:rPr>
          <w:rFonts w:cs="Times New Roman"/>
          <w:b/>
          <w:bCs/>
          <w:sz w:val="44"/>
          <w:szCs w:val="44"/>
        </w:rPr>
        <w:t>A Study on the Quantitative Evaluation of the Invasiveness of Lung Adenocarcinoma Based on the Texture Features of Pulmonary Nodules Using United Imaging uCT968 Ultra-High-End CT</w:t>
      </w:r>
    </w:p>
    <w:p w14:paraId="2F207634" w14:textId="495F524A" w:rsidR="006571D0" w:rsidRPr="00357B27" w:rsidRDefault="00000000" w:rsidP="00711797">
      <w:pPr>
        <w:rPr>
          <w:rFonts w:cs="Times New Roman"/>
          <w:b/>
          <w:bCs/>
        </w:rPr>
      </w:pPr>
      <w:r w:rsidRPr="00357B27">
        <w:rPr>
          <w:rFonts w:cs="Times New Roman"/>
          <w:b/>
          <w:bCs/>
        </w:rPr>
        <w:t>Man Zhang</w:t>
      </w:r>
      <w:r w:rsidR="00711797" w:rsidRPr="00357B27">
        <w:rPr>
          <w:rFonts w:cs="Times New Roman"/>
          <w:b/>
          <w:bCs/>
        </w:rPr>
        <w:t>*</w:t>
      </w:r>
    </w:p>
    <w:p w14:paraId="0B6375B2" w14:textId="77777777" w:rsidR="006571D0" w:rsidRPr="00711797" w:rsidRDefault="00000000" w:rsidP="00711797">
      <w:pPr>
        <w:rPr>
          <w:rFonts w:cs="Times New Roman"/>
        </w:rPr>
      </w:pPr>
      <w:r w:rsidRPr="00711797">
        <w:rPr>
          <w:rFonts w:cs="Times New Roman"/>
        </w:rPr>
        <w:t>Xiangyang Hospital of Traditional Chinese Medicine, Xiangyang 441000, Hubei, China</w:t>
      </w:r>
    </w:p>
    <w:p w14:paraId="4CB5FBC1" w14:textId="77777777" w:rsidR="00711797" w:rsidRPr="003017C3" w:rsidRDefault="00711797" w:rsidP="00711797">
      <w:pPr>
        <w:rPr>
          <w:rFonts w:eastAsia="DengXian"/>
          <w:b/>
          <w:bCs/>
          <w:i/>
          <w:iCs/>
          <w:kern w:val="0"/>
        </w:rPr>
      </w:pPr>
      <w:r w:rsidRPr="003017C3">
        <w:rPr>
          <w:rFonts w:eastAsia="DengXian"/>
          <w:b/>
          <w:bCs/>
          <w:i/>
          <w:iCs/>
          <w:kern w:val="0"/>
          <w:lang w:bidi="ar"/>
        </w:rPr>
        <w:t>*Author to whom correspondence should be addressed</w:t>
      </w:r>
      <w:r w:rsidRPr="004636F6">
        <w:rPr>
          <w:rFonts w:eastAsia="DengXian"/>
          <w:b/>
          <w:bCs/>
          <w:i/>
          <w:iCs/>
          <w:kern w:val="0"/>
          <w:lang w:bidi="ar"/>
        </w:rPr>
        <w:t>.</w:t>
      </w:r>
    </w:p>
    <w:p w14:paraId="7C88062F" w14:textId="77777777" w:rsidR="00711797" w:rsidRDefault="00711797" w:rsidP="00711797">
      <w:pPr>
        <w:rPr>
          <w:highlight w:val="yellow"/>
        </w:rPr>
      </w:pPr>
    </w:p>
    <w:p w14:paraId="09622892" w14:textId="77777777" w:rsidR="00711797" w:rsidRDefault="00711797" w:rsidP="00711797">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01A6E81D" w14:textId="77777777" w:rsidR="006571D0" w:rsidRPr="00711797" w:rsidRDefault="006571D0" w:rsidP="00711797">
      <w:pPr>
        <w:rPr>
          <w:rFonts w:cs="Times New Roman"/>
        </w:rPr>
      </w:pPr>
    </w:p>
    <w:p w14:paraId="7B2347B8" w14:textId="14F5AB5B" w:rsidR="006571D0" w:rsidRPr="00711797" w:rsidRDefault="00000000" w:rsidP="00711797">
      <w:pPr>
        <w:rPr>
          <w:rFonts w:cs="Times New Roman"/>
        </w:rPr>
      </w:pPr>
      <w:r w:rsidRPr="00357B27">
        <w:rPr>
          <w:rFonts w:cs="Times New Roman"/>
          <w:b/>
          <w:bCs/>
        </w:rPr>
        <w:t>Abstract:</w:t>
      </w:r>
      <w:r w:rsidRPr="00711797">
        <w:rPr>
          <w:rFonts w:cs="Times New Roman"/>
        </w:rPr>
        <w:t xml:space="preserve"> </w:t>
      </w:r>
      <w:r w:rsidRPr="00711797">
        <w:rPr>
          <w:rFonts w:cs="Times New Roman"/>
          <w:i/>
          <w:iCs/>
        </w:rPr>
        <w:t>Objective</w:t>
      </w:r>
      <w:r w:rsidRPr="00711797">
        <w:rPr>
          <w:rFonts w:cs="Times New Roman"/>
        </w:rPr>
        <w:t xml:space="preserve">: To explore the quantitative evaluation of the invasiveness of lung adenocarcinoma based on the texture features of pulmonary nodules using United Imaging uCT968 ultra-high-end CT. </w:t>
      </w:r>
      <w:r w:rsidRPr="00711797">
        <w:rPr>
          <w:rFonts w:cs="Times New Roman"/>
          <w:i/>
          <w:iCs/>
        </w:rPr>
        <w:t>Methods</w:t>
      </w:r>
      <w:r w:rsidRPr="00711797">
        <w:rPr>
          <w:rFonts w:cs="Times New Roman"/>
        </w:rPr>
        <w:t xml:space="preserve">: A total of 100 patients with pulmonary mixed ground-glass nodules confirmed by pathological examination after lung surgery in our hospital from December 2024 to December 2025 were selected. Based on whether the lesion invaded the surrounding tissues, minimally invasive cancer and invasive cancer were classified into the invasive group, while benign lesions and carcinoma in situ were classified into the non-invasive group. Both groups underwent CT examinations in our hospital. Clinical data and CT texture features were compared between the two groups. Logistic regression analysis was used to identify factors influencing the invasiveness of pulmonary nodules and to predict the diagnostic efficacy for pulmonary nodule invasion. </w:t>
      </w:r>
      <w:r w:rsidRPr="00711797">
        <w:rPr>
          <w:rFonts w:cs="Times New Roman"/>
          <w:i/>
          <w:iCs/>
        </w:rPr>
        <w:t>Results</w:t>
      </w:r>
      <w:r w:rsidRPr="00711797">
        <w:rPr>
          <w:rFonts w:cs="Times New Roman"/>
        </w:rPr>
        <w:t>: There were no statistically significant differences between the two groups in terms of gender, clinical stage, maximum lesion diameter, spiculation sign, lobulation sign, air bronchogram, and average CT value of the lesion (</w:t>
      </w:r>
      <w:r w:rsidRPr="00711797">
        <w:rPr>
          <w:rFonts w:cs="Times New Roman"/>
          <w:i/>
          <w:iCs/>
        </w:rPr>
        <w:t>P</w:t>
      </w:r>
      <w:r w:rsidRPr="00711797">
        <w:rPr>
          <w:rFonts w:cs="Times New Roman"/>
        </w:rPr>
        <w:t xml:space="preserve"> &gt; 0.05). Statistically significant differences were observed in pleural indentation sign, vacuole sign, and texture features</w:t>
      </w:r>
      <w:r w:rsidR="000D7EAA">
        <w:rPr>
          <w:rFonts w:cs="Times New Roman"/>
        </w:rPr>
        <w:t>, including entropy, correlation, contrast, energy, and homogeneity,</w:t>
      </w:r>
      <w:r w:rsidRPr="00711797">
        <w:rPr>
          <w:rFonts w:cs="Times New Roman"/>
        </w:rPr>
        <w:t xml:space="preserve"> between the two groups (</w:t>
      </w:r>
      <w:r w:rsidRPr="00711797">
        <w:rPr>
          <w:rFonts w:cs="Times New Roman"/>
          <w:i/>
          <w:iCs/>
        </w:rPr>
        <w:t>P</w:t>
      </w:r>
      <w:r w:rsidRPr="00711797">
        <w:rPr>
          <w:rFonts w:cs="Times New Roman"/>
        </w:rPr>
        <w:t xml:space="preserve"> &lt; 0.05). Logistic regression analysis revealed that pleural indentation sign, vacuole sign, and texture features including entropy, correlation, contrast, energy, and homogeneity were risk factors influencing the invasiveness of pulmonary nodules clinically. Compared to individual texture features, the combined use of texture features demonstrated higher diagnostic value for detecting the invasiveness of lung adenocarcinoma. </w:t>
      </w:r>
      <w:r w:rsidRPr="00711797">
        <w:rPr>
          <w:rFonts w:cs="Times New Roman"/>
          <w:i/>
          <w:iCs/>
        </w:rPr>
        <w:t>Conclusion</w:t>
      </w:r>
      <w:r w:rsidRPr="00711797">
        <w:rPr>
          <w:rFonts w:cs="Times New Roman"/>
        </w:rPr>
        <w:t xml:space="preserve">: The quantitative texture features (entropy, correlation, contrast, energy, and homogeneity) of pulmonary nodules obtained using United Imaging uCT968 ultra-high-end CT have good diagnostic value for the invasiveness of lung adenocarcinoma and possess high clinical application value. </w:t>
      </w:r>
    </w:p>
    <w:p w14:paraId="13835DFA" w14:textId="77777777" w:rsidR="006571D0" w:rsidRPr="00711797" w:rsidRDefault="00000000" w:rsidP="00711797">
      <w:pPr>
        <w:rPr>
          <w:rFonts w:cs="Times New Roman"/>
        </w:rPr>
      </w:pPr>
      <w:r w:rsidRPr="00357B27">
        <w:rPr>
          <w:rFonts w:cs="Times New Roman"/>
          <w:b/>
          <w:bCs/>
        </w:rPr>
        <w:t>Keywords:</w:t>
      </w:r>
      <w:r w:rsidRPr="00711797">
        <w:rPr>
          <w:rFonts w:cs="Times New Roman"/>
        </w:rPr>
        <w:t xml:space="preserve"> CT detection; Texture features of pulmonary nodules; Lung adenocarcinoma; Invasiveness</w:t>
      </w:r>
    </w:p>
    <w:p w14:paraId="31B8EFB3" w14:textId="77777777" w:rsidR="006571D0" w:rsidRDefault="006571D0" w:rsidP="00711797">
      <w:pPr>
        <w:rPr>
          <w:rFonts w:cs="Times New Roman"/>
        </w:rPr>
      </w:pPr>
    </w:p>
    <w:p w14:paraId="3ABF6B86" w14:textId="09DF133C" w:rsidR="00711797" w:rsidRPr="00357B27" w:rsidRDefault="00711797" w:rsidP="00711797">
      <w:pPr>
        <w:rPr>
          <w:rFonts w:cs="Times New Roman"/>
          <w:b/>
          <w:bCs/>
        </w:rPr>
      </w:pPr>
      <w:r>
        <w:rPr>
          <w:rFonts w:cs="Times New Roman"/>
          <w:b/>
          <w:bCs/>
        </w:rPr>
        <w:t>Online publication:</w:t>
      </w:r>
    </w:p>
    <w:p w14:paraId="1AA8CA99" w14:textId="77777777" w:rsidR="00711797" w:rsidRPr="00711797" w:rsidRDefault="00711797" w:rsidP="00711797">
      <w:pPr>
        <w:rPr>
          <w:rFonts w:cs="Times New Roman"/>
        </w:rPr>
      </w:pPr>
    </w:p>
    <w:p w14:paraId="1ED0827E" w14:textId="77777777" w:rsidR="006571D0" w:rsidRPr="00357B27" w:rsidRDefault="00000000" w:rsidP="00711797">
      <w:pPr>
        <w:rPr>
          <w:rFonts w:cs="Times New Roman"/>
          <w:b/>
          <w:bCs/>
        </w:rPr>
      </w:pPr>
      <w:r w:rsidRPr="00357B27">
        <w:rPr>
          <w:rFonts w:cs="Times New Roman"/>
          <w:b/>
          <w:bCs/>
        </w:rPr>
        <w:t>1. Introduction</w:t>
      </w:r>
    </w:p>
    <w:p w14:paraId="402AD4CB" w14:textId="2FBB892B" w:rsidR="006571D0" w:rsidRPr="00711797" w:rsidRDefault="00000000" w:rsidP="00711797">
      <w:pPr>
        <w:rPr>
          <w:rFonts w:cs="Times New Roman"/>
        </w:rPr>
      </w:pPr>
      <w:r w:rsidRPr="00711797">
        <w:rPr>
          <w:rFonts w:cs="Times New Roman"/>
        </w:rPr>
        <w:t xml:space="preserve">Lung adenocarcinoma, as the most predominant pathological subtype of lung cancer, poses a significant global public health threat due to its high incidence and mortality rates. Different pathological subtypes of lung adenocarcinoma exhibit marked differences in biological behavior and invasiveness, directly influencing the choice of treatment regimen and the prognosis of patients </w:t>
      </w:r>
      <w:r w:rsidRPr="00711797">
        <w:rPr>
          <w:rFonts w:cs="Times New Roman"/>
          <w:vertAlign w:val="superscript"/>
        </w:rPr>
        <w:t>[1]</w:t>
      </w:r>
      <w:r w:rsidRPr="00711797">
        <w:rPr>
          <w:rFonts w:cs="Times New Roman"/>
        </w:rPr>
        <w:t xml:space="preserve">. Although traditional CT examinations play an indispensable role in the diagnosis of lung adenocarcinoma, they remain inadequate in assessing its invasiveness. Traditional CT signs, such as nodule size, shape, and edge characteristics, often rely heavily on the subjective interpretation of </w:t>
      </w:r>
      <w:r w:rsidRPr="00711797">
        <w:rPr>
          <w:rFonts w:cs="Times New Roman"/>
        </w:rPr>
        <w:lastRenderedPageBreak/>
        <w:t xml:space="preserve">physicians and struggle to fully reveal the complex internal heterogeneity of lesions. While lung puncture biopsy can provide definitive pathological diagnosis, its inherent sampling bias and requirements for lesion location may result in assessment outcomes that do not fully represent the true invasive state of the entire lesion </w:t>
      </w:r>
      <w:r w:rsidRPr="00711797">
        <w:rPr>
          <w:rFonts w:cs="Times New Roman"/>
          <w:vertAlign w:val="superscript"/>
        </w:rPr>
        <w:t>[2-3]</w:t>
      </w:r>
      <w:r w:rsidRPr="00711797">
        <w:rPr>
          <w:rFonts w:cs="Times New Roman"/>
        </w:rPr>
        <w:t xml:space="preserve">. Therefore, there is an urgent need for a more objective and quantifiable assessment method to overcome the limitations of traditional approaches. The United Imaging uCT968 ultra-high-end CT demonstrates significant advantages in the detection and fine characterization of pulmonary nodules, thanks to its outstanding spatial resolution and extremely low image noise. This device not only clearly presents the subtle internal structures of ground-glass nodules (GGNs) but also extracts rich and high-fidelity texture features through its advanced post-processing techniques </w:t>
      </w:r>
      <w:r w:rsidRPr="00711797">
        <w:rPr>
          <w:rFonts w:cs="Times New Roman"/>
          <w:vertAlign w:val="superscript"/>
        </w:rPr>
        <w:t>[4-5]</w:t>
      </w:r>
      <w:r w:rsidRPr="00711797">
        <w:rPr>
          <w:rFonts w:cs="Times New Roman"/>
        </w:rPr>
        <w:t xml:space="preserve">. However, the current challenge lies in how to fully utilize the imaging data from the United Imaging uCT968, particularly its texture features, </w:t>
      </w:r>
      <w:r w:rsidR="000D7EAA">
        <w:rPr>
          <w:rFonts w:cs="Times New Roman"/>
        </w:rPr>
        <w:t>to assess the invasiveness of lung adenocarcinoma quantitatively</w:t>
      </w:r>
      <w:r w:rsidRPr="00711797">
        <w:rPr>
          <w:rFonts w:cs="Times New Roman"/>
        </w:rPr>
        <w:t>. This study employs texture features extracted from chest plain scan images obtained using the United Imaging uCT968 ultra-high-end CT to predict the invasiveness of pulmonary nodules, providing a foundational basis for subsequent research.</w:t>
      </w:r>
    </w:p>
    <w:p w14:paraId="4632525A" w14:textId="77777777" w:rsidR="006571D0" w:rsidRPr="00711797" w:rsidRDefault="006571D0" w:rsidP="00711797">
      <w:pPr>
        <w:rPr>
          <w:rFonts w:cs="Times New Roman"/>
        </w:rPr>
      </w:pPr>
    </w:p>
    <w:p w14:paraId="138E2209" w14:textId="63723999" w:rsidR="006571D0" w:rsidRPr="00357B27" w:rsidRDefault="00000000" w:rsidP="00711797">
      <w:pPr>
        <w:rPr>
          <w:rFonts w:cs="Times New Roman"/>
          <w:b/>
          <w:bCs/>
        </w:rPr>
      </w:pPr>
      <w:r w:rsidRPr="00357B27">
        <w:rPr>
          <w:rFonts w:cs="Times New Roman"/>
          <w:b/>
          <w:bCs/>
        </w:rPr>
        <w:t xml:space="preserve">2. Subjects and </w:t>
      </w:r>
      <w:r w:rsidR="00711797" w:rsidRPr="00711797">
        <w:rPr>
          <w:rFonts w:cs="Times New Roman"/>
          <w:b/>
          <w:bCs/>
        </w:rPr>
        <w:t>methods</w:t>
      </w:r>
    </w:p>
    <w:p w14:paraId="4EBC76DB" w14:textId="1FC89F2F" w:rsidR="006571D0" w:rsidRPr="00357B27" w:rsidRDefault="00000000" w:rsidP="00711797">
      <w:pPr>
        <w:rPr>
          <w:rFonts w:cs="Times New Roman"/>
          <w:b/>
          <w:bCs/>
        </w:rPr>
      </w:pPr>
      <w:r w:rsidRPr="00357B27">
        <w:rPr>
          <w:rFonts w:cs="Times New Roman"/>
          <w:b/>
          <w:bCs/>
        </w:rPr>
        <w:t xml:space="preserve">2.1. Study </w:t>
      </w:r>
      <w:r w:rsidR="00711797" w:rsidRPr="00711797">
        <w:rPr>
          <w:rFonts w:cs="Times New Roman"/>
          <w:b/>
          <w:bCs/>
        </w:rPr>
        <w:t>subjects</w:t>
      </w:r>
    </w:p>
    <w:p w14:paraId="2F288341" w14:textId="77777777" w:rsidR="006571D0" w:rsidRPr="00711797" w:rsidRDefault="00000000" w:rsidP="00711797">
      <w:pPr>
        <w:rPr>
          <w:rFonts w:cs="Times New Roman"/>
        </w:rPr>
      </w:pPr>
      <w:r w:rsidRPr="00711797">
        <w:rPr>
          <w:rFonts w:cs="Times New Roman"/>
        </w:rPr>
        <w:t>This prospective study included 240 patients with pulmonary mixed ground-glass nodules confirmed by pathological examination after lung surgery in our hospital from December 2025 to December 2026. Based on whether the lesions invaded the surrounding tissues, minimally invasive cancer and invasive cancer were classified into the invasive group (n = 120), while benign lesions and carcinoma in situ were classified into the non-invasive group (n = 120). Clinical and pathological information, including age, gender, smoking status, and pathological diagnosis, was obtained from the electronic medical record system of our hospital.</w:t>
      </w:r>
    </w:p>
    <w:p w14:paraId="40402A55" w14:textId="77777777" w:rsidR="006571D0" w:rsidRPr="00711797" w:rsidRDefault="00000000" w:rsidP="00357B27">
      <w:pPr>
        <w:ind w:firstLine="420"/>
        <w:rPr>
          <w:rFonts w:cs="Times New Roman"/>
        </w:rPr>
      </w:pPr>
      <w:r w:rsidRPr="00711797">
        <w:rPr>
          <w:rFonts w:cs="Times New Roman"/>
        </w:rPr>
        <w:t>Inclusion Criteria: (1) Pathological confirmation of lung adenocarcinoma following surgery; (2) All patients had pulmonary nodules detected and underwent lung resection treatment; (3) Received low-dose chest CT scans and quantitative analysis after admission; (4) Complete CT quantitative parameters.</w:t>
      </w:r>
    </w:p>
    <w:p w14:paraId="78A4D0EC" w14:textId="77777777" w:rsidR="006571D0" w:rsidRPr="00711797" w:rsidRDefault="00000000" w:rsidP="00357B27">
      <w:pPr>
        <w:ind w:firstLine="420"/>
        <w:rPr>
          <w:rFonts w:cs="Times New Roman"/>
        </w:rPr>
      </w:pPr>
      <w:r w:rsidRPr="00711797">
        <w:rPr>
          <w:rFonts w:cs="Times New Roman"/>
        </w:rPr>
        <w:t>Exclusion Criteria: (1) Presence of nodules or malignant tumors in other parts of the body; (2) History of preoperative radiotherapy or chemotherapy; (3) The time interval between CT examination and surgery exceeded 3 months; (4) Motion artifacts present in CT scan images; (5) Incomplete clinical data.</w:t>
      </w:r>
    </w:p>
    <w:p w14:paraId="558F168E" w14:textId="77777777" w:rsidR="00711797" w:rsidRDefault="00711797" w:rsidP="00711797">
      <w:pPr>
        <w:rPr>
          <w:rFonts w:cs="Times New Roman"/>
        </w:rPr>
      </w:pPr>
    </w:p>
    <w:p w14:paraId="65EFE9F7" w14:textId="66A05468" w:rsidR="006571D0" w:rsidRPr="00357B27" w:rsidRDefault="00000000" w:rsidP="00711797">
      <w:pPr>
        <w:rPr>
          <w:rFonts w:cs="Times New Roman"/>
          <w:b/>
          <w:bCs/>
        </w:rPr>
      </w:pPr>
      <w:r w:rsidRPr="00357B27">
        <w:rPr>
          <w:rFonts w:cs="Times New Roman"/>
          <w:b/>
          <w:bCs/>
        </w:rPr>
        <w:t xml:space="preserve">2.2. Imaging </w:t>
      </w:r>
      <w:r w:rsidR="00711797" w:rsidRPr="00711797">
        <w:rPr>
          <w:rFonts w:cs="Times New Roman"/>
          <w:b/>
          <w:bCs/>
        </w:rPr>
        <w:t>examination</w:t>
      </w:r>
    </w:p>
    <w:p w14:paraId="3FEF88DD" w14:textId="77777777" w:rsidR="006571D0" w:rsidRPr="00711797" w:rsidRDefault="00000000" w:rsidP="00711797">
      <w:pPr>
        <w:rPr>
          <w:rFonts w:cs="Times New Roman"/>
        </w:rPr>
      </w:pPr>
      <w:r w:rsidRPr="00711797">
        <w:rPr>
          <w:rFonts w:cs="Times New Roman"/>
        </w:rPr>
        <w:t xml:space="preserve">All enrolled patients underwent plain chest CT scans using the United Imaging uCT968 ultra-high-end multi-slice spiral CT. Prior to the scan, patients were instructed to lie supine with their arms raised above their heads and to breathe quietly during the procedure. The scan positioning line started horizontally from the bilateral lung apices (thoracic inlet) and continued downward to the bilateral lung bases (above the diaphragm), ensuring complete coverage of the entire lung fields. The scanning parameters were set as follows: tube voltage of 120 kV, reference tube current of 50 </w:t>
      </w:r>
      <w:proofErr w:type="spellStart"/>
      <w:r w:rsidRPr="00711797">
        <w:rPr>
          <w:rFonts w:cs="Times New Roman"/>
        </w:rPr>
        <w:t>mAs</w:t>
      </w:r>
      <w:proofErr w:type="spellEnd"/>
      <w:r w:rsidRPr="00711797">
        <w:rPr>
          <w:rFonts w:cs="Times New Roman"/>
        </w:rPr>
        <w:t xml:space="preserve"> under automatic tube current modulation technology, pitch of 0.609, field of view (FOV) of 350 mm × 350 mm, acquisition slice thickness of 5 mm, reconstruction slice thickness of 5 mm, and reconstruction matrix of 512 × 512. After transferring the raw image data to the workstation, high-resolution (HR) reconstruction algorithms were used for processing, generating images in both lung window (window level: -450 HU, window width: 1500 HU) and mediastinal window (window level: 40 HU, window width: 400 HU) settings for subsequent observation and analysis of the lesions.</w:t>
      </w:r>
    </w:p>
    <w:p w14:paraId="636261D8" w14:textId="77777777" w:rsidR="006571D0" w:rsidRPr="00711797" w:rsidRDefault="00000000" w:rsidP="00357B27">
      <w:pPr>
        <w:ind w:firstLine="420"/>
        <w:rPr>
          <w:rFonts w:cs="Times New Roman"/>
        </w:rPr>
      </w:pPr>
      <w:r w:rsidRPr="00711797">
        <w:rPr>
          <w:rFonts w:cs="Times New Roman"/>
        </w:rPr>
        <w:t>Plain Chest CT Scan Interpretation: Two radiologists with more than 5 years of experience independently interpreted the plain chest CT scan images.</w:t>
      </w:r>
    </w:p>
    <w:p w14:paraId="50509A52" w14:textId="77777777" w:rsidR="006571D0" w:rsidRPr="00711797" w:rsidRDefault="00000000" w:rsidP="00357B27">
      <w:pPr>
        <w:ind w:firstLine="420"/>
        <w:rPr>
          <w:rFonts w:cs="Times New Roman"/>
        </w:rPr>
      </w:pPr>
      <w:r w:rsidRPr="00711797">
        <w:rPr>
          <w:rFonts w:cs="Times New Roman"/>
        </w:rPr>
        <w:t>Plain Chest CT Scan Texture Feature Interpretation: The specific steps are shown in the following figure.</w:t>
      </w:r>
    </w:p>
    <w:p w14:paraId="3F3D297C" w14:textId="77777777" w:rsidR="006571D0" w:rsidRPr="00711797" w:rsidRDefault="006571D0" w:rsidP="00711797">
      <w:pPr>
        <w:rPr>
          <w:rFonts w:cs="Times New Roman"/>
        </w:rPr>
      </w:pPr>
    </w:p>
    <w:p w14:paraId="286D50E4" w14:textId="77777777" w:rsidR="006571D0" w:rsidRPr="00357B27" w:rsidRDefault="00000000" w:rsidP="00711797">
      <w:pPr>
        <w:jc w:val="center"/>
        <w:rPr>
          <w:rFonts w:cs="Times New Roman"/>
          <w:sz w:val="20"/>
          <w:szCs w:val="20"/>
        </w:rPr>
      </w:pPr>
      <w:r w:rsidRPr="00357B27">
        <w:rPr>
          <w:rFonts w:cs="Times New Roman"/>
          <w:noProof/>
          <w:sz w:val="20"/>
          <w:szCs w:val="20"/>
        </w:rPr>
        <w:drawing>
          <wp:inline distT="0" distB="0" distL="114300" distR="114300" wp14:anchorId="29DD8163" wp14:editId="31B978B9">
            <wp:extent cx="4876800" cy="2686050"/>
            <wp:effectExtent l="0" t="0" r="0" b="0"/>
            <wp:docPr id="2" name="图片 2" descr="909986831fd41e353f4c9b8a1349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09986831fd41e353f4c9b8a1349e70"/>
                    <pic:cNvPicPr>
                      <a:picLocks noChangeAspect="1"/>
                    </pic:cNvPicPr>
                  </pic:nvPicPr>
                  <pic:blipFill>
                    <a:blip r:embed="rId5"/>
                    <a:stretch>
                      <a:fillRect/>
                    </a:stretch>
                  </pic:blipFill>
                  <pic:spPr>
                    <a:xfrm>
                      <a:off x="0" y="0"/>
                      <a:ext cx="4876800" cy="2686050"/>
                    </a:xfrm>
                    <a:prstGeom prst="rect">
                      <a:avLst/>
                    </a:prstGeom>
                  </pic:spPr>
                </pic:pic>
              </a:graphicData>
            </a:graphic>
          </wp:inline>
        </w:drawing>
      </w:r>
    </w:p>
    <w:p w14:paraId="04C50250" w14:textId="0258479C" w:rsidR="006571D0" w:rsidRPr="00357B27" w:rsidRDefault="00000000" w:rsidP="00357B27">
      <w:pPr>
        <w:jc w:val="center"/>
        <w:rPr>
          <w:rFonts w:cs="Times New Roman"/>
          <w:sz w:val="20"/>
          <w:szCs w:val="20"/>
        </w:rPr>
      </w:pPr>
      <w:r w:rsidRPr="00357B27">
        <w:rPr>
          <w:rFonts w:cs="Times New Roman"/>
          <w:b/>
          <w:bCs/>
          <w:sz w:val="20"/>
          <w:szCs w:val="20"/>
        </w:rPr>
        <w:t>Figure 1.</w:t>
      </w:r>
      <w:r w:rsidRPr="00357B27">
        <w:rPr>
          <w:rFonts w:cs="Times New Roman"/>
          <w:sz w:val="20"/>
          <w:szCs w:val="20"/>
        </w:rPr>
        <w:t xml:space="preserve"> Flowchart of </w:t>
      </w:r>
      <w:r w:rsidR="00711797" w:rsidRPr="00357B27">
        <w:rPr>
          <w:rFonts w:cs="Times New Roman"/>
          <w:sz w:val="20"/>
          <w:szCs w:val="20"/>
        </w:rPr>
        <w:t>pulmonary nodule delineation and texture feature extraction.</w:t>
      </w:r>
    </w:p>
    <w:p w14:paraId="14F6757B" w14:textId="77777777" w:rsidR="006571D0" w:rsidRPr="00711797" w:rsidRDefault="006571D0" w:rsidP="00711797">
      <w:pPr>
        <w:rPr>
          <w:rFonts w:cs="Times New Roman"/>
        </w:rPr>
      </w:pPr>
    </w:p>
    <w:p w14:paraId="4E05AEEC" w14:textId="77777777" w:rsidR="006571D0" w:rsidRPr="00357B27" w:rsidRDefault="00000000" w:rsidP="00711797">
      <w:pPr>
        <w:jc w:val="center"/>
        <w:rPr>
          <w:rFonts w:cs="Times New Roman"/>
          <w:sz w:val="20"/>
          <w:szCs w:val="20"/>
        </w:rPr>
      </w:pPr>
      <w:r w:rsidRPr="00357B27">
        <w:rPr>
          <w:rFonts w:cs="Times New Roman"/>
          <w:noProof/>
          <w:sz w:val="20"/>
          <w:szCs w:val="20"/>
        </w:rPr>
        <w:drawing>
          <wp:inline distT="0" distB="0" distL="114300" distR="114300" wp14:anchorId="33592F2B" wp14:editId="7F7355EA">
            <wp:extent cx="5271135" cy="4729480"/>
            <wp:effectExtent l="0" t="0" r="12065" b="7620"/>
            <wp:docPr id="1" name="图片 1" descr="11967fe9c37213cb8a59c1742802e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967fe9c37213cb8a59c1742802ea6"/>
                    <pic:cNvPicPr>
                      <a:picLocks noChangeAspect="1"/>
                    </pic:cNvPicPr>
                  </pic:nvPicPr>
                  <pic:blipFill>
                    <a:blip r:embed="rId6"/>
                    <a:stretch>
                      <a:fillRect/>
                    </a:stretch>
                  </pic:blipFill>
                  <pic:spPr>
                    <a:xfrm>
                      <a:off x="0" y="0"/>
                      <a:ext cx="5271135" cy="4729480"/>
                    </a:xfrm>
                    <a:prstGeom prst="rect">
                      <a:avLst/>
                    </a:prstGeom>
                  </pic:spPr>
                </pic:pic>
              </a:graphicData>
            </a:graphic>
          </wp:inline>
        </w:drawing>
      </w:r>
    </w:p>
    <w:p w14:paraId="4B147943" w14:textId="08D60C5B" w:rsidR="006571D0" w:rsidRPr="00357B27" w:rsidRDefault="00000000" w:rsidP="00357B27">
      <w:pPr>
        <w:jc w:val="center"/>
        <w:rPr>
          <w:rFonts w:cs="Times New Roman"/>
          <w:sz w:val="20"/>
          <w:szCs w:val="20"/>
        </w:rPr>
      </w:pPr>
      <w:r w:rsidRPr="00357B27">
        <w:rPr>
          <w:rFonts w:cs="Times New Roman"/>
          <w:b/>
          <w:bCs/>
          <w:sz w:val="20"/>
          <w:szCs w:val="20"/>
        </w:rPr>
        <w:t xml:space="preserve">Figure 2. </w:t>
      </w:r>
      <w:r w:rsidRPr="00357B27">
        <w:rPr>
          <w:rFonts w:cs="Times New Roman"/>
          <w:sz w:val="20"/>
          <w:szCs w:val="20"/>
        </w:rPr>
        <w:t xml:space="preserve">Formulas for </w:t>
      </w:r>
      <w:r w:rsidR="00711797" w:rsidRPr="00357B27">
        <w:rPr>
          <w:rFonts w:cs="Times New Roman"/>
          <w:sz w:val="20"/>
          <w:szCs w:val="20"/>
        </w:rPr>
        <w:t>calculating texture features.</w:t>
      </w:r>
    </w:p>
    <w:p w14:paraId="6B7CDDE6" w14:textId="77777777" w:rsidR="006571D0" w:rsidRPr="00711797" w:rsidRDefault="006571D0" w:rsidP="00711797">
      <w:pPr>
        <w:rPr>
          <w:rFonts w:cs="Times New Roman"/>
        </w:rPr>
      </w:pPr>
    </w:p>
    <w:p w14:paraId="3059A33D" w14:textId="7B30D6A7" w:rsidR="006571D0" w:rsidRPr="00357B27" w:rsidRDefault="00000000" w:rsidP="00711797">
      <w:pPr>
        <w:rPr>
          <w:rFonts w:cs="Times New Roman"/>
          <w:b/>
          <w:bCs/>
        </w:rPr>
      </w:pPr>
      <w:r w:rsidRPr="00357B27">
        <w:rPr>
          <w:rFonts w:cs="Times New Roman"/>
          <w:b/>
          <w:bCs/>
        </w:rPr>
        <w:t xml:space="preserve">2.3. Pathological </w:t>
      </w:r>
      <w:r w:rsidR="00711797" w:rsidRPr="00711797">
        <w:rPr>
          <w:rFonts w:cs="Times New Roman"/>
          <w:b/>
          <w:bCs/>
        </w:rPr>
        <w:t>evaluation</w:t>
      </w:r>
    </w:p>
    <w:p w14:paraId="79D8172D" w14:textId="77777777" w:rsidR="006571D0" w:rsidRPr="00711797" w:rsidRDefault="00000000" w:rsidP="00711797">
      <w:pPr>
        <w:rPr>
          <w:rFonts w:cs="Times New Roman"/>
        </w:rPr>
      </w:pPr>
      <w:r w:rsidRPr="00711797">
        <w:rPr>
          <w:rFonts w:cs="Times New Roman"/>
        </w:rPr>
        <w:t xml:space="preserve">Pathological evaluations of frozen sections during or after surgery were conducted based on the International Association for the Study of Lung Cancer/American Thoracic Society/European </w:t>
      </w:r>
      <w:r w:rsidRPr="00711797">
        <w:rPr>
          <w:rFonts w:cs="Times New Roman"/>
        </w:rPr>
        <w:lastRenderedPageBreak/>
        <w:t xml:space="preserve">Respiratory Society classification, which includes atypical adenomatous hyperplasia, adenocarcinoma in situ, minimally invasive adenocarcinoma, lepidic-predominant adenocarcinoma (LPA), acinar-predominant adenocarcinoma, papillary-predominant adenocarcinoma, micropapillary-predominant adenocarcinoma, solid-predominant adenocarcinoma with mucin production, and four other variant subtypes. Atypical adenomatous hyperplasia, adenocarcinoma in situ, minimally invasive adenocarcinoma, and LPA are considered </w:t>
      </w:r>
      <w:proofErr w:type="gramStart"/>
      <w:r w:rsidRPr="00711797">
        <w:rPr>
          <w:rFonts w:cs="Times New Roman"/>
        </w:rPr>
        <w:t>less</w:t>
      </w:r>
      <w:proofErr w:type="gramEnd"/>
      <w:r w:rsidRPr="00711797">
        <w:rPr>
          <w:rFonts w:cs="Times New Roman"/>
        </w:rPr>
        <w:t xml:space="preserve"> invasive nodules due to their higher 5-year survival rates, whereas other subtypes of invasive adenocarcinoma are regarded as invasive nodules due to their aggressive biological behavior.</w:t>
      </w:r>
    </w:p>
    <w:p w14:paraId="71FE0624" w14:textId="77777777" w:rsidR="006571D0" w:rsidRPr="00711797" w:rsidRDefault="006571D0" w:rsidP="00711797">
      <w:pPr>
        <w:rPr>
          <w:rFonts w:cs="Times New Roman"/>
        </w:rPr>
      </w:pPr>
    </w:p>
    <w:p w14:paraId="393E8964" w14:textId="417F50DA" w:rsidR="006571D0" w:rsidRPr="00357B27" w:rsidRDefault="00000000" w:rsidP="00711797">
      <w:pPr>
        <w:rPr>
          <w:rFonts w:cs="Times New Roman"/>
          <w:b/>
          <w:bCs/>
        </w:rPr>
      </w:pPr>
      <w:r w:rsidRPr="00357B27">
        <w:rPr>
          <w:rFonts w:cs="Times New Roman"/>
          <w:b/>
          <w:bCs/>
        </w:rPr>
        <w:t xml:space="preserve">2.4. Index </w:t>
      </w:r>
      <w:r w:rsidR="00711797" w:rsidRPr="00711797">
        <w:rPr>
          <w:rFonts w:cs="Times New Roman"/>
          <w:b/>
          <w:bCs/>
        </w:rPr>
        <w:t>analysis</w:t>
      </w:r>
    </w:p>
    <w:p w14:paraId="2F2993FA" w14:textId="13C5D0FB" w:rsidR="006571D0" w:rsidRPr="00357B27" w:rsidRDefault="00000000" w:rsidP="00711797">
      <w:pPr>
        <w:rPr>
          <w:rFonts w:cs="Times New Roman"/>
          <w:b/>
          <w:bCs/>
        </w:rPr>
      </w:pPr>
      <w:r w:rsidRPr="00357B27">
        <w:rPr>
          <w:rFonts w:cs="Times New Roman"/>
          <w:b/>
          <w:bCs/>
        </w:rPr>
        <w:t xml:space="preserve">2.4.1. Collection of </w:t>
      </w:r>
      <w:r w:rsidR="00711797" w:rsidRPr="00711797">
        <w:rPr>
          <w:rFonts w:cs="Times New Roman"/>
          <w:b/>
          <w:bCs/>
        </w:rPr>
        <w:t>general patient information</w:t>
      </w:r>
    </w:p>
    <w:p w14:paraId="691E9EB5" w14:textId="77777777" w:rsidR="006571D0" w:rsidRPr="00711797" w:rsidRDefault="00000000" w:rsidP="00711797">
      <w:pPr>
        <w:rPr>
          <w:rFonts w:cs="Times New Roman"/>
        </w:rPr>
      </w:pPr>
      <w:r w:rsidRPr="00711797">
        <w:rPr>
          <w:rFonts w:cs="Times New Roman"/>
        </w:rPr>
        <w:t>This includes age, gender, disease duration, smoking history, family history, and history of benign pulmonary diseases.</w:t>
      </w:r>
    </w:p>
    <w:p w14:paraId="56BB6B21" w14:textId="77777777" w:rsidR="006571D0" w:rsidRPr="00711797" w:rsidRDefault="006571D0" w:rsidP="00711797">
      <w:pPr>
        <w:rPr>
          <w:rFonts w:cs="Times New Roman"/>
        </w:rPr>
      </w:pPr>
    </w:p>
    <w:p w14:paraId="6F09C7F9" w14:textId="31D81D1E" w:rsidR="006571D0" w:rsidRPr="00357B27" w:rsidRDefault="00000000" w:rsidP="00711797">
      <w:pPr>
        <w:rPr>
          <w:rFonts w:cs="Times New Roman"/>
          <w:b/>
          <w:bCs/>
        </w:rPr>
      </w:pPr>
      <w:r w:rsidRPr="00357B27">
        <w:rPr>
          <w:rFonts w:cs="Times New Roman"/>
          <w:b/>
          <w:bCs/>
        </w:rPr>
        <w:t xml:space="preserve">2.4.2. Factor </w:t>
      </w:r>
      <w:r w:rsidR="00711797" w:rsidRPr="00711797">
        <w:rPr>
          <w:rFonts w:cs="Times New Roman"/>
          <w:b/>
          <w:bCs/>
        </w:rPr>
        <w:t>analysis</w:t>
      </w:r>
    </w:p>
    <w:p w14:paraId="65498661" w14:textId="77777777" w:rsidR="006571D0" w:rsidRPr="00711797" w:rsidRDefault="00000000" w:rsidP="00711797">
      <w:pPr>
        <w:rPr>
          <w:rFonts w:cs="Times New Roman"/>
        </w:rPr>
      </w:pPr>
      <w:r w:rsidRPr="00711797">
        <w:rPr>
          <w:rFonts w:cs="Times New Roman"/>
        </w:rPr>
        <w:t>Multivariate logistic regression analysis was performed to identify factors influencing the invasiveness of pulmonary nodules.</w:t>
      </w:r>
    </w:p>
    <w:p w14:paraId="508F323C" w14:textId="77777777" w:rsidR="00711797" w:rsidRDefault="00711797" w:rsidP="00711797">
      <w:pPr>
        <w:rPr>
          <w:rFonts w:cs="Times New Roman"/>
        </w:rPr>
      </w:pPr>
    </w:p>
    <w:p w14:paraId="50B518DF" w14:textId="58008151" w:rsidR="006571D0" w:rsidRPr="00357B27" w:rsidRDefault="00000000" w:rsidP="00711797">
      <w:pPr>
        <w:rPr>
          <w:rFonts w:cs="Times New Roman"/>
          <w:b/>
          <w:bCs/>
        </w:rPr>
      </w:pPr>
      <w:r w:rsidRPr="00357B27">
        <w:rPr>
          <w:rFonts w:cs="Times New Roman"/>
          <w:b/>
          <w:bCs/>
        </w:rPr>
        <w:t xml:space="preserve">2.4.3. CT </w:t>
      </w:r>
      <w:r w:rsidR="00711797" w:rsidRPr="00711797">
        <w:rPr>
          <w:rFonts w:cs="Times New Roman"/>
          <w:b/>
          <w:bCs/>
        </w:rPr>
        <w:t>texture features</w:t>
      </w:r>
    </w:p>
    <w:p w14:paraId="4E87F07D" w14:textId="77777777" w:rsidR="006571D0" w:rsidRPr="00711797" w:rsidRDefault="00000000" w:rsidP="00711797">
      <w:pPr>
        <w:rPr>
          <w:rFonts w:cs="Times New Roman"/>
        </w:rPr>
      </w:pPr>
      <w:r w:rsidRPr="00711797">
        <w:rPr>
          <w:rFonts w:cs="Times New Roman"/>
        </w:rPr>
        <w:t>Using postoperative pathological results as the gold standard, the sensitivity, specificity, and accuracy of direct interpretation of plain chest CT scans and interpretation based on CT texture features were compared.</w:t>
      </w:r>
    </w:p>
    <w:p w14:paraId="5021BE35" w14:textId="77777777" w:rsidR="006571D0" w:rsidRPr="00711797" w:rsidRDefault="006571D0" w:rsidP="00711797">
      <w:pPr>
        <w:rPr>
          <w:rFonts w:cs="Times New Roman"/>
        </w:rPr>
      </w:pPr>
    </w:p>
    <w:p w14:paraId="398AC614" w14:textId="05FB2CC2" w:rsidR="006571D0" w:rsidRPr="00357B27" w:rsidRDefault="00000000" w:rsidP="00711797">
      <w:pPr>
        <w:rPr>
          <w:rFonts w:cs="Times New Roman"/>
          <w:b/>
          <w:bCs/>
        </w:rPr>
      </w:pPr>
      <w:r w:rsidRPr="00357B27">
        <w:rPr>
          <w:rFonts w:cs="Times New Roman"/>
          <w:b/>
          <w:bCs/>
        </w:rPr>
        <w:t xml:space="preserve">2.5. Statistical </w:t>
      </w:r>
      <w:r w:rsidR="00711797" w:rsidRPr="00711797">
        <w:rPr>
          <w:rFonts w:cs="Times New Roman"/>
          <w:b/>
          <w:bCs/>
        </w:rPr>
        <w:t>analysis</w:t>
      </w:r>
    </w:p>
    <w:p w14:paraId="1BDDCA67" w14:textId="1CDC41C2" w:rsidR="006571D0" w:rsidRPr="00711797" w:rsidRDefault="00000000" w:rsidP="00711797">
      <w:pPr>
        <w:rPr>
          <w:rFonts w:cs="Times New Roman"/>
        </w:rPr>
      </w:pPr>
      <w:r w:rsidRPr="00711797">
        <w:rPr>
          <w:rFonts w:cs="Times New Roman"/>
        </w:rPr>
        <w:t xml:space="preserve">Statistical analysis was performed using SPSS 26.0 software. For univariate analysis, the chi-square test was used to compare the composition of categorical data between groups. Non-normally distributed continuous data were described using </w:t>
      </w:r>
      <w:r w:rsidR="00711797">
        <w:rPr>
          <w:rFonts w:cs="Times New Roman"/>
        </w:rPr>
        <w:t>mean</w:t>
      </w:r>
      <w:r w:rsidR="00711797">
        <w:rPr>
          <w:rFonts w:cs="Times New Roman"/>
          <w:color w:val="0000FF"/>
        </w:rPr>
        <w:t xml:space="preserve"> </w:t>
      </w:r>
      <w:r w:rsidRPr="00711797">
        <w:rPr>
          <w:rFonts w:cs="Times New Roman"/>
        </w:rPr>
        <w:t>± s</w:t>
      </w:r>
      <w:r w:rsidR="00711797">
        <w:rPr>
          <w:rFonts w:cs="Times New Roman"/>
        </w:rPr>
        <w:t>tandard deviation (SD</w:t>
      </w:r>
      <w:r w:rsidRPr="00711797">
        <w:rPr>
          <w:rFonts w:cs="Times New Roman"/>
        </w:rPr>
        <w:t xml:space="preserve">), and comparisons between groups with homogeneous variance were conducted using the </w:t>
      </w:r>
      <w:r w:rsidRPr="00711797">
        <w:rPr>
          <w:rFonts w:cs="Times New Roman"/>
          <w:i/>
          <w:iCs/>
        </w:rPr>
        <w:t>t</w:t>
      </w:r>
      <w:r w:rsidRPr="00711797">
        <w:rPr>
          <w:rFonts w:cs="Times New Roman"/>
        </w:rPr>
        <w:t xml:space="preserve">-test. Categorical data were expressed as cases or percentages. Multivariate analysis was performed using a logistic regression model. The significance level was set at α = 0.05, with a </w:t>
      </w:r>
      <w:r w:rsidRPr="00711797">
        <w:rPr>
          <w:rFonts w:cs="Times New Roman"/>
          <w:i/>
          <w:iCs/>
        </w:rPr>
        <w:t>P</w:t>
      </w:r>
      <w:r w:rsidRPr="00711797">
        <w:rPr>
          <w:rFonts w:cs="Times New Roman"/>
        </w:rPr>
        <w:t>-value &lt; 0.05 considered statistically significant.</w:t>
      </w:r>
    </w:p>
    <w:p w14:paraId="26AAA2CB" w14:textId="77777777" w:rsidR="006571D0" w:rsidRPr="00711797" w:rsidRDefault="006571D0" w:rsidP="00711797">
      <w:pPr>
        <w:rPr>
          <w:rFonts w:cs="Times New Roman"/>
        </w:rPr>
      </w:pPr>
    </w:p>
    <w:p w14:paraId="7B340342" w14:textId="77777777" w:rsidR="006571D0" w:rsidRPr="00357B27" w:rsidRDefault="00000000" w:rsidP="00711797">
      <w:pPr>
        <w:rPr>
          <w:rFonts w:cs="Times New Roman"/>
          <w:b/>
          <w:bCs/>
        </w:rPr>
      </w:pPr>
      <w:r w:rsidRPr="00357B27">
        <w:rPr>
          <w:rFonts w:cs="Times New Roman"/>
          <w:b/>
          <w:bCs/>
        </w:rPr>
        <w:t>3. Results</w:t>
      </w:r>
    </w:p>
    <w:p w14:paraId="156E000D" w14:textId="5BBF6F4F" w:rsidR="006571D0" w:rsidRPr="00357B27" w:rsidRDefault="00000000" w:rsidP="00711797">
      <w:pPr>
        <w:rPr>
          <w:rFonts w:cs="Times New Roman"/>
          <w:b/>
          <w:bCs/>
        </w:rPr>
      </w:pPr>
      <w:r w:rsidRPr="00357B27">
        <w:rPr>
          <w:rFonts w:cs="Times New Roman"/>
          <w:b/>
          <w:bCs/>
        </w:rPr>
        <w:t xml:space="preserve">3.1. Baseline and </w:t>
      </w:r>
      <w:r w:rsidR="00711797" w:rsidRPr="00711797">
        <w:rPr>
          <w:rFonts w:cs="Times New Roman"/>
          <w:b/>
          <w:bCs/>
        </w:rPr>
        <w:t>texture feature analysis of the two groups</w:t>
      </w:r>
    </w:p>
    <w:p w14:paraId="3804BCFA" w14:textId="77777777" w:rsidR="006571D0" w:rsidRPr="00711797" w:rsidRDefault="00000000" w:rsidP="00711797">
      <w:pPr>
        <w:rPr>
          <w:rFonts w:cs="Times New Roman"/>
        </w:rPr>
      </w:pPr>
      <w:r w:rsidRPr="00711797">
        <w:rPr>
          <w:rFonts w:cs="Times New Roman"/>
        </w:rPr>
        <w:t xml:space="preserve">As shown in </w:t>
      </w:r>
      <w:r w:rsidRPr="00357B27">
        <w:rPr>
          <w:rFonts w:cs="Times New Roman"/>
          <w:b/>
          <w:bCs/>
        </w:rPr>
        <w:t>Table 1</w:t>
      </w:r>
      <w:r w:rsidRPr="00711797">
        <w:rPr>
          <w:rFonts w:cs="Times New Roman"/>
        </w:rPr>
        <w:t>, there were no statistically significant differences between the two groups in terms of gender, clinical stage, maximum lesion diameter, spiculation sign, lobulation sign, air bronchogram, and average CT value of the lesion (</w:t>
      </w:r>
      <w:r w:rsidRPr="00711797">
        <w:rPr>
          <w:rFonts w:cs="Times New Roman"/>
          <w:i/>
          <w:iCs/>
        </w:rPr>
        <w:t>P</w:t>
      </w:r>
      <w:r w:rsidRPr="00711797">
        <w:rPr>
          <w:rFonts w:cs="Times New Roman"/>
        </w:rPr>
        <w:t xml:space="preserve"> &gt; 0.05). Statistically significant differences were observed in pleural indentation sign, vacuole sign, and texture features including entropy, correlation, contrast, energy, and homogeneity between the two groups (</w:t>
      </w:r>
      <w:r w:rsidRPr="00711797">
        <w:rPr>
          <w:rFonts w:cs="Times New Roman"/>
          <w:i/>
          <w:iCs/>
        </w:rPr>
        <w:t>P</w:t>
      </w:r>
      <w:r w:rsidRPr="00711797">
        <w:rPr>
          <w:rFonts w:cs="Times New Roman"/>
        </w:rPr>
        <w:t xml:space="preserve"> &lt; 0.05).</w:t>
      </w:r>
    </w:p>
    <w:p w14:paraId="28D29CE3" w14:textId="77777777" w:rsidR="006571D0" w:rsidRPr="00711797" w:rsidRDefault="006571D0" w:rsidP="00711797">
      <w:pPr>
        <w:rPr>
          <w:rFonts w:cs="Times New Roman"/>
        </w:rPr>
      </w:pPr>
    </w:p>
    <w:p w14:paraId="32D970AE" w14:textId="19BC2D13" w:rsidR="006571D0" w:rsidRPr="00711797" w:rsidRDefault="00000000" w:rsidP="00711797">
      <w:pPr>
        <w:rPr>
          <w:rFonts w:cs="Times New Roman"/>
        </w:rPr>
      </w:pPr>
      <w:r w:rsidRPr="00357B27">
        <w:rPr>
          <w:rFonts w:cs="Times New Roman"/>
          <w:b/>
          <w:bCs/>
        </w:rPr>
        <w:t>Table 1.</w:t>
      </w:r>
      <w:r w:rsidRPr="00711797">
        <w:rPr>
          <w:rFonts w:cs="Times New Roman"/>
        </w:rPr>
        <w:t xml:space="preserve"> Baseline and </w:t>
      </w:r>
      <w:r w:rsidR="00711797" w:rsidRPr="00711797">
        <w:rPr>
          <w:rFonts w:cs="Times New Roman"/>
        </w:rPr>
        <w:t>texture feature analysis of the two groups</w:t>
      </w:r>
    </w:p>
    <w:tbl>
      <w:tblPr>
        <w:tblW w:w="5000" w:type="pct"/>
        <w:jc w:val="center"/>
        <w:tblCellMar>
          <w:top w:w="15" w:type="dxa"/>
          <w:left w:w="15" w:type="dxa"/>
          <w:bottom w:w="15" w:type="dxa"/>
          <w:right w:w="15" w:type="dxa"/>
        </w:tblCellMar>
        <w:tblLook w:val="04A0" w:firstRow="1" w:lastRow="0" w:firstColumn="1" w:lastColumn="0" w:noHBand="0" w:noVBand="1"/>
      </w:tblPr>
      <w:tblGrid>
        <w:gridCol w:w="1603"/>
        <w:gridCol w:w="1691"/>
        <w:gridCol w:w="1790"/>
        <w:gridCol w:w="2260"/>
        <w:gridCol w:w="1225"/>
        <w:gridCol w:w="1069"/>
      </w:tblGrid>
      <w:tr w:rsidR="006571D0" w:rsidRPr="00711797" w14:paraId="708F90C5" w14:textId="77777777" w:rsidTr="00357B27">
        <w:trPr>
          <w:tblHeader/>
          <w:jc w:val="center"/>
        </w:trPr>
        <w:tc>
          <w:tcPr>
            <w:tcW w:w="1695" w:type="pct"/>
            <w:gridSpan w:val="2"/>
            <w:tcBorders>
              <w:top w:val="single" w:sz="12" w:space="0" w:color="000000"/>
              <w:left w:val="nil"/>
              <w:bottom w:val="single" w:sz="4" w:space="0" w:color="000000"/>
              <w:right w:val="nil"/>
              <w:tl2br w:val="nil"/>
            </w:tcBorders>
            <w:shd w:val="clear" w:color="auto" w:fill="FFFFFF"/>
            <w:tcMar>
              <w:top w:w="120" w:type="dxa"/>
              <w:left w:w="-1" w:type="dxa"/>
              <w:bottom w:w="120" w:type="dxa"/>
              <w:right w:w="192" w:type="dxa"/>
            </w:tcMar>
          </w:tcPr>
          <w:p w14:paraId="5AC4903C" w14:textId="77777777" w:rsidR="006571D0" w:rsidRPr="00357B27" w:rsidRDefault="00000000" w:rsidP="00357B27">
            <w:pPr>
              <w:jc w:val="left"/>
              <w:rPr>
                <w:rFonts w:cs="Times New Roman"/>
                <w:b/>
                <w:bCs/>
              </w:rPr>
            </w:pPr>
            <w:r w:rsidRPr="00357B27">
              <w:rPr>
                <w:rFonts w:cs="Times New Roman"/>
                <w:b/>
                <w:bCs/>
              </w:rPr>
              <w:t>Item</w:t>
            </w:r>
          </w:p>
        </w:tc>
        <w:tc>
          <w:tcPr>
            <w:tcW w:w="932" w:type="pct"/>
            <w:tcBorders>
              <w:top w:val="single" w:sz="12" w:space="0" w:color="000000"/>
              <w:left w:val="nil"/>
              <w:bottom w:val="single" w:sz="4" w:space="0" w:color="000000"/>
              <w:right w:val="nil"/>
            </w:tcBorders>
            <w:shd w:val="clear" w:color="auto" w:fill="FFFFFF"/>
            <w:tcMar>
              <w:top w:w="120" w:type="dxa"/>
              <w:left w:w="192" w:type="dxa"/>
              <w:bottom w:w="120" w:type="dxa"/>
              <w:right w:w="192" w:type="dxa"/>
            </w:tcMar>
          </w:tcPr>
          <w:p w14:paraId="41DE4382" w14:textId="77777777" w:rsidR="006571D0" w:rsidRPr="00357B27" w:rsidRDefault="00000000" w:rsidP="00357B27">
            <w:pPr>
              <w:jc w:val="center"/>
              <w:rPr>
                <w:rFonts w:cs="Times New Roman"/>
                <w:b/>
                <w:bCs/>
              </w:rPr>
            </w:pPr>
            <w:r w:rsidRPr="00357B27">
              <w:rPr>
                <w:rFonts w:cs="Times New Roman"/>
                <w:b/>
                <w:bCs/>
              </w:rPr>
              <w:t>Invasive Group</w:t>
            </w:r>
          </w:p>
          <w:p w14:paraId="06D0B9C8" w14:textId="77777777" w:rsidR="006571D0" w:rsidRPr="00357B27" w:rsidRDefault="00000000" w:rsidP="00357B27">
            <w:pPr>
              <w:jc w:val="center"/>
              <w:rPr>
                <w:rFonts w:cs="Times New Roman"/>
                <w:b/>
                <w:bCs/>
              </w:rPr>
            </w:pPr>
            <w:r w:rsidRPr="00357B27">
              <w:rPr>
                <w:rFonts w:cs="Times New Roman"/>
                <w:b/>
                <w:bCs/>
              </w:rPr>
              <w:t>(n=120)</w:t>
            </w:r>
          </w:p>
        </w:tc>
        <w:tc>
          <w:tcPr>
            <w:tcW w:w="1176" w:type="pct"/>
            <w:tcBorders>
              <w:top w:val="single" w:sz="12" w:space="0" w:color="000000"/>
              <w:left w:val="nil"/>
              <w:bottom w:val="single" w:sz="4" w:space="0" w:color="000000"/>
              <w:right w:val="nil"/>
            </w:tcBorders>
            <w:shd w:val="clear" w:color="auto" w:fill="FFFFFF"/>
            <w:tcMar>
              <w:top w:w="120" w:type="dxa"/>
              <w:left w:w="192" w:type="dxa"/>
              <w:bottom w:w="120" w:type="dxa"/>
              <w:right w:w="192" w:type="dxa"/>
            </w:tcMar>
          </w:tcPr>
          <w:p w14:paraId="1073E22F" w14:textId="77777777" w:rsidR="006571D0" w:rsidRPr="00357B27" w:rsidRDefault="00000000" w:rsidP="00357B27">
            <w:pPr>
              <w:jc w:val="center"/>
              <w:rPr>
                <w:rFonts w:cs="Times New Roman"/>
                <w:b/>
                <w:bCs/>
              </w:rPr>
            </w:pPr>
            <w:r w:rsidRPr="00357B27">
              <w:rPr>
                <w:rFonts w:cs="Times New Roman"/>
                <w:b/>
                <w:bCs/>
              </w:rPr>
              <w:t>Non-invasive Group</w:t>
            </w:r>
          </w:p>
          <w:p w14:paraId="48B8E536" w14:textId="77777777" w:rsidR="006571D0" w:rsidRPr="00357B27" w:rsidRDefault="00000000" w:rsidP="00357B27">
            <w:pPr>
              <w:jc w:val="center"/>
              <w:rPr>
                <w:rFonts w:cs="Times New Roman"/>
                <w:b/>
                <w:bCs/>
              </w:rPr>
            </w:pPr>
            <w:r w:rsidRPr="00357B27">
              <w:rPr>
                <w:rFonts w:cs="Times New Roman"/>
                <w:b/>
                <w:bCs/>
              </w:rPr>
              <w:t>(n=120)</w:t>
            </w:r>
          </w:p>
        </w:tc>
        <w:tc>
          <w:tcPr>
            <w:tcW w:w="639" w:type="pct"/>
            <w:tcBorders>
              <w:top w:val="single" w:sz="12" w:space="0" w:color="000000"/>
              <w:left w:val="nil"/>
              <w:bottom w:val="single" w:sz="4" w:space="0" w:color="000000"/>
              <w:right w:val="nil"/>
            </w:tcBorders>
            <w:shd w:val="clear" w:color="auto" w:fill="FFFFFF"/>
            <w:tcMar>
              <w:top w:w="120" w:type="dxa"/>
              <w:left w:w="192" w:type="dxa"/>
              <w:bottom w:w="120" w:type="dxa"/>
              <w:right w:w="192" w:type="dxa"/>
            </w:tcMar>
          </w:tcPr>
          <w:p w14:paraId="783E3509" w14:textId="77777777" w:rsidR="006571D0" w:rsidRPr="00357B27" w:rsidRDefault="00000000" w:rsidP="00357B27">
            <w:pPr>
              <w:jc w:val="center"/>
              <w:rPr>
                <w:rFonts w:cs="Times New Roman"/>
                <w:b/>
                <w:bCs/>
              </w:rPr>
            </w:pPr>
            <w:r w:rsidRPr="00357B27">
              <w:rPr>
                <w:rFonts w:cs="Times New Roman"/>
                <w:b/>
                <w:bCs/>
              </w:rPr>
              <w:t>χ²/</w:t>
            </w:r>
            <w:r w:rsidRPr="00357B27">
              <w:rPr>
                <w:rFonts w:cs="Times New Roman"/>
                <w:b/>
                <w:bCs/>
                <w:i/>
                <w:iCs/>
              </w:rPr>
              <w:t xml:space="preserve">t </w:t>
            </w:r>
            <w:r w:rsidRPr="00357B27">
              <w:rPr>
                <w:rFonts w:cs="Times New Roman"/>
                <w:b/>
                <w:bCs/>
              </w:rPr>
              <w:t>value</w:t>
            </w:r>
          </w:p>
        </w:tc>
        <w:tc>
          <w:tcPr>
            <w:tcW w:w="558" w:type="pct"/>
            <w:tcBorders>
              <w:top w:val="single" w:sz="12" w:space="0" w:color="000000"/>
              <w:left w:val="nil"/>
              <w:bottom w:val="single" w:sz="4" w:space="0" w:color="000000"/>
              <w:right w:val="nil"/>
            </w:tcBorders>
            <w:shd w:val="clear" w:color="auto" w:fill="FFFFFF"/>
            <w:tcMar>
              <w:top w:w="120" w:type="dxa"/>
              <w:left w:w="192" w:type="dxa"/>
              <w:bottom w:w="120" w:type="dxa"/>
              <w:right w:w="192" w:type="dxa"/>
            </w:tcMar>
          </w:tcPr>
          <w:p w14:paraId="0585941B" w14:textId="77777777" w:rsidR="006571D0" w:rsidRPr="00357B27" w:rsidRDefault="00000000" w:rsidP="00357B27">
            <w:pPr>
              <w:jc w:val="center"/>
              <w:rPr>
                <w:rFonts w:cs="Times New Roman"/>
                <w:b/>
                <w:bCs/>
              </w:rPr>
            </w:pPr>
            <w:r w:rsidRPr="00357B27">
              <w:rPr>
                <w:rFonts w:cs="Times New Roman"/>
                <w:b/>
                <w:bCs/>
                <w:i/>
                <w:iCs/>
              </w:rPr>
              <w:t>P</w:t>
            </w:r>
            <w:r w:rsidRPr="00357B27">
              <w:rPr>
                <w:rFonts w:cs="Times New Roman"/>
                <w:b/>
                <w:bCs/>
              </w:rPr>
              <w:t xml:space="preserve"> value</w:t>
            </w:r>
          </w:p>
        </w:tc>
      </w:tr>
      <w:tr w:rsidR="006571D0" w:rsidRPr="00711797" w14:paraId="0C8B955E" w14:textId="77777777" w:rsidTr="00357B27">
        <w:trPr>
          <w:jc w:val="center"/>
        </w:trPr>
        <w:tc>
          <w:tcPr>
            <w:tcW w:w="835" w:type="pct"/>
            <w:vMerge w:val="restart"/>
            <w:tcBorders>
              <w:top w:val="single" w:sz="4" w:space="0" w:color="000000"/>
              <w:left w:val="nil"/>
              <w:bottom w:val="nil"/>
              <w:right w:val="nil"/>
            </w:tcBorders>
            <w:shd w:val="clear" w:color="auto" w:fill="FFFFFF"/>
            <w:tcMar>
              <w:top w:w="120" w:type="dxa"/>
              <w:left w:w="-1" w:type="dxa"/>
              <w:bottom w:w="120" w:type="dxa"/>
              <w:right w:w="192" w:type="dxa"/>
            </w:tcMar>
          </w:tcPr>
          <w:p w14:paraId="4EB1C1EA" w14:textId="77777777" w:rsidR="006571D0" w:rsidRPr="00711797" w:rsidRDefault="00000000" w:rsidP="00357B27">
            <w:pPr>
              <w:jc w:val="left"/>
              <w:rPr>
                <w:rFonts w:cs="Times New Roman"/>
              </w:rPr>
            </w:pPr>
            <w:r w:rsidRPr="00711797">
              <w:rPr>
                <w:rFonts w:cs="Times New Roman"/>
              </w:rPr>
              <w:t>Gender</w:t>
            </w:r>
          </w:p>
        </w:tc>
        <w:tc>
          <w:tcPr>
            <w:tcW w:w="860" w:type="pct"/>
            <w:tcBorders>
              <w:top w:val="single" w:sz="4" w:space="0" w:color="000000"/>
              <w:left w:val="nil"/>
              <w:bottom w:val="nil"/>
              <w:right w:val="nil"/>
            </w:tcBorders>
            <w:shd w:val="clear" w:color="auto" w:fill="FFFFFF"/>
            <w:tcMar>
              <w:top w:w="120" w:type="dxa"/>
              <w:left w:w="192" w:type="dxa"/>
              <w:bottom w:w="120" w:type="dxa"/>
              <w:right w:w="192" w:type="dxa"/>
            </w:tcMar>
          </w:tcPr>
          <w:p w14:paraId="1468FAAA" w14:textId="77777777" w:rsidR="006571D0" w:rsidRPr="00711797" w:rsidRDefault="00000000" w:rsidP="00357B27">
            <w:pPr>
              <w:jc w:val="left"/>
              <w:rPr>
                <w:rFonts w:cs="Times New Roman"/>
              </w:rPr>
            </w:pPr>
            <w:r w:rsidRPr="00711797">
              <w:rPr>
                <w:rFonts w:cs="Times New Roman"/>
              </w:rPr>
              <w:t>Male</w:t>
            </w:r>
          </w:p>
        </w:tc>
        <w:tc>
          <w:tcPr>
            <w:tcW w:w="932" w:type="pct"/>
            <w:tcBorders>
              <w:top w:val="single" w:sz="4" w:space="0" w:color="000000"/>
              <w:left w:val="nil"/>
              <w:bottom w:val="nil"/>
              <w:right w:val="nil"/>
            </w:tcBorders>
            <w:shd w:val="clear" w:color="auto" w:fill="FFFFFF"/>
            <w:tcMar>
              <w:top w:w="120" w:type="dxa"/>
              <w:left w:w="192" w:type="dxa"/>
              <w:bottom w:w="120" w:type="dxa"/>
              <w:right w:w="192" w:type="dxa"/>
            </w:tcMar>
          </w:tcPr>
          <w:p w14:paraId="1A64F845" w14:textId="77777777" w:rsidR="006571D0" w:rsidRPr="00711797" w:rsidRDefault="00000000" w:rsidP="00357B27">
            <w:pPr>
              <w:jc w:val="center"/>
              <w:rPr>
                <w:rFonts w:cs="Times New Roman"/>
              </w:rPr>
            </w:pPr>
            <w:r w:rsidRPr="00711797">
              <w:rPr>
                <w:rFonts w:cs="Times New Roman"/>
              </w:rPr>
              <w:t>73</w:t>
            </w:r>
          </w:p>
        </w:tc>
        <w:tc>
          <w:tcPr>
            <w:tcW w:w="1176" w:type="pct"/>
            <w:tcBorders>
              <w:top w:val="single" w:sz="4" w:space="0" w:color="000000"/>
              <w:left w:val="nil"/>
              <w:bottom w:val="nil"/>
              <w:right w:val="nil"/>
            </w:tcBorders>
            <w:shd w:val="clear" w:color="auto" w:fill="FFFFFF"/>
            <w:tcMar>
              <w:top w:w="120" w:type="dxa"/>
              <w:left w:w="192" w:type="dxa"/>
              <w:bottom w:w="120" w:type="dxa"/>
              <w:right w:w="192" w:type="dxa"/>
            </w:tcMar>
          </w:tcPr>
          <w:p w14:paraId="2E951E7F" w14:textId="77777777" w:rsidR="006571D0" w:rsidRPr="00711797" w:rsidRDefault="00000000" w:rsidP="00357B27">
            <w:pPr>
              <w:jc w:val="center"/>
              <w:rPr>
                <w:rFonts w:cs="Times New Roman"/>
              </w:rPr>
            </w:pPr>
            <w:r w:rsidRPr="00711797">
              <w:rPr>
                <w:rFonts w:cs="Times New Roman"/>
              </w:rPr>
              <w:t>70</w:t>
            </w:r>
          </w:p>
        </w:tc>
        <w:tc>
          <w:tcPr>
            <w:tcW w:w="639" w:type="pct"/>
            <w:vMerge w:val="restart"/>
            <w:tcBorders>
              <w:top w:val="single" w:sz="4" w:space="0" w:color="000000"/>
              <w:left w:val="nil"/>
              <w:bottom w:val="nil"/>
              <w:right w:val="nil"/>
            </w:tcBorders>
            <w:shd w:val="clear" w:color="auto" w:fill="FFFFFF"/>
            <w:tcMar>
              <w:top w:w="120" w:type="dxa"/>
              <w:left w:w="192" w:type="dxa"/>
              <w:bottom w:w="120" w:type="dxa"/>
              <w:right w:w="192" w:type="dxa"/>
            </w:tcMar>
          </w:tcPr>
          <w:p w14:paraId="29BFC727" w14:textId="77777777" w:rsidR="006571D0" w:rsidRPr="00711797" w:rsidRDefault="00000000" w:rsidP="00357B27">
            <w:pPr>
              <w:jc w:val="center"/>
              <w:rPr>
                <w:rFonts w:cs="Times New Roman"/>
              </w:rPr>
            </w:pPr>
            <w:r w:rsidRPr="00711797">
              <w:rPr>
                <w:rFonts w:cs="Times New Roman"/>
              </w:rPr>
              <w:t>0.156</w:t>
            </w:r>
          </w:p>
        </w:tc>
        <w:tc>
          <w:tcPr>
            <w:tcW w:w="558" w:type="pct"/>
            <w:vMerge w:val="restart"/>
            <w:tcBorders>
              <w:top w:val="single" w:sz="4" w:space="0" w:color="000000"/>
              <w:left w:val="nil"/>
              <w:bottom w:val="nil"/>
              <w:right w:val="nil"/>
            </w:tcBorders>
            <w:shd w:val="clear" w:color="auto" w:fill="FFFFFF"/>
            <w:tcMar>
              <w:top w:w="120" w:type="dxa"/>
              <w:left w:w="192" w:type="dxa"/>
              <w:bottom w:w="120" w:type="dxa"/>
              <w:right w:w="-1" w:type="dxa"/>
            </w:tcMar>
          </w:tcPr>
          <w:p w14:paraId="3D47F4EA" w14:textId="77777777" w:rsidR="006571D0" w:rsidRPr="00711797" w:rsidRDefault="00000000" w:rsidP="00357B27">
            <w:pPr>
              <w:jc w:val="center"/>
              <w:rPr>
                <w:rFonts w:cs="Times New Roman"/>
              </w:rPr>
            </w:pPr>
            <w:r w:rsidRPr="00711797">
              <w:rPr>
                <w:rFonts w:cs="Times New Roman"/>
              </w:rPr>
              <w:t>0.693</w:t>
            </w:r>
          </w:p>
        </w:tc>
      </w:tr>
      <w:tr w:rsidR="006571D0" w:rsidRPr="00711797" w14:paraId="60BC9CF3" w14:textId="77777777" w:rsidTr="00357B27">
        <w:trPr>
          <w:jc w:val="center"/>
        </w:trPr>
        <w:tc>
          <w:tcPr>
            <w:tcW w:w="835" w:type="pct"/>
            <w:vMerge/>
            <w:tcBorders>
              <w:top w:val="nil"/>
              <w:left w:val="nil"/>
              <w:bottom w:val="nil"/>
              <w:right w:val="nil"/>
            </w:tcBorders>
            <w:shd w:val="clear" w:color="auto" w:fill="FFFFFF"/>
            <w:tcMar>
              <w:top w:w="120" w:type="dxa"/>
              <w:left w:w="-1" w:type="dxa"/>
              <w:bottom w:w="120" w:type="dxa"/>
              <w:right w:w="192" w:type="dxa"/>
            </w:tcMar>
          </w:tcPr>
          <w:p w14:paraId="61EE0140" w14:textId="77777777" w:rsidR="006571D0" w:rsidRPr="00711797" w:rsidRDefault="006571D0" w:rsidP="00357B27">
            <w:pPr>
              <w:jc w:val="left"/>
              <w:rPr>
                <w:rFonts w:cs="Times New Roman"/>
              </w:rPr>
            </w:pPr>
          </w:p>
        </w:tc>
        <w:tc>
          <w:tcPr>
            <w:tcW w:w="860" w:type="pct"/>
            <w:tcBorders>
              <w:top w:val="nil"/>
              <w:left w:val="nil"/>
              <w:bottom w:val="nil"/>
              <w:right w:val="nil"/>
            </w:tcBorders>
            <w:shd w:val="clear" w:color="auto" w:fill="FFFFFF"/>
            <w:tcMar>
              <w:top w:w="120" w:type="dxa"/>
              <w:left w:w="192" w:type="dxa"/>
              <w:bottom w:w="120" w:type="dxa"/>
              <w:right w:w="192" w:type="dxa"/>
            </w:tcMar>
          </w:tcPr>
          <w:p w14:paraId="02B2E6BF" w14:textId="77777777" w:rsidR="006571D0" w:rsidRPr="00711797" w:rsidRDefault="00000000" w:rsidP="00357B27">
            <w:pPr>
              <w:jc w:val="left"/>
              <w:rPr>
                <w:rFonts w:cs="Times New Roman"/>
              </w:rPr>
            </w:pPr>
            <w:r w:rsidRPr="00711797">
              <w:rPr>
                <w:rFonts w:cs="Times New Roman"/>
              </w:rPr>
              <w:t>Female</w:t>
            </w:r>
          </w:p>
        </w:tc>
        <w:tc>
          <w:tcPr>
            <w:tcW w:w="932" w:type="pct"/>
            <w:tcBorders>
              <w:top w:val="nil"/>
              <w:left w:val="nil"/>
              <w:bottom w:val="nil"/>
              <w:right w:val="nil"/>
            </w:tcBorders>
            <w:shd w:val="clear" w:color="auto" w:fill="FFFFFF"/>
            <w:tcMar>
              <w:top w:w="120" w:type="dxa"/>
              <w:left w:w="192" w:type="dxa"/>
              <w:bottom w:w="120" w:type="dxa"/>
              <w:right w:w="192" w:type="dxa"/>
            </w:tcMar>
          </w:tcPr>
          <w:p w14:paraId="244ACF7B" w14:textId="77777777" w:rsidR="006571D0" w:rsidRPr="00711797" w:rsidRDefault="00000000" w:rsidP="00357B27">
            <w:pPr>
              <w:jc w:val="center"/>
              <w:rPr>
                <w:rFonts w:cs="Times New Roman"/>
              </w:rPr>
            </w:pPr>
            <w:r w:rsidRPr="00711797">
              <w:rPr>
                <w:rFonts w:cs="Times New Roman"/>
              </w:rPr>
              <w:t>47</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65066DF6" w14:textId="77777777" w:rsidR="006571D0" w:rsidRPr="00711797" w:rsidRDefault="00000000" w:rsidP="00357B27">
            <w:pPr>
              <w:jc w:val="center"/>
              <w:rPr>
                <w:rFonts w:cs="Times New Roman"/>
              </w:rPr>
            </w:pPr>
            <w:r w:rsidRPr="00711797">
              <w:rPr>
                <w:rFonts w:cs="Times New Roman"/>
              </w:rPr>
              <w:t>50</w:t>
            </w:r>
          </w:p>
        </w:tc>
        <w:tc>
          <w:tcPr>
            <w:tcW w:w="639" w:type="pct"/>
            <w:vMerge/>
            <w:tcBorders>
              <w:top w:val="nil"/>
              <w:left w:val="nil"/>
              <w:bottom w:val="nil"/>
              <w:right w:val="nil"/>
            </w:tcBorders>
            <w:shd w:val="clear" w:color="auto" w:fill="FFFFFF"/>
            <w:tcMar>
              <w:top w:w="120" w:type="dxa"/>
              <w:left w:w="192" w:type="dxa"/>
              <w:bottom w:w="120" w:type="dxa"/>
              <w:right w:w="192" w:type="dxa"/>
            </w:tcMar>
          </w:tcPr>
          <w:p w14:paraId="42B563C3" w14:textId="77777777" w:rsidR="006571D0" w:rsidRPr="00711797" w:rsidRDefault="006571D0" w:rsidP="00357B27">
            <w:pPr>
              <w:jc w:val="center"/>
              <w:rPr>
                <w:rFonts w:cs="Times New Roman"/>
              </w:rPr>
            </w:pPr>
          </w:p>
        </w:tc>
        <w:tc>
          <w:tcPr>
            <w:tcW w:w="558" w:type="pct"/>
            <w:vMerge/>
            <w:tcBorders>
              <w:top w:val="nil"/>
              <w:left w:val="nil"/>
              <w:bottom w:val="nil"/>
              <w:right w:val="nil"/>
            </w:tcBorders>
            <w:shd w:val="clear" w:color="auto" w:fill="FFFFFF"/>
            <w:tcMar>
              <w:top w:w="120" w:type="dxa"/>
              <w:left w:w="192" w:type="dxa"/>
              <w:bottom w:w="120" w:type="dxa"/>
              <w:right w:w="-1" w:type="dxa"/>
            </w:tcMar>
          </w:tcPr>
          <w:p w14:paraId="43C1112C" w14:textId="77777777" w:rsidR="006571D0" w:rsidRPr="00711797" w:rsidRDefault="006571D0" w:rsidP="00357B27">
            <w:pPr>
              <w:jc w:val="center"/>
              <w:rPr>
                <w:rFonts w:cs="Times New Roman"/>
              </w:rPr>
            </w:pPr>
          </w:p>
        </w:tc>
      </w:tr>
      <w:tr w:rsidR="006571D0" w:rsidRPr="00711797" w14:paraId="5E646EA3" w14:textId="77777777" w:rsidTr="00357B27">
        <w:trPr>
          <w:jc w:val="center"/>
        </w:trPr>
        <w:tc>
          <w:tcPr>
            <w:tcW w:w="835" w:type="pct"/>
            <w:vMerge w:val="restart"/>
            <w:tcBorders>
              <w:top w:val="nil"/>
              <w:left w:val="nil"/>
              <w:bottom w:val="nil"/>
              <w:right w:val="nil"/>
            </w:tcBorders>
            <w:shd w:val="clear" w:color="auto" w:fill="FFFFFF"/>
            <w:tcMar>
              <w:top w:w="120" w:type="dxa"/>
              <w:left w:w="-1" w:type="dxa"/>
              <w:bottom w:w="120" w:type="dxa"/>
              <w:right w:w="192" w:type="dxa"/>
            </w:tcMar>
          </w:tcPr>
          <w:p w14:paraId="3EDDF98F" w14:textId="77777777" w:rsidR="006571D0" w:rsidRPr="00711797" w:rsidRDefault="00000000" w:rsidP="00357B27">
            <w:pPr>
              <w:jc w:val="left"/>
              <w:rPr>
                <w:rFonts w:cs="Times New Roman"/>
              </w:rPr>
            </w:pPr>
            <w:r w:rsidRPr="00711797">
              <w:rPr>
                <w:rFonts w:cs="Times New Roman"/>
              </w:rPr>
              <w:t>Clinical Stage</w:t>
            </w:r>
          </w:p>
        </w:tc>
        <w:tc>
          <w:tcPr>
            <w:tcW w:w="860" w:type="pct"/>
            <w:tcBorders>
              <w:top w:val="nil"/>
              <w:left w:val="nil"/>
              <w:bottom w:val="nil"/>
              <w:right w:val="nil"/>
            </w:tcBorders>
            <w:shd w:val="clear" w:color="auto" w:fill="FFFFFF"/>
            <w:tcMar>
              <w:top w:w="120" w:type="dxa"/>
              <w:left w:w="192" w:type="dxa"/>
              <w:bottom w:w="120" w:type="dxa"/>
              <w:right w:w="192" w:type="dxa"/>
            </w:tcMar>
          </w:tcPr>
          <w:p w14:paraId="64BBB046" w14:textId="77777777" w:rsidR="006571D0" w:rsidRPr="00711797" w:rsidRDefault="00000000" w:rsidP="00357B27">
            <w:pPr>
              <w:jc w:val="left"/>
              <w:rPr>
                <w:rFonts w:cs="Times New Roman"/>
              </w:rPr>
            </w:pPr>
            <w:r w:rsidRPr="00711797">
              <w:rPr>
                <w:rFonts w:cs="Times New Roman"/>
              </w:rPr>
              <w:t>Stage I</w:t>
            </w:r>
          </w:p>
        </w:tc>
        <w:tc>
          <w:tcPr>
            <w:tcW w:w="932" w:type="pct"/>
            <w:tcBorders>
              <w:top w:val="nil"/>
              <w:left w:val="nil"/>
              <w:bottom w:val="nil"/>
              <w:right w:val="nil"/>
            </w:tcBorders>
            <w:shd w:val="clear" w:color="auto" w:fill="FFFFFF"/>
            <w:tcMar>
              <w:top w:w="120" w:type="dxa"/>
              <w:left w:w="192" w:type="dxa"/>
              <w:bottom w:w="120" w:type="dxa"/>
              <w:right w:w="192" w:type="dxa"/>
            </w:tcMar>
          </w:tcPr>
          <w:p w14:paraId="0F6658A8" w14:textId="77777777" w:rsidR="006571D0" w:rsidRPr="00711797" w:rsidRDefault="00000000" w:rsidP="00357B27">
            <w:pPr>
              <w:jc w:val="center"/>
              <w:rPr>
                <w:rFonts w:cs="Times New Roman"/>
              </w:rPr>
            </w:pPr>
            <w:r w:rsidRPr="00711797">
              <w:rPr>
                <w:rFonts w:cs="Times New Roman"/>
              </w:rPr>
              <w:t>59</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6463D5BC" w14:textId="77777777" w:rsidR="006571D0" w:rsidRPr="00711797" w:rsidRDefault="00000000" w:rsidP="00357B27">
            <w:pPr>
              <w:jc w:val="center"/>
              <w:rPr>
                <w:rFonts w:cs="Times New Roman"/>
              </w:rPr>
            </w:pPr>
            <w:r w:rsidRPr="00711797">
              <w:rPr>
                <w:rFonts w:cs="Times New Roman"/>
              </w:rPr>
              <w:t>55</w:t>
            </w:r>
          </w:p>
        </w:tc>
        <w:tc>
          <w:tcPr>
            <w:tcW w:w="639" w:type="pct"/>
            <w:vMerge w:val="restart"/>
            <w:tcBorders>
              <w:top w:val="nil"/>
              <w:left w:val="nil"/>
              <w:bottom w:val="nil"/>
              <w:right w:val="nil"/>
            </w:tcBorders>
            <w:shd w:val="clear" w:color="auto" w:fill="FFFFFF"/>
            <w:tcMar>
              <w:top w:w="120" w:type="dxa"/>
              <w:left w:w="192" w:type="dxa"/>
              <w:bottom w:w="120" w:type="dxa"/>
              <w:right w:w="192" w:type="dxa"/>
            </w:tcMar>
          </w:tcPr>
          <w:p w14:paraId="650B69AE" w14:textId="77777777" w:rsidR="006571D0" w:rsidRPr="00711797" w:rsidRDefault="00000000" w:rsidP="00357B27">
            <w:pPr>
              <w:jc w:val="center"/>
              <w:rPr>
                <w:rFonts w:cs="Times New Roman"/>
              </w:rPr>
            </w:pPr>
            <w:r w:rsidRPr="00711797">
              <w:rPr>
                <w:rFonts w:cs="Times New Roman"/>
              </w:rPr>
              <w:t>0.124</w:t>
            </w:r>
          </w:p>
        </w:tc>
        <w:tc>
          <w:tcPr>
            <w:tcW w:w="558" w:type="pct"/>
            <w:vMerge w:val="restart"/>
            <w:tcBorders>
              <w:top w:val="nil"/>
              <w:left w:val="nil"/>
              <w:bottom w:val="nil"/>
              <w:right w:val="nil"/>
            </w:tcBorders>
            <w:shd w:val="clear" w:color="auto" w:fill="FFFFFF"/>
            <w:tcMar>
              <w:top w:w="120" w:type="dxa"/>
              <w:left w:w="192" w:type="dxa"/>
              <w:bottom w:w="120" w:type="dxa"/>
              <w:right w:w="-1" w:type="dxa"/>
            </w:tcMar>
          </w:tcPr>
          <w:p w14:paraId="01E236FE" w14:textId="77777777" w:rsidR="006571D0" w:rsidRPr="00711797" w:rsidRDefault="00000000" w:rsidP="00357B27">
            <w:pPr>
              <w:jc w:val="center"/>
              <w:rPr>
                <w:rFonts w:cs="Times New Roman"/>
              </w:rPr>
            </w:pPr>
            <w:r w:rsidRPr="00711797">
              <w:rPr>
                <w:rFonts w:cs="Times New Roman"/>
              </w:rPr>
              <w:t>0.637</w:t>
            </w:r>
          </w:p>
        </w:tc>
      </w:tr>
      <w:tr w:rsidR="006571D0" w:rsidRPr="00711797" w14:paraId="7380DD34" w14:textId="77777777" w:rsidTr="00357B27">
        <w:trPr>
          <w:jc w:val="center"/>
        </w:trPr>
        <w:tc>
          <w:tcPr>
            <w:tcW w:w="835" w:type="pct"/>
            <w:vMerge/>
            <w:tcBorders>
              <w:top w:val="nil"/>
              <w:left w:val="nil"/>
              <w:bottom w:val="nil"/>
              <w:right w:val="nil"/>
            </w:tcBorders>
            <w:shd w:val="clear" w:color="auto" w:fill="FFFFFF"/>
            <w:tcMar>
              <w:top w:w="120" w:type="dxa"/>
              <w:left w:w="-1" w:type="dxa"/>
              <w:bottom w:w="120" w:type="dxa"/>
              <w:right w:w="192" w:type="dxa"/>
            </w:tcMar>
          </w:tcPr>
          <w:p w14:paraId="4DF53E2E" w14:textId="77777777" w:rsidR="006571D0" w:rsidRPr="00711797" w:rsidRDefault="006571D0" w:rsidP="00357B27">
            <w:pPr>
              <w:jc w:val="left"/>
              <w:rPr>
                <w:rFonts w:cs="Times New Roman"/>
              </w:rPr>
            </w:pPr>
          </w:p>
        </w:tc>
        <w:tc>
          <w:tcPr>
            <w:tcW w:w="860" w:type="pct"/>
            <w:tcBorders>
              <w:top w:val="nil"/>
              <w:left w:val="nil"/>
              <w:bottom w:val="nil"/>
              <w:right w:val="nil"/>
            </w:tcBorders>
            <w:shd w:val="clear" w:color="auto" w:fill="FFFFFF"/>
            <w:tcMar>
              <w:top w:w="120" w:type="dxa"/>
              <w:left w:w="192" w:type="dxa"/>
              <w:bottom w:w="120" w:type="dxa"/>
              <w:right w:w="192" w:type="dxa"/>
            </w:tcMar>
          </w:tcPr>
          <w:p w14:paraId="545F48D2" w14:textId="77777777" w:rsidR="006571D0" w:rsidRPr="00711797" w:rsidRDefault="00000000" w:rsidP="00357B27">
            <w:pPr>
              <w:jc w:val="left"/>
              <w:rPr>
                <w:rFonts w:cs="Times New Roman"/>
              </w:rPr>
            </w:pPr>
            <w:r w:rsidRPr="00711797">
              <w:rPr>
                <w:rFonts w:cs="Times New Roman"/>
              </w:rPr>
              <w:t>Stage II</w:t>
            </w:r>
          </w:p>
        </w:tc>
        <w:tc>
          <w:tcPr>
            <w:tcW w:w="932" w:type="pct"/>
            <w:tcBorders>
              <w:top w:val="nil"/>
              <w:left w:val="nil"/>
              <w:bottom w:val="nil"/>
              <w:right w:val="nil"/>
            </w:tcBorders>
            <w:shd w:val="clear" w:color="auto" w:fill="FFFFFF"/>
            <w:tcMar>
              <w:top w:w="120" w:type="dxa"/>
              <w:left w:w="192" w:type="dxa"/>
              <w:bottom w:w="120" w:type="dxa"/>
              <w:right w:w="192" w:type="dxa"/>
            </w:tcMar>
          </w:tcPr>
          <w:p w14:paraId="66797F85" w14:textId="77777777" w:rsidR="006571D0" w:rsidRPr="00711797" w:rsidRDefault="00000000" w:rsidP="00357B27">
            <w:pPr>
              <w:jc w:val="center"/>
              <w:rPr>
                <w:rFonts w:cs="Times New Roman"/>
              </w:rPr>
            </w:pPr>
            <w:r w:rsidRPr="00711797">
              <w:rPr>
                <w:rFonts w:cs="Times New Roman"/>
              </w:rPr>
              <w:t>38</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5E1E0C59" w14:textId="77777777" w:rsidR="006571D0" w:rsidRPr="00711797" w:rsidRDefault="00000000" w:rsidP="00357B27">
            <w:pPr>
              <w:jc w:val="center"/>
              <w:rPr>
                <w:rFonts w:cs="Times New Roman"/>
              </w:rPr>
            </w:pPr>
            <w:r w:rsidRPr="00711797">
              <w:rPr>
                <w:rFonts w:cs="Times New Roman"/>
              </w:rPr>
              <w:t>43</w:t>
            </w:r>
          </w:p>
        </w:tc>
        <w:tc>
          <w:tcPr>
            <w:tcW w:w="639" w:type="pct"/>
            <w:vMerge/>
            <w:tcBorders>
              <w:top w:val="nil"/>
              <w:left w:val="nil"/>
              <w:bottom w:val="nil"/>
              <w:right w:val="nil"/>
            </w:tcBorders>
            <w:shd w:val="clear" w:color="auto" w:fill="FFFFFF"/>
            <w:tcMar>
              <w:top w:w="120" w:type="dxa"/>
              <w:left w:w="192" w:type="dxa"/>
              <w:bottom w:w="120" w:type="dxa"/>
              <w:right w:w="192" w:type="dxa"/>
            </w:tcMar>
          </w:tcPr>
          <w:p w14:paraId="41CC95E9" w14:textId="77777777" w:rsidR="006571D0" w:rsidRPr="00711797" w:rsidRDefault="006571D0" w:rsidP="00357B27">
            <w:pPr>
              <w:jc w:val="center"/>
              <w:rPr>
                <w:rFonts w:cs="Times New Roman"/>
              </w:rPr>
            </w:pPr>
          </w:p>
        </w:tc>
        <w:tc>
          <w:tcPr>
            <w:tcW w:w="558" w:type="pct"/>
            <w:vMerge/>
            <w:tcBorders>
              <w:top w:val="nil"/>
              <w:left w:val="nil"/>
              <w:bottom w:val="nil"/>
              <w:right w:val="nil"/>
            </w:tcBorders>
            <w:shd w:val="clear" w:color="auto" w:fill="FFFFFF"/>
            <w:tcMar>
              <w:top w:w="120" w:type="dxa"/>
              <w:left w:w="192" w:type="dxa"/>
              <w:bottom w:w="120" w:type="dxa"/>
              <w:right w:w="-1" w:type="dxa"/>
            </w:tcMar>
          </w:tcPr>
          <w:p w14:paraId="609FF4D8" w14:textId="77777777" w:rsidR="006571D0" w:rsidRPr="00711797" w:rsidRDefault="006571D0" w:rsidP="00357B27">
            <w:pPr>
              <w:jc w:val="center"/>
              <w:rPr>
                <w:rFonts w:cs="Times New Roman"/>
              </w:rPr>
            </w:pPr>
          </w:p>
        </w:tc>
      </w:tr>
      <w:tr w:rsidR="006571D0" w:rsidRPr="00711797" w14:paraId="7B8741C6" w14:textId="77777777" w:rsidTr="00357B27">
        <w:trPr>
          <w:jc w:val="center"/>
        </w:trPr>
        <w:tc>
          <w:tcPr>
            <w:tcW w:w="835" w:type="pct"/>
            <w:vMerge/>
            <w:tcBorders>
              <w:top w:val="nil"/>
              <w:left w:val="nil"/>
              <w:bottom w:val="nil"/>
              <w:right w:val="nil"/>
            </w:tcBorders>
            <w:shd w:val="clear" w:color="auto" w:fill="FFFFFF"/>
            <w:tcMar>
              <w:top w:w="120" w:type="dxa"/>
              <w:left w:w="-1" w:type="dxa"/>
              <w:bottom w:w="120" w:type="dxa"/>
              <w:right w:w="192" w:type="dxa"/>
            </w:tcMar>
          </w:tcPr>
          <w:p w14:paraId="31B312D2" w14:textId="77777777" w:rsidR="006571D0" w:rsidRPr="00711797" w:rsidRDefault="006571D0" w:rsidP="00357B27">
            <w:pPr>
              <w:jc w:val="left"/>
              <w:rPr>
                <w:rFonts w:cs="Times New Roman"/>
              </w:rPr>
            </w:pPr>
          </w:p>
        </w:tc>
        <w:tc>
          <w:tcPr>
            <w:tcW w:w="860" w:type="pct"/>
            <w:tcBorders>
              <w:top w:val="nil"/>
              <w:left w:val="nil"/>
              <w:bottom w:val="nil"/>
              <w:right w:val="nil"/>
            </w:tcBorders>
            <w:shd w:val="clear" w:color="auto" w:fill="FFFFFF"/>
            <w:tcMar>
              <w:top w:w="120" w:type="dxa"/>
              <w:left w:w="192" w:type="dxa"/>
              <w:bottom w:w="120" w:type="dxa"/>
              <w:right w:w="192" w:type="dxa"/>
            </w:tcMar>
          </w:tcPr>
          <w:p w14:paraId="3DE5D0BD" w14:textId="77777777" w:rsidR="006571D0" w:rsidRPr="00711797" w:rsidRDefault="00000000" w:rsidP="00357B27">
            <w:pPr>
              <w:jc w:val="left"/>
              <w:rPr>
                <w:rFonts w:cs="Times New Roman"/>
              </w:rPr>
            </w:pPr>
            <w:r w:rsidRPr="00711797">
              <w:rPr>
                <w:rFonts w:cs="Times New Roman"/>
              </w:rPr>
              <w:t>Stage III</w:t>
            </w:r>
          </w:p>
        </w:tc>
        <w:tc>
          <w:tcPr>
            <w:tcW w:w="932" w:type="pct"/>
            <w:tcBorders>
              <w:top w:val="nil"/>
              <w:left w:val="nil"/>
              <w:bottom w:val="nil"/>
              <w:right w:val="nil"/>
            </w:tcBorders>
            <w:shd w:val="clear" w:color="auto" w:fill="FFFFFF"/>
            <w:tcMar>
              <w:top w:w="120" w:type="dxa"/>
              <w:left w:w="192" w:type="dxa"/>
              <w:bottom w:w="120" w:type="dxa"/>
              <w:right w:w="192" w:type="dxa"/>
            </w:tcMar>
          </w:tcPr>
          <w:p w14:paraId="3485C352" w14:textId="77777777" w:rsidR="006571D0" w:rsidRPr="00711797" w:rsidRDefault="00000000" w:rsidP="00357B27">
            <w:pPr>
              <w:jc w:val="center"/>
              <w:rPr>
                <w:rFonts w:cs="Times New Roman"/>
              </w:rPr>
            </w:pPr>
            <w:r w:rsidRPr="00711797">
              <w:rPr>
                <w:rFonts w:cs="Times New Roman"/>
              </w:rPr>
              <w:t>23</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0AA2E068" w14:textId="77777777" w:rsidR="006571D0" w:rsidRPr="00711797" w:rsidRDefault="00000000" w:rsidP="00357B27">
            <w:pPr>
              <w:jc w:val="center"/>
              <w:rPr>
                <w:rFonts w:cs="Times New Roman"/>
              </w:rPr>
            </w:pPr>
            <w:r w:rsidRPr="00711797">
              <w:rPr>
                <w:rFonts w:cs="Times New Roman"/>
              </w:rPr>
              <w:t>22</w:t>
            </w:r>
          </w:p>
        </w:tc>
        <w:tc>
          <w:tcPr>
            <w:tcW w:w="639" w:type="pct"/>
            <w:vMerge/>
            <w:tcBorders>
              <w:top w:val="nil"/>
              <w:left w:val="nil"/>
              <w:bottom w:val="nil"/>
              <w:right w:val="nil"/>
            </w:tcBorders>
            <w:shd w:val="clear" w:color="auto" w:fill="FFFFFF"/>
            <w:tcMar>
              <w:top w:w="120" w:type="dxa"/>
              <w:left w:w="192" w:type="dxa"/>
              <w:bottom w:w="120" w:type="dxa"/>
              <w:right w:w="192" w:type="dxa"/>
            </w:tcMar>
          </w:tcPr>
          <w:p w14:paraId="2587B16D" w14:textId="77777777" w:rsidR="006571D0" w:rsidRPr="00711797" w:rsidRDefault="006571D0" w:rsidP="00357B27">
            <w:pPr>
              <w:jc w:val="center"/>
              <w:rPr>
                <w:rFonts w:cs="Times New Roman"/>
              </w:rPr>
            </w:pPr>
          </w:p>
        </w:tc>
        <w:tc>
          <w:tcPr>
            <w:tcW w:w="558" w:type="pct"/>
            <w:vMerge/>
            <w:tcBorders>
              <w:top w:val="nil"/>
              <w:left w:val="nil"/>
              <w:bottom w:val="nil"/>
              <w:right w:val="nil"/>
            </w:tcBorders>
            <w:shd w:val="clear" w:color="auto" w:fill="FFFFFF"/>
            <w:tcMar>
              <w:top w:w="120" w:type="dxa"/>
              <w:left w:w="192" w:type="dxa"/>
              <w:bottom w:w="120" w:type="dxa"/>
              <w:right w:w="-1" w:type="dxa"/>
            </w:tcMar>
          </w:tcPr>
          <w:p w14:paraId="61AE6C8D" w14:textId="77777777" w:rsidR="006571D0" w:rsidRPr="00711797" w:rsidRDefault="006571D0" w:rsidP="00357B27">
            <w:pPr>
              <w:jc w:val="center"/>
              <w:rPr>
                <w:rFonts w:cs="Times New Roman"/>
              </w:rPr>
            </w:pPr>
          </w:p>
        </w:tc>
      </w:tr>
      <w:tr w:rsidR="006571D0" w:rsidRPr="00711797" w14:paraId="04333C73" w14:textId="77777777" w:rsidTr="00357B27">
        <w:trPr>
          <w:jc w:val="center"/>
        </w:trPr>
        <w:tc>
          <w:tcPr>
            <w:tcW w:w="835" w:type="pct"/>
            <w:vMerge w:val="restart"/>
            <w:tcBorders>
              <w:top w:val="nil"/>
              <w:left w:val="nil"/>
              <w:bottom w:val="nil"/>
              <w:right w:val="nil"/>
            </w:tcBorders>
            <w:shd w:val="clear" w:color="auto" w:fill="FFFFFF"/>
            <w:tcMar>
              <w:top w:w="120" w:type="dxa"/>
              <w:left w:w="-1" w:type="dxa"/>
              <w:bottom w:w="120" w:type="dxa"/>
              <w:right w:w="192" w:type="dxa"/>
            </w:tcMar>
          </w:tcPr>
          <w:p w14:paraId="0EF33FFE" w14:textId="77777777" w:rsidR="006571D0" w:rsidRPr="00711797" w:rsidRDefault="00000000" w:rsidP="00357B27">
            <w:pPr>
              <w:jc w:val="left"/>
              <w:rPr>
                <w:rFonts w:cs="Times New Roman"/>
              </w:rPr>
            </w:pPr>
            <w:r w:rsidRPr="00711797">
              <w:rPr>
                <w:rFonts w:cs="Times New Roman"/>
              </w:rPr>
              <w:t>Texture Features</w:t>
            </w:r>
          </w:p>
        </w:tc>
        <w:tc>
          <w:tcPr>
            <w:tcW w:w="860" w:type="pct"/>
            <w:tcBorders>
              <w:top w:val="nil"/>
              <w:left w:val="nil"/>
              <w:bottom w:val="nil"/>
              <w:right w:val="nil"/>
            </w:tcBorders>
            <w:shd w:val="clear" w:color="auto" w:fill="FFFFFF"/>
            <w:tcMar>
              <w:top w:w="120" w:type="dxa"/>
              <w:left w:w="192" w:type="dxa"/>
              <w:bottom w:w="120" w:type="dxa"/>
              <w:right w:w="192" w:type="dxa"/>
            </w:tcMar>
          </w:tcPr>
          <w:p w14:paraId="24EABEE1" w14:textId="77777777" w:rsidR="006571D0" w:rsidRPr="00711797" w:rsidRDefault="00000000" w:rsidP="00357B27">
            <w:pPr>
              <w:jc w:val="left"/>
              <w:rPr>
                <w:rFonts w:cs="Times New Roman"/>
              </w:rPr>
            </w:pPr>
            <w:r w:rsidRPr="00711797">
              <w:rPr>
                <w:rFonts w:cs="Times New Roman"/>
              </w:rPr>
              <w:t>Entropy</w:t>
            </w:r>
          </w:p>
        </w:tc>
        <w:tc>
          <w:tcPr>
            <w:tcW w:w="932" w:type="pct"/>
            <w:tcBorders>
              <w:top w:val="nil"/>
              <w:left w:val="nil"/>
              <w:bottom w:val="nil"/>
              <w:right w:val="nil"/>
            </w:tcBorders>
            <w:shd w:val="clear" w:color="auto" w:fill="FFFFFF"/>
            <w:tcMar>
              <w:top w:w="120" w:type="dxa"/>
              <w:left w:w="192" w:type="dxa"/>
              <w:bottom w:w="120" w:type="dxa"/>
              <w:right w:w="192" w:type="dxa"/>
            </w:tcMar>
          </w:tcPr>
          <w:p w14:paraId="5CA97BC7" w14:textId="77777777" w:rsidR="006571D0" w:rsidRPr="00711797" w:rsidRDefault="00000000" w:rsidP="00357B27">
            <w:pPr>
              <w:jc w:val="center"/>
              <w:rPr>
                <w:rFonts w:cs="Times New Roman"/>
              </w:rPr>
            </w:pPr>
            <w:r w:rsidRPr="00711797">
              <w:rPr>
                <w:rFonts w:cs="Times New Roman"/>
              </w:rPr>
              <w:t>2.56 ± 0.19</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6CFE6A6A" w14:textId="77777777" w:rsidR="006571D0" w:rsidRPr="00711797" w:rsidRDefault="00000000" w:rsidP="00357B27">
            <w:pPr>
              <w:jc w:val="center"/>
              <w:rPr>
                <w:rFonts w:cs="Times New Roman"/>
              </w:rPr>
            </w:pPr>
            <w:r w:rsidRPr="00711797">
              <w:rPr>
                <w:rFonts w:cs="Times New Roman"/>
              </w:rPr>
              <w:t>2.10 ± 0.12</w:t>
            </w:r>
          </w:p>
        </w:tc>
        <w:tc>
          <w:tcPr>
            <w:tcW w:w="639" w:type="pct"/>
            <w:tcBorders>
              <w:top w:val="nil"/>
              <w:left w:val="nil"/>
              <w:bottom w:val="nil"/>
              <w:right w:val="nil"/>
            </w:tcBorders>
            <w:shd w:val="clear" w:color="auto" w:fill="FFFFFF"/>
            <w:tcMar>
              <w:top w:w="120" w:type="dxa"/>
              <w:left w:w="192" w:type="dxa"/>
              <w:bottom w:w="120" w:type="dxa"/>
              <w:right w:w="192" w:type="dxa"/>
            </w:tcMar>
          </w:tcPr>
          <w:p w14:paraId="77455EA3" w14:textId="77777777" w:rsidR="006571D0" w:rsidRPr="00711797" w:rsidRDefault="00000000" w:rsidP="00357B27">
            <w:pPr>
              <w:jc w:val="center"/>
              <w:rPr>
                <w:rFonts w:cs="Times New Roman"/>
              </w:rPr>
            </w:pPr>
            <w:r w:rsidRPr="00711797">
              <w:rPr>
                <w:rFonts w:cs="Times New Roman"/>
              </w:rPr>
              <w:t>22.420</w:t>
            </w:r>
          </w:p>
        </w:tc>
        <w:tc>
          <w:tcPr>
            <w:tcW w:w="558" w:type="pct"/>
            <w:tcBorders>
              <w:top w:val="nil"/>
              <w:left w:val="nil"/>
              <w:bottom w:val="nil"/>
              <w:right w:val="nil"/>
            </w:tcBorders>
            <w:shd w:val="clear" w:color="auto" w:fill="FFFFFF"/>
            <w:tcMar>
              <w:top w:w="120" w:type="dxa"/>
              <w:left w:w="192" w:type="dxa"/>
              <w:bottom w:w="120" w:type="dxa"/>
              <w:right w:w="-1" w:type="dxa"/>
            </w:tcMar>
          </w:tcPr>
          <w:p w14:paraId="3B4C966A" w14:textId="77777777" w:rsidR="006571D0" w:rsidRPr="00711797" w:rsidRDefault="00000000" w:rsidP="00357B27">
            <w:pPr>
              <w:jc w:val="center"/>
              <w:rPr>
                <w:rFonts w:cs="Times New Roman"/>
              </w:rPr>
            </w:pPr>
            <w:r w:rsidRPr="00711797">
              <w:rPr>
                <w:rFonts w:cs="Times New Roman"/>
              </w:rPr>
              <w:t>0.001</w:t>
            </w:r>
          </w:p>
        </w:tc>
      </w:tr>
      <w:tr w:rsidR="006571D0" w:rsidRPr="00711797" w14:paraId="245C578E" w14:textId="77777777" w:rsidTr="00357B27">
        <w:trPr>
          <w:jc w:val="center"/>
        </w:trPr>
        <w:tc>
          <w:tcPr>
            <w:tcW w:w="835" w:type="pct"/>
            <w:vMerge/>
            <w:tcBorders>
              <w:top w:val="nil"/>
              <w:left w:val="nil"/>
              <w:bottom w:val="nil"/>
              <w:right w:val="nil"/>
            </w:tcBorders>
            <w:shd w:val="clear" w:color="auto" w:fill="FFFFFF"/>
            <w:tcMar>
              <w:top w:w="120" w:type="dxa"/>
              <w:left w:w="-1" w:type="dxa"/>
              <w:bottom w:w="120" w:type="dxa"/>
              <w:right w:w="192" w:type="dxa"/>
            </w:tcMar>
          </w:tcPr>
          <w:p w14:paraId="3CA2B662" w14:textId="77777777" w:rsidR="006571D0" w:rsidRPr="00711797" w:rsidRDefault="006571D0" w:rsidP="00357B27">
            <w:pPr>
              <w:jc w:val="left"/>
              <w:rPr>
                <w:rFonts w:cs="Times New Roman"/>
              </w:rPr>
            </w:pPr>
          </w:p>
        </w:tc>
        <w:tc>
          <w:tcPr>
            <w:tcW w:w="860" w:type="pct"/>
            <w:tcBorders>
              <w:top w:val="nil"/>
              <w:left w:val="nil"/>
              <w:bottom w:val="nil"/>
              <w:right w:val="nil"/>
            </w:tcBorders>
            <w:shd w:val="clear" w:color="auto" w:fill="FFFFFF"/>
            <w:tcMar>
              <w:top w:w="120" w:type="dxa"/>
              <w:left w:w="192" w:type="dxa"/>
              <w:bottom w:w="120" w:type="dxa"/>
              <w:right w:w="192" w:type="dxa"/>
            </w:tcMar>
          </w:tcPr>
          <w:p w14:paraId="493BA6B1" w14:textId="77777777" w:rsidR="006571D0" w:rsidRPr="00711797" w:rsidRDefault="00000000" w:rsidP="00357B27">
            <w:pPr>
              <w:jc w:val="left"/>
              <w:rPr>
                <w:rFonts w:cs="Times New Roman"/>
              </w:rPr>
            </w:pPr>
            <w:r w:rsidRPr="00711797">
              <w:rPr>
                <w:rFonts w:cs="Times New Roman"/>
              </w:rPr>
              <w:t>Correlation</w:t>
            </w:r>
          </w:p>
        </w:tc>
        <w:tc>
          <w:tcPr>
            <w:tcW w:w="932" w:type="pct"/>
            <w:tcBorders>
              <w:top w:val="nil"/>
              <w:left w:val="nil"/>
              <w:bottom w:val="nil"/>
              <w:right w:val="nil"/>
            </w:tcBorders>
            <w:shd w:val="clear" w:color="auto" w:fill="FFFFFF"/>
            <w:tcMar>
              <w:top w:w="120" w:type="dxa"/>
              <w:left w:w="192" w:type="dxa"/>
              <w:bottom w:w="120" w:type="dxa"/>
              <w:right w:w="192" w:type="dxa"/>
            </w:tcMar>
          </w:tcPr>
          <w:p w14:paraId="1076AD05" w14:textId="77777777" w:rsidR="006571D0" w:rsidRPr="00711797" w:rsidRDefault="00000000" w:rsidP="00357B27">
            <w:pPr>
              <w:jc w:val="center"/>
              <w:rPr>
                <w:rFonts w:cs="Times New Roman"/>
              </w:rPr>
            </w:pPr>
            <w:r w:rsidRPr="00711797">
              <w:rPr>
                <w:rFonts w:cs="Times New Roman"/>
              </w:rPr>
              <w:t>0.31 ± 0.05</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33D84EB1" w14:textId="77777777" w:rsidR="006571D0" w:rsidRPr="00711797" w:rsidRDefault="00000000" w:rsidP="00357B27">
            <w:pPr>
              <w:jc w:val="center"/>
              <w:rPr>
                <w:rFonts w:cs="Times New Roman"/>
              </w:rPr>
            </w:pPr>
            <w:r w:rsidRPr="00711797">
              <w:rPr>
                <w:rFonts w:cs="Times New Roman"/>
              </w:rPr>
              <w:t>0.58 ± 0.11</w:t>
            </w:r>
          </w:p>
        </w:tc>
        <w:tc>
          <w:tcPr>
            <w:tcW w:w="639" w:type="pct"/>
            <w:tcBorders>
              <w:top w:val="nil"/>
              <w:left w:val="nil"/>
              <w:bottom w:val="nil"/>
              <w:right w:val="nil"/>
            </w:tcBorders>
            <w:shd w:val="clear" w:color="auto" w:fill="FFFFFF"/>
            <w:tcMar>
              <w:top w:w="120" w:type="dxa"/>
              <w:left w:w="192" w:type="dxa"/>
              <w:bottom w:w="120" w:type="dxa"/>
              <w:right w:w="192" w:type="dxa"/>
            </w:tcMar>
          </w:tcPr>
          <w:p w14:paraId="0C4FA6C8" w14:textId="77777777" w:rsidR="006571D0" w:rsidRPr="00711797" w:rsidRDefault="00000000" w:rsidP="00357B27">
            <w:pPr>
              <w:jc w:val="center"/>
              <w:rPr>
                <w:rFonts w:cs="Times New Roman"/>
              </w:rPr>
            </w:pPr>
            <w:r w:rsidRPr="00711797">
              <w:rPr>
                <w:rFonts w:cs="Times New Roman"/>
              </w:rPr>
              <w:t>24.480</w:t>
            </w:r>
          </w:p>
        </w:tc>
        <w:tc>
          <w:tcPr>
            <w:tcW w:w="558" w:type="pct"/>
            <w:tcBorders>
              <w:top w:val="nil"/>
              <w:left w:val="nil"/>
              <w:bottom w:val="nil"/>
              <w:right w:val="nil"/>
            </w:tcBorders>
            <w:shd w:val="clear" w:color="auto" w:fill="FFFFFF"/>
            <w:tcMar>
              <w:top w:w="120" w:type="dxa"/>
              <w:left w:w="192" w:type="dxa"/>
              <w:bottom w:w="120" w:type="dxa"/>
              <w:right w:w="-1" w:type="dxa"/>
            </w:tcMar>
          </w:tcPr>
          <w:p w14:paraId="66BE0F42" w14:textId="77777777" w:rsidR="006571D0" w:rsidRPr="00711797" w:rsidRDefault="00000000" w:rsidP="00357B27">
            <w:pPr>
              <w:jc w:val="center"/>
              <w:rPr>
                <w:rFonts w:cs="Times New Roman"/>
              </w:rPr>
            </w:pPr>
            <w:r w:rsidRPr="00711797">
              <w:rPr>
                <w:rFonts w:cs="Times New Roman"/>
              </w:rPr>
              <w:t>0.001</w:t>
            </w:r>
          </w:p>
        </w:tc>
      </w:tr>
      <w:tr w:rsidR="006571D0" w:rsidRPr="00711797" w14:paraId="40B8E6CC" w14:textId="77777777" w:rsidTr="00357B27">
        <w:trPr>
          <w:jc w:val="center"/>
        </w:trPr>
        <w:tc>
          <w:tcPr>
            <w:tcW w:w="835" w:type="pct"/>
            <w:vMerge/>
            <w:tcBorders>
              <w:top w:val="nil"/>
              <w:left w:val="nil"/>
              <w:bottom w:val="nil"/>
              <w:right w:val="nil"/>
            </w:tcBorders>
            <w:shd w:val="clear" w:color="auto" w:fill="FFFFFF"/>
            <w:tcMar>
              <w:top w:w="120" w:type="dxa"/>
              <w:left w:w="-1" w:type="dxa"/>
              <w:bottom w:w="120" w:type="dxa"/>
              <w:right w:w="192" w:type="dxa"/>
            </w:tcMar>
          </w:tcPr>
          <w:p w14:paraId="0597B0BD" w14:textId="77777777" w:rsidR="006571D0" w:rsidRPr="00711797" w:rsidRDefault="006571D0" w:rsidP="00357B27">
            <w:pPr>
              <w:jc w:val="left"/>
              <w:rPr>
                <w:rFonts w:cs="Times New Roman"/>
              </w:rPr>
            </w:pPr>
          </w:p>
        </w:tc>
        <w:tc>
          <w:tcPr>
            <w:tcW w:w="860" w:type="pct"/>
            <w:tcBorders>
              <w:top w:val="nil"/>
              <w:left w:val="nil"/>
              <w:bottom w:val="nil"/>
              <w:right w:val="nil"/>
            </w:tcBorders>
            <w:shd w:val="clear" w:color="auto" w:fill="FFFFFF"/>
            <w:tcMar>
              <w:top w:w="120" w:type="dxa"/>
              <w:left w:w="192" w:type="dxa"/>
              <w:bottom w:w="120" w:type="dxa"/>
              <w:right w:w="192" w:type="dxa"/>
            </w:tcMar>
          </w:tcPr>
          <w:p w14:paraId="27640772" w14:textId="77777777" w:rsidR="006571D0" w:rsidRPr="00711797" w:rsidRDefault="00000000" w:rsidP="00357B27">
            <w:pPr>
              <w:jc w:val="left"/>
              <w:rPr>
                <w:rFonts w:cs="Times New Roman"/>
              </w:rPr>
            </w:pPr>
            <w:r w:rsidRPr="00711797">
              <w:rPr>
                <w:rFonts w:cs="Times New Roman"/>
              </w:rPr>
              <w:t>Contrast</w:t>
            </w:r>
          </w:p>
        </w:tc>
        <w:tc>
          <w:tcPr>
            <w:tcW w:w="932" w:type="pct"/>
            <w:tcBorders>
              <w:top w:val="nil"/>
              <w:left w:val="nil"/>
              <w:bottom w:val="nil"/>
              <w:right w:val="nil"/>
            </w:tcBorders>
            <w:shd w:val="clear" w:color="auto" w:fill="FFFFFF"/>
            <w:tcMar>
              <w:top w:w="120" w:type="dxa"/>
              <w:left w:w="192" w:type="dxa"/>
              <w:bottom w:w="120" w:type="dxa"/>
              <w:right w:w="192" w:type="dxa"/>
            </w:tcMar>
          </w:tcPr>
          <w:p w14:paraId="437E7083" w14:textId="77777777" w:rsidR="006571D0" w:rsidRPr="00711797" w:rsidRDefault="00000000" w:rsidP="00357B27">
            <w:pPr>
              <w:jc w:val="center"/>
              <w:rPr>
                <w:rFonts w:cs="Times New Roman"/>
              </w:rPr>
            </w:pPr>
            <w:r w:rsidRPr="00711797">
              <w:rPr>
                <w:rFonts w:cs="Times New Roman"/>
              </w:rPr>
              <w:t>6.81 ± 1.35</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64AF3218" w14:textId="77777777" w:rsidR="006571D0" w:rsidRPr="00711797" w:rsidRDefault="00000000" w:rsidP="00357B27">
            <w:pPr>
              <w:jc w:val="center"/>
              <w:rPr>
                <w:rFonts w:cs="Times New Roman"/>
              </w:rPr>
            </w:pPr>
            <w:r w:rsidRPr="00711797">
              <w:rPr>
                <w:rFonts w:cs="Times New Roman"/>
              </w:rPr>
              <w:t>5.19 ± 1.03</w:t>
            </w:r>
          </w:p>
        </w:tc>
        <w:tc>
          <w:tcPr>
            <w:tcW w:w="639" w:type="pct"/>
            <w:tcBorders>
              <w:top w:val="nil"/>
              <w:left w:val="nil"/>
              <w:bottom w:val="nil"/>
              <w:right w:val="nil"/>
            </w:tcBorders>
            <w:shd w:val="clear" w:color="auto" w:fill="FFFFFF"/>
            <w:tcMar>
              <w:top w:w="120" w:type="dxa"/>
              <w:left w:w="192" w:type="dxa"/>
              <w:bottom w:w="120" w:type="dxa"/>
              <w:right w:w="192" w:type="dxa"/>
            </w:tcMar>
          </w:tcPr>
          <w:p w14:paraId="3021C120" w14:textId="77777777" w:rsidR="006571D0" w:rsidRPr="00711797" w:rsidRDefault="00000000" w:rsidP="00357B27">
            <w:pPr>
              <w:jc w:val="center"/>
              <w:rPr>
                <w:rFonts w:cs="Times New Roman"/>
              </w:rPr>
            </w:pPr>
            <w:r w:rsidRPr="00711797">
              <w:rPr>
                <w:rFonts w:cs="Times New Roman"/>
              </w:rPr>
              <w:t>10.450</w:t>
            </w:r>
          </w:p>
        </w:tc>
        <w:tc>
          <w:tcPr>
            <w:tcW w:w="558" w:type="pct"/>
            <w:tcBorders>
              <w:top w:val="nil"/>
              <w:left w:val="nil"/>
              <w:bottom w:val="nil"/>
              <w:right w:val="nil"/>
            </w:tcBorders>
            <w:shd w:val="clear" w:color="auto" w:fill="FFFFFF"/>
            <w:tcMar>
              <w:top w:w="120" w:type="dxa"/>
              <w:left w:w="192" w:type="dxa"/>
              <w:bottom w:w="120" w:type="dxa"/>
              <w:right w:w="-1" w:type="dxa"/>
            </w:tcMar>
          </w:tcPr>
          <w:p w14:paraId="19FAAC83" w14:textId="77777777" w:rsidR="006571D0" w:rsidRPr="00711797" w:rsidRDefault="00000000" w:rsidP="00357B27">
            <w:pPr>
              <w:jc w:val="center"/>
              <w:rPr>
                <w:rFonts w:cs="Times New Roman"/>
              </w:rPr>
            </w:pPr>
            <w:r w:rsidRPr="00711797">
              <w:rPr>
                <w:rFonts w:cs="Times New Roman"/>
              </w:rPr>
              <w:t>0.001</w:t>
            </w:r>
          </w:p>
        </w:tc>
      </w:tr>
      <w:tr w:rsidR="006571D0" w:rsidRPr="00711797" w14:paraId="7ADF7692" w14:textId="77777777" w:rsidTr="00357B27">
        <w:trPr>
          <w:jc w:val="center"/>
        </w:trPr>
        <w:tc>
          <w:tcPr>
            <w:tcW w:w="835" w:type="pct"/>
            <w:vMerge/>
            <w:tcBorders>
              <w:top w:val="nil"/>
              <w:left w:val="nil"/>
              <w:bottom w:val="nil"/>
              <w:right w:val="nil"/>
            </w:tcBorders>
            <w:shd w:val="clear" w:color="auto" w:fill="FFFFFF"/>
            <w:tcMar>
              <w:top w:w="120" w:type="dxa"/>
              <w:left w:w="-1" w:type="dxa"/>
              <w:bottom w:w="120" w:type="dxa"/>
              <w:right w:w="192" w:type="dxa"/>
            </w:tcMar>
          </w:tcPr>
          <w:p w14:paraId="107AE559" w14:textId="77777777" w:rsidR="006571D0" w:rsidRPr="00711797" w:rsidRDefault="006571D0" w:rsidP="00357B27">
            <w:pPr>
              <w:jc w:val="left"/>
              <w:rPr>
                <w:rFonts w:cs="Times New Roman"/>
              </w:rPr>
            </w:pPr>
          </w:p>
        </w:tc>
        <w:tc>
          <w:tcPr>
            <w:tcW w:w="860" w:type="pct"/>
            <w:tcBorders>
              <w:top w:val="nil"/>
              <w:left w:val="nil"/>
              <w:bottom w:val="nil"/>
              <w:right w:val="nil"/>
            </w:tcBorders>
            <w:shd w:val="clear" w:color="auto" w:fill="FFFFFF"/>
            <w:tcMar>
              <w:top w:w="120" w:type="dxa"/>
              <w:left w:w="192" w:type="dxa"/>
              <w:bottom w:w="120" w:type="dxa"/>
              <w:right w:w="192" w:type="dxa"/>
            </w:tcMar>
          </w:tcPr>
          <w:p w14:paraId="55BD3483" w14:textId="77777777" w:rsidR="006571D0" w:rsidRPr="00711797" w:rsidRDefault="00000000" w:rsidP="00357B27">
            <w:pPr>
              <w:jc w:val="left"/>
              <w:rPr>
                <w:rFonts w:cs="Times New Roman"/>
              </w:rPr>
            </w:pPr>
            <w:r w:rsidRPr="00711797">
              <w:rPr>
                <w:rFonts w:cs="Times New Roman"/>
              </w:rPr>
              <w:t>Energy</w:t>
            </w:r>
          </w:p>
        </w:tc>
        <w:tc>
          <w:tcPr>
            <w:tcW w:w="932" w:type="pct"/>
            <w:tcBorders>
              <w:top w:val="nil"/>
              <w:left w:val="nil"/>
              <w:bottom w:val="nil"/>
              <w:right w:val="nil"/>
            </w:tcBorders>
            <w:shd w:val="clear" w:color="auto" w:fill="FFFFFF"/>
            <w:tcMar>
              <w:top w:w="120" w:type="dxa"/>
              <w:left w:w="192" w:type="dxa"/>
              <w:bottom w:w="120" w:type="dxa"/>
              <w:right w:w="192" w:type="dxa"/>
            </w:tcMar>
          </w:tcPr>
          <w:p w14:paraId="569473BC" w14:textId="77777777" w:rsidR="006571D0" w:rsidRPr="00711797" w:rsidRDefault="00000000" w:rsidP="00357B27">
            <w:pPr>
              <w:jc w:val="center"/>
              <w:rPr>
                <w:rFonts w:cs="Times New Roman"/>
              </w:rPr>
            </w:pPr>
            <w:r w:rsidRPr="00711797">
              <w:rPr>
                <w:rFonts w:cs="Times New Roman"/>
              </w:rPr>
              <w:t>0.10 ± 0.02</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1828CD97" w14:textId="77777777" w:rsidR="006571D0" w:rsidRPr="00711797" w:rsidRDefault="00000000" w:rsidP="00357B27">
            <w:pPr>
              <w:jc w:val="center"/>
              <w:rPr>
                <w:rFonts w:cs="Times New Roman"/>
              </w:rPr>
            </w:pPr>
            <w:r w:rsidRPr="00711797">
              <w:rPr>
                <w:rFonts w:cs="Times New Roman"/>
              </w:rPr>
              <w:t>0.16 ± 0.04</w:t>
            </w:r>
          </w:p>
        </w:tc>
        <w:tc>
          <w:tcPr>
            <w:tcW w:w="639" w:type="pct"/>
            <w:tcBorders>
              <w:top w:val="nil"/>
              <w:left w:val="nil"/>
              <w:bottom w:val="nil"/>
              <w:right w:val="nil"/>
            </w:tcBorders>
            <w:shd w:val="clear" w:color="auto" w:fill="FFFFFF"/>
            <w:tcMar>
              <w:top w:w="120" w:type="dxa"/>
              <w:left w:w="192" w:type="dxa"/>
              <w:bottom w:w="120" w:type="dxa"/>
              <w:right w:w="192" w:type="dxa"/>
            </w:tcMar>
          </w:tcPr>
          <w:p w14:paraId="7063C89C" w14:textId="77777777" w:rsidR="006571D0" w:rsidRPr="00711797" w:rsidRDefault="00000000" w:rsidP="00357B27">
            <w:pPr>
              <w:jc w:val="center"/>
              <w:rPr>
                <w:rFonts w:cs="Times New Roman"/>
              </w:rPr>
            </w:pPr>
            <w:r w:rsidRPr="00711797">
              <w:rPr>
                <w:rFonts w:cs="Times New Roman"/>
              </w:rPr>
              <w:t>14.700</w:t>
            </w:r>
          </w:p>
        </w:tc>
        <w:tc>
          <w:tcPr>
            <w:tcW w:w="558" w:type="pct"/>
            <w:tcBorders>
              <w:top w:val="nil"/>
              <w:left w:val="nil"/>
              <w:bottom w:val="nil"/>
              <w:right w:val="nil"/>
            </w:tcBorders>
            <w:shd w:val="clear" w:color="auto" w:fill="FFFFFF"/>
            <w:tcMar>
              <w:top w:w="120" w:type="dxa"/>
              <w:left w:w="192" w:type="dxa"/>
              <w:bottom w:w="120" w:type="dxa"/>
              <w:right w:w="-1" w:type="dxa"/>
            </w:tcMar>
          </w:tcPr>
          <w:p w14:paraId="3F13EFB3" w14:textId="77777777" w:rsidR="006571D0" w:rsidRPr="00711797" w:rsidRDefault="00000000" w:rsidP="00357B27">
            <w:pPr>
              <w:jc w:val="center"/>
              <w:rPr>
                <w:rFonts w:cs="Times New Roman"/>
              </w:rPr>
            </w:pPr>
            <w:r w:rsidRPr="00711797">
              <w:rPr>
                <w:rFonts w:cs="Times New Roman"/>
              </w:rPr>
              <w:t>0.001</w:t>
            </w:r>
          </w:p>
        </w:tc>
      </w:tr>
      <w:tr w:rsidR="006571D0" w:rsidRPr="00711797" w14:paraId="18EFF00B" w14:textId="77777777" w:rsidTr="00357B27">
        <w:trPr>
          <w:jc w:val="center"/>
        </w:trPr>
        <w:tc>
          <w:tcPr>
            <w:tcW w:w="835" w:type="pct"/>
            <w:vMerge/>
            <w:tcBorders>
              <w:top w:val="nil"/>
              <w:left w:val="nil"/>
              <w:bottom w:val="nil"/>
              <w:right w:val="nil"/>
            </w:tcBorders>
            <w:shd w:val="clear" w:color="auto" w:fill="FFFFFF"/>
            <w:tcMar>
              <w:top w:w="120" w:type="dxa"/>
              <w:left w:w="-1" w:type="dxa"/>
              <w:bottom w:w="120" w:type="dxa"/>
              <w:right w:w="192" w:type="dxa"/>
            </w:tcMar>
          </w:tcPr>
          <w:p w14:paraId="69D4C95B" w14:textId="77777777" w:rsidR="006571D0" w:rsidRPr="00711797" w:rsidRDefault="006571D0" w:rsidP="00357B27">
            <w:pPr>
              <w:jc w:val="left"/>
              <w:rPr>
                <w:rFonts w:cs="Times New Roman"/>
              </w:rPr>
            </w:pPr>
          </w:p>
        </w:tc>
        <w:tc>
          <w:tcPr>
            <w:tcW w:w="860" w:type="pct"/>
            <w:tcBorders>
              <w:top w:val="nil"/>
              <w:left w:val="nil"/>
              <w:bottom w:val="nil"/>
              <w:right w:val="nil"/>
            </w:tcBorders>
            <w:shd w:val="clear" w:color="auto" w:fill="FFFFFF"/>
            <w:tcMar>
              <w:top w:w="120" w:type="dxa"/>
              <w:left w:w="192" w:type="dxa"/>
              <w:bottom w:w="120" w:type="dxa"/>
              <w:right w:w="192" w:type="dxa"/>
            </w:tcMar>
          </w:tcPr>
          <w:p w14:paraId="233D8DE3" w14:textId="77777777" w:rsidR="006571D0" w:rsidRPr="00711797" w:rsidRDefault="00000000" w:rsidP="00357B27">
            <w:pPr>
              <w:jc w:val="left"/>
              <w:rPr>
                <w:rFonts w:cs="Times New Roman"/>
              </w:rPr>
            </w:pPr>
            <w:r w:rsidRPr="00711797">
              <w:rPr>
                <w:rFonts w:cs="Times New Roman"/>
              </w:rPr>
              <w:t>Homogeneity</w:t>
            </w:r>
          </w:p>
        </w:tc>
        <w:tc>
          <w:tcPr>
            <w:tcW w:w="932" w:type="pct"/>
            <w:tcBorders>
              <w:top w:val="nil"/>
              <w:left w:val="nil"/>
              <w:bottom w:val="nil"/>
              <w:right w:val="nil"/>
            </w:tcBorders>
            <w:shd w:val="clear" w:color="auto" w:fill="FFFFFF"/>
            <w:tcMar>
              <w:top w:w="120" w:type="dxa"/>
              <w:left w:w="192" w:type="dxa"/>
              <w:bottom w:w="120" w:type="dxa"/>
              <w:right w:w="192" w:type="dxa"/>
            </w:tcMar>
          </w:tcPr>
          <w:p w14:paraId="0B79118A" w14:textId="77777777" w:rsidR="006571D0" w:rsidRPr="00711797" w:rsidRDefault="00000000" w:rsidP="00357B27">
            <w:pPr>
              <w:jc w:val="center"/>
              <w:rPr>
                <w:rFonts w:cs="Times New Roman"/>
              </w:rPr>
            </w:pPr>
            <w:r w:rsidRPr="00711797">
              <w:rPr>
                <w:rFonts w:cs="Times New Roman"/>
              </w:rPr>
              <w:t>0.38 ± 0.03</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3EA286F7" w14:textId="77777777" w:rsidR="006571D0" w:rsidRPr="00711797" w:rsidRDefault="00000000" w:rsidP="00357B27">
            <w:pPr>
              <w:jc w:val="center"/>
              <w:rPr>
                <w:rFonts w:cs="Times New Roman"/>
              </w:rPr>
            </w:pPr>
            <w:r w:rsidRPr="00711797">
              <w:rPr>
                <w:rFonts w:cs="Times New Roman"/>
              </w:rPr>
              <w:t>0.49 ± 0.10</w:t>
            </w:r>
          </w:p>
        </w:tc>
        <w:tc>
          <w:tcPr>
            <w:tcW w:w="639" w:type="pct"/>
            <w:tcBorders>
              <w:top w:val="nil"/>
              <w:left w:val="nil"/>
              <w:bottom w:val="nil"/>
              <w:right w:val="nil"/>
            </w:tcBorders>
            <w:shd w:val="clear" w:color="auto" w:fill="FFFFFF"/>
            <w:tcMar>
              <w:top w:w="120" w:type="dxa"/>
              <w:left w:w="192" w:type="dxa"/>
              <w:bottom w:w="120" w:type="dxa"/>
              <w:right w:w="192" w:type="dxa"/>
            </w:tcMar>
          </w:tcPr>
          <w:p w14:paraId="7C209588" w14:textId="77777777" w:rsidR="006571D0" w:rsidRPr="00711797" w:rsidRDefault="00000000" w:rsidP="00357B27">
            <w:pPr>
              <w:jc w:val="center"/>
              <w:rPr>
                <w:rFonts w:cs="Times New Roman"/>
              </w:rPr>
            </w:pPr>
            <w:r w:rsidRPr="00711797">
              <w:rPr>
                <w:rFonts w:cs="Times New Roman"/>
              </w:rPr>
              <w:t>11.540</w:t>
            </w:r>
          </w:p>
        </w:tc>
        <w:tc>
          <w:tcPr>
            <w:tcW w:w="558" w:type="pct"/>
            <w:tcBorders>
              <w:top w:val="nil"/>
              <w:left w:val="nil"/>
              <w:bottom w:val="nil"/>
              <w:right w:val="nil"/>
            </w:tcBorders>
            <w:shd w:val="clear" w:color="auto" w:fill="FFFFFF"/>
            <w:tcMar>
              <w:top w:w="120" w:type="dxa"/>
              <w:left w:w="192" w:type="dxa"/>
              <w:bottom w:w="120" w:type="dxa"/>
              <w:right w:w="-1" w:type="dxa"/>
            </w:tcMar>
          </w:tcPr>
          <w:p w14:paraId="09158084" w14:textId="77777777" w:rsidR="006571D0" w:rsidRPr="00711797" w:rsidRDefault="00000000" w:rsidP="00357B27">
            <w:pPr>
              <w:jc w:val="center"/>
              <w:rPr>
                <w:rFonts w:cs="Times New Roman"/>
              </w:rPr>
            </w:pPr>
            <w:r w:rsidRPr="00711797">
              <w:rPr>
                <w:rFonts w:cs="Times New Roman"/>
              </w:rPr>
              <w:t>0.001</w:t>
            </w:r>
          </w:p>
        </w:tc>
      </w:tr>
      <w:tr w:rsidR="006571D0" w:rsidRPr="00711797" w14:paraId="4B5FDE83" w14:textId="77777777" w:rsidTr="00357B27">
        <w:trPr>
          <w:jc w:val="center"/>
        </w:trPr>
        <w:tc>
          <w:tcPr>
            <w:tcW w:w="1695" w:type="pct"/>
            <w:gridSpan w:val="2"/>
            <w:tcBorders>
              <w:top w:val="nil"/>
              <w:left w:val="nil"/>
              <w:bottom w:val="nil"/>
              <w:right w:val="nil"/>
            </w:tcBorders>
            <w:shd w:val="clear" w:color="auto" w:fill="FFFFFF"/>
            <w:tcMar>
              <w:top w:w="120" w:type="dxa"/>
              <w:left w:w="-1" w:type="dxa"/>
              <w:bottom w:w="120" w:type="dxa"/>
              <w:right w:w="192" w:type="dxa"/>
            </w:tcMar>
          </w:tcPr>
          <w:p w14:paraId="47D8904A" w14:textId="77777777" w:rsidR="006571D0" w:rsidRPr="00711797" w:rsidRDefault="00000000" w:rsidP="00357B27">
            <w:pPr>
              <w:jc w:val="left"/>
              <w:rPr>
                <w:rFonts w:cs="Times New Roman"/>
              </w:rPr>
            </w:pPr>
            <w:r w:rsidRPr="00711797">
              <w:rPr>
                <w:rFonts w:cs="Times New Roman"/>
              </w:rPr>
              <w:t>Maximum Lesion Diameter (cm)</w:t>
            </w:r>
          </w:p>
        </w:tc>
        <w:tc>
          <w:tcPr>
            <w:tcW w:w="932" w:type="pct"/>
            <w:tcBorders>
              <w:top w:val="nil"/>
              <w:left w:val="nil"/>
              <w:bottom w:val="nil"/>
              <w:right w:val="nil"/>
            </w:tcBorders>
            <w:shd w:val="clear" w:color="auto" w:fill="FFFFFF"/>
            <w:tcMar>
              <w:top w:w="120" w:type="dxa"/>
              <w:left w:w="192" w:type="dxa"/>
              <w:bottom w:w="120" w:type="dxa"/>
              <w:right w:w="192" w:type="dxa"/>
            </w:tcMar>
          </w:tcPr>
          <w:p w14:paraId="5A244CDC" w14:textId="77777777" w:rsidR="006571D0" w:rsidRPr="00711797" w:rsidRDefault="00000000" w:rsidP="00357B27">
            <w:pPr>
              <w:jc w:val="center"/>
              <w:rPr>
                <w:rFonts w:cs="Times New Roman"/>
              </w:rPr>
            </w:pPr>
            <w:r w:rsidRPr="00711797">
              <w:rPr>
                <w:rFonts w:cs="Times New Roman"/>
              </w:rPr>
              <w:t>2.91 ± 0.10</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3DA575EE" w14:textId="77777777" w:rsidR="006571D0" w:rsidRPr="00711797" w:rsidRDefault="00000000" w:rsidP="00357B27">
            <w:pPr>
              <w:jc w:val="center"/>
              <w:rPr>
                <w:rFonts w:cs="Times New Roman"/>
              </w:rPr>
            </w:pPr>
            <w:r w:rsidRPr="00711797">
              <w:rPr>
                <w:rFonts w:cs="Times New Roman"/>
              </w:rPr>
              <w:t>2.93 ± 0.09</w:t>
            </w:r>
          </w:p>
        </w:tc>
        <w:tc>
          <w:tcPr>
            <w:tcW w:w="639" w:type="pct"/>
            <w:tcBorders>
              <w:top w:val="nil"/>
              <w:left w:val="nil"/>
              <w:bottom w:val="nil"/>
              <w:right w:val="nil"/>
            </w:tcBorders>
            <w:shd w:val="clear" w:color="auto" w:fill="FFFFFF"/>
            <w:tcMar>
              <w:top w:w="120" w:type="dxa"/>
              <w:left w:w="192" w:type="dxa"/>
              <w:bottom w:w="120" w:type="dxa"/>
              <w:right w:w="192" w:type="dxa"/>
            </w:tcMar>
          </w:tcPr>
          <w:p w14:paraId="0FA9F56B" w14:textId="77777777" w:rsidR="006571D0" w:rsidRPr="00711797" w:rsidRDefault="00000000" w:rsidP="00357B27">
            <w:pPr>
              <w:jc w:val="center"/>
              <w:rPr>
                <w:rFonts w:cs="Times New Roman"/>
              </w:rPr>
            </w:pPr>
            <w:r w:rsidRPr="00711797">
              <w:rPr>
                <w:rFonts w:cs="Times New Roman"/>
              </w:rPr>
              <w:t>1.628</w:t>
            </w:r>
          </w:p>
        </w:tc>
        <w:tc>
          <w:tcPr>
            <w:tcW w:w="558" w:type="pct"/>
            <w:tcBorders>
              <w:top w:val="nil"/>
              <w:left w:val="nil"/>
              <w:bottom w:val="nil"/>
              <w:right w:val="nil"/>
            </w:tcBorders>
            <w:shd w:val="clear" w:color="auto" w:fill="FFFFFF"/>
            <w:tcMar>
              <w:top w:w="120" w:type="dxa"/>
              <w:left w:w="192" w:type="dxa"/>
              <w:bottom w:w="120" w:type="dxa"/>
              <w:right w:w="-1" w:type="dxa"/>
            </w:tcMar>
          </w:tcPr>
          <w:p w14:paraId="0638C811" w14:textId="77777777" w:rsidR="006571D0" w:rsidRPr="00711797" w:rsidRDefault="00000000" w:rsidP="00357B27">
            <w:pPr>
              <w:jc w:val="center"/>
              <w:rPr>
                <w:rFonts w:cs="Times New Roman"/>
              </w:rPr>
            </w:pPr>
            <w:r w:rsidRPr="00711797">
              <w:rPr>
                <w:rFonts w:cs="Times New Roman"/>
              </w:rPr>
              <w:t>0.105</w:t>
            </w:r>
          </w:p>
        </w:tc>
      </w:tr>
      <w:tr w:rsidR="006571D0" w:rsidRPr="00711797" w14:paraId="3A4AA495" w14:textId="77777777" w:rsidTr="00357B27">
        <w:trPr>
          <w:jc w:val="center"/>
        </w:trPr>
        <w:tc>
          <w:tcPr>
            <w:tcW w:w="1695" w:type="pct"/>
            <w:gridSpan w:val="2"/>
            <w:tcBorders>
              <w:top w:val="nil"/>
              <w:left w:val="nil"/>
              <w:bottom w:val="nil"/>
              <w:right w:val="nil"/>
            </w:tcBorders>
            <w:shd w:val="clear" w:color="auto" w:fill="FFFFFF"/>
            <w:tcMar>
              <w:top w:w="120" w:type="dxa"/>
              <w:left w:w="-1" w:type="dxa"/>
              <w:bottom w:w="120" w:type="dxa"/>
              <w:right w:w="192" w:type="dxa"/>
            </w:tcMar>
          </w:tcPr>
          <w:p w14:paraId="37E8131E" w14:textId="77777777" w:rsidR="006571D0" w:rsidRPr="00711797" w:rsidRDefault="00000000" w:rsidP="00357B27">
            <w:pPr>
              <w:jc w:val="left"/>
              <w:rPr>
                <w:rFonts w:cs="Times New Roman"/>
              </w:rPr>
            </w:pPr>
            <w:r w:rsidRPr="00711797">
              <w:rPr>
                <w:rFonts w:cs="Times New Roman"/>
              </w:rPr>
              <w:t>Pleural Indentation Sign</w:t>
            </w:r>
          </w:p>
        </w:tc>
        <w:tc>
          <w:tcPr>
            <w:tcW w:w="932" w:type="pct"/>
            <w:tcBorders>
              <w:top w:val="nil"/>
              <w:left w:val="nil"/>
              <w:bottom w:val="nil"/>
              <w:right w:val="nil"/>
            </w:tcBorders>
            <w:shd w:val="clear" w:color="auto" w:fill="FFFFFF"/>
            <w:tcMar>
              <w:top w:w="120" w:type="dxa"/>
              <w:left w:w="192" w:type="dxa"/>
              <w:bottom w:w="120" w:type="dxa"/>
              <w:right w:w="192" w:type="dxa"/>
            </w:tcMar>
          </w:tcPr>
          <w:p w14:paraId="5D324355" w14:textId="77777777" w:rsidR="006571D0" w:rsidRPr="00711797" w:rsidRDefault="00000000" w:rsidP="00357B27">
            <w:pPr>
              <w:jc w:val="center"/>
              <w:rPr>
                <w:rFonts w:cs="Times New Roman"/>
              </w:rPr>
            </w:pPr>
            <w:r w:rsidRPr="00711797">
              <w:rPr>
                <w:rFonts w:cs="Times New Roman"/>
              </w:rPr>
              <w:t>61</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6C4E011F" w14:textId="77777777" w:rsidR="006571D0" w:rsidRPr="00711797" w:rsidRDefault="00000000" w:rsidP="00357B27">
            <w:pPr>
              <w:jc w:val="center"/>
              <w:rPr>
                <w:rFonts w:cs="Times New Roman"/>
              </w:rPr>
            </w:pPr>
            <w:r w:rsidRPr="00711797">
              <w:rPr>
                <w:rFonts w:cs="Times New Roman"/>
              </w:rPr>
              <w:t>35</w:t>
            </w:r>
          </w:p>
        </w:tc>
        <w:tc>
          <w:tcPr>
            <w:tcW w:w="639" w:type="pct"/>
            <w:tcBorders>
              <w:top w:val="nil"/>
              <w:left w:val="nil"/>
              <w:bottom w:val="nil"/>
              <w:right w:val="nil"/>
            </w:tcBorders>
            <w:shd w:val="clear" w:color="auto" w:fill="FFFFFF"/>
            <w:tcMar>
              <w:top w:w="120" w:type="dxa"/>
              <w:left w:w="192" w:type="dxa"/>
              <w:bottom w:w="120" w:type="dxa"/>
              <w:right w:w="192" w:type="dxa"/>
            </w:tcMar>
          </w:tcPr>
          <w:p w14:paraId="078DFC06" w14:textId="77777777" w:rsidR="006571D0" w:rsidRPr="00711797" w:rsidRDefault="00000000" w:rsidP="00357B27">
            <w:pPr>
              <w:jc w:val="center"/>
              <w:rPr>
                <w:rFonts w:cs="Times New Roman"/>
              </w:rPr>
            </w:pPr>
            <w:r w:rsidRPr="00711797">
              <w:rPr>
                <w:rFonts w:cs="Times New Roman"/>
              </w:rPr>
              <w:t>11.730</w:t>
            </w:r>
          </w:p>
        </w:tc>
        <w:tc>
          <w:tcPr>
            <w:tcW w:w="558" w:type="pct"/>
            <w:tcBorders>
              <w:top w:val="nil"/>
              <w:left w:val="nil"/>
              <w:bottom w:val="nil"/>
              <w:right w:val="nil"/>
            </w:tcBorders>
            <w:shd w:val="clear" w:color="auto" w:fill="FFFFFF"/>
            <w:tcMar>
              <w:top w:w="120" w:type="dxa"/>
              <w:left w:w="192" w:type="dxa"/>
              <w:bottom w:w="120" w:type="dxa"/>
              <w:right w:w="-1" w:type="dxa"/>
            </w:tcMar>
          </w:tcPr>
          <w:p w14:paraId="6D0A2C19" w14:textId="77777777" w:rsidR="006571D0" w:rsidRPr="00711797" w:rsidRDefault="00000000" w:rsidP="00357B27">
            <w:pPr>
              <w:jc w:val="center"/>
              <w:rPr>
                <w:rFonts w:cs="Times New Roman"/>
              </w:rPr>
            </w:pPr>
            <w:r w:rsidRPr="00711797">
              <w:rPr>
                <w:rFonts w:cs="Times New Roman"/>
              </w:rPr>
              <w:t>0.001</w:t>
            </w:r>
          </w:p>
        </w:tc>
      </w:tr>
      <w:tr w:rsidR="006571D0" w:rsidRPr="00711797" w14:paraId="60A83393" w14:textId="77777777" w:rsidTr="00357B27">
        <w:trPr>
          <w:jc w:val="center"/>
        </w:trPr>
        <w:tc>
          <w:tcPr>
            <w:tcW w:w="1695" w:type="pct"/>
            <w:gridSpan w:val="2"/>
            <w:tcBorders>
              <w:top w:val="nil"/>
              <w:left w:val="nil"/>
              <w:bottom w:val="nil"/>
              <w:right w:val="nil"/>
            </w:tcBorders>
            <w:shd w:val="clear" w:color="auto" w:fill="FFFFFF"/>
            <w:tcMar>
              <w:top w:w="120" w:type="dxa"/>
              <w:left w:w="-1" w:type="dxa"/>
              <w:bottom w:w="120" w:type="dxa"/>
              <w:right w:w="192" w:type="dxa"/>
            </w:tcMar>
          </w:tcPr>
          <w:p w14:paraId="5C98B860" w14:textId="77777777" w:rsidR="006571D0" w:rsidRPr="00711797" w:rsidRDefault="00000000" w:rsidP="00357B27">
            <w:pPr>
              <w:jc w:val="left"/>
              <w:rPr>
                <w:rFonts w:cs="Times New Roman"/>
              </w:rPr>
            </w:pPr>
            <w:r w:rsidRPr="00711797">
              <w:rPr>
                <w:rFonts w:cs="Times New Roman"/>
              </w:rPr>
              <w:t>Spiculation Sign</w:t>
            </w:r>
          </w:p>
        </w:tc>
        <w:tc>
          <w:tcPr>
            <w:tcW w:w="932" w:type="pct"/>
            <w:tcBorders>
              <w:top w:val="nil"/>
              <w:left w:val="nil"/>
              <w:bottom w:val="nil"/>
              <w:right w:val="nil"/>
            </w:tcBorders>
            <w:shd w:val="clear" w:color="auto" w:fill="FFFFFF"/>
            <w:tcMar>
              <w:top w:w="120" w:type="dxa"/>
              <w:left w:w="192" w:type="dxa"/>
              <w:bottom w:w="120" w:type="dxa"/>
              <w:right w:w="192" w:type="dxa"/>
            </w:tcMar>
          </w:tcPr>
          <w:p w14:paraId="69E62951" w14:textId="77777777" w:rsidR="006571D0" w:rsidRPr="00711797" w:rsidRDefault="00000000" w:rsidP="00357B27">
            <w:pPr>
              <w:jc w:val="center"/>
              <w:rPr>
                <w:rFonts w:cs="Times New Roman"/>
              </w:rPr>
            </w:pPr>
            <w:r w:rsidRPr="00711797">
              <w:rPr>
                <w:rFonts w:cs="Times New Roman"/>
              </w:rPr>
              <w:t>59</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3DCBFE97" w14:textId="77777777" w:rsidR="006571D0" w:rsidRPr="00711797" w:rsidRDefault="00000000" w:rsidP="00357B27">
            <w:pPr>
              <w:jc w:val="center"/>
              <w:rPr>
                <w:rFonts w:cs="Times New Roman"/>
              </w:rPr>
            </w:pPr>
            <w:r w:rsidRPr="00711797">
              <w:rPr>
                <w:rFonts w:cs="Times New Roman"/>
              </w:rPr>
              <w:t>53</w:t>
            </w:r>
          </w:p>
        </w:tc>
        <w:tc>
          <w:tcPr>
            <w:tcW w:w="639" w:type="pct"/>
            <w:tcBorders>
              <w:top w:val="nil"/>
              <w:left w:val="nil"/>
              <w:bottom w:val="nil"/>
              <w:right w:val="nil"/>
            </w:tcBorders>
            <w:shd w:val="clear" w:color="auto" w:fill="FFFFFF"/>
            <w:tcMar>
              <w:top w:w="120" w:type="dxa"/>
              <w:left w:w="192" w:type="dxa"/>
              <w:bottom w:w="120" w:type="dxa"/>
              <w:right w:w="192" w:type="dxa"/>
            </w:tcMar>
          </w:tcPr>
          <w:p w14:paraId="55F2AB7D" w14:textId="77777777" w:rsidR="006571D0" w:rsidRPr="00711797" w:rsidRDefault="00000000" w:rsidP="00357B27">
            <w:pPr>
              <w:jc w:val="center"/>
              <w:rPr>
                <w:rFonts w:cs="Times New Roman"/>
              </w:rPr>
            </w:pPr>
            <w:r w:rsidRPr="00711797">
              <w:rPr>
                <w:rFonts w:cs="Times New Roman"/>
              </w:rPr>
              <w:t>1.069</w:t>
            </w:r>
          </w:p>
        </w:tc>
        <w:tc>
          <w:tcPr>
            <w:tcW w:w="558" w:type="pct"/>
            <w:tcBorders>
              <w:top w:val="nil"/>
              <w:left w:val="nil"/>
              <w:bottom w:val="nil"/>
              <w:right w:val="nil"/>
            </w:tcBorders>
            <w:shd w:val="clear" w:color="auto" w:fill="FFFFFF"/>
            <w:tcMar>
              <w:top w:w="120" w:type="dxa"/>
              <w:left w:w="192" w:type="dxa"/>
              <w:bottom w:w="120" w:type="dxa"/>
              <w:right w:w="-1" w:type="dxa"/>
            </w:tcMar>
          </w:tcPr>
          <w:p w14:paraId="59A9C2EF" w14:textId="77777777" w:rsidR="006571D0" w:rsidRPr="00711797" w:rsidRDefault="00000000" w:rsidP="00357B27">
            <w:pPr>
              <w:jc w:val="center"/>
              <w:rPr>
                <w:rFonts w:cs="Times New Roman"/>
              </w:rPr>
            </w:pPr>
            <w:r w:rsidRPr="00711797">
              <w:rPr>
                <w:rFonts w:cs="Times New Roman"/>
              </w:rPr>
              <w:t>0.301</w:t>
            </w:r>
          </w:p>
        </w:tc>
      </w:tr>
      <w:tr w:rsidR="006571D0" w:rsidRPr="00711797" w14:paraId="6B7C1B95" w14:textId="77777777" w:rsidTr="00357B27">
        <w:trPr>
          <w:jc w:val="center"/>
        </w:trPr>
        <w:tc>
          <w:tcPr>
            <w:tcW w:w="1695" w:type="pct"/>
            <w:gridSpan w:val="2"/>
            <w:tcBorders>
              <w:top w:val="nil"/>
              <w:left w:val="nil"/>
              <w:bottom w:val="nil"/>
              <w:right w:val="nil"/>
            </w:tcBorders>
            <w:shd w:val="clear" w:color="auto" w:fill="FFFFFF"/>
            <w:tcMar>
              <w:top w:w="120" w:type="dxa"/>
              <w:left w:w="-1" w:type="dxa"/>
              <w:bottom w:w="120" w:type="dxa"/>
              <w:right w:w="192" w:type="dxa"/>
            </w:tcMar>
          </w:tcPr>
          <w:p w14:paraId="2FCF65B2" w14:textId="77777777" w:rsidR="006571D0" w:rsidRPr="00711797" w:rsidRDefault="00000000" w:rsidP="00357B27">
            <w:pPr>
              <w:jc w:val="left"/>
              <w:rPr>
                <w:rFonts w:cs="Times New Roman"/>
              </w:rPr>
            </w:pPr>
            <w:r w:rsidRPr="00711797">
              <w:rPr>
                <w:rFonts w:cs="Times New Roman"/>
              </w:rPr>
              <w:t>Lobulation Sign</w:t>
            </w:r>
          </w:p>
        </w:tc>
        <w:tc>
          <w:tcPr>
            <w:tcW w:w="932" w:type="pct"/>
            <w:tcBorders>
              <w:top w:val="nil"/>
              <w:left w:val="nil"/>
              <w:bottom w:val="nil"/>
              <w:right w:val="nil"/>
            </w:tcBorders>
            <w:shd w:val="clear" w:color="auto" w:fill="FFFFFF"/>
            <w:tcMar>
              <w:top w:w="120" w:type="dxa"/>
              <w:left w:w="192" w:type="dxa"/>
              <w:bottom w:w="120" w:type="dxa"/>
              <w:right w:w="192" w:type="dxa"/>
            </w:tcMar>
          </w:tcPr>
          <w:p w14:paraId="427D2898" w14:textId="77777777" w:rsidR="006571D0" w:rsidRPr="00711797" w:rsidRDefault="00000000" w:rsidP="00357B27">
            <w:pPr>
              <w:jc w:val="center"/>
              <w:rPr>
                <w:rFonts w:cs="Times New Roman"/>
              </w:rPr>
            </w:pPr>
            <w:r w:rsidRPr="00711797">
              <w:rPr>
                <w:rFonts w:cs="Times New Roman"/>
              </w:rPr>
              <w:t>61</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568B1B45" w14:textId="77777777" w:rsidR="006571D0" w:rsidRPr="00711797" w:rsidRDefault="00000000" w:rsidP="00357B27">
            <w:pPr>
              <w:jc w:val="center"/>
              <w:rPr>
                <w:rFonts w:cs="Times New Roman"/>
              </w:rPr>
            </w:pPr>
            <w:r w:rsidRPr="00711797">
              <w:rPr>
                <w:rFonts w:cs="Times New Roman"/>
              </w:rPr>
              <w:t>58</w:t>
            </w:r>
          </w:p>
        </w:tc>
        <w:tc>
          <w:tcPr>
            <w:tcW w:w="639" w:type="pct"/>
            <w:tcBorders>
              <w:top w:val="nil"/>
              <w:left w:val="nil"/>
              <w:bottom w:val="nil"/>
              <w:right w:val="nil"/>
            </w:tcBorders>
            <w:shd w:val="clear" w:color="auto" w:fill="FFFFFF"/>
            <w:tcMar>
              <w:top w:w="120" w:type="dxa"/>
              <w:left w:w="192" w:type="dxa"/>
              <w:bottom w:w="120" w:type="dxa"/>
              <w:right w:w="192" w:type="dxa"/>
            </w:tcMar>
          </w:tcPr>
          <w:p w14:paraId="31A20DEB" w14:textId="77777777" w:rsidR="006571D0" w:rsidRPr="00711797" w:rsidRDefault="00000000" w:rsidP="00357B27">
            <w:pPr>
              <w:jc w:val="center"/>
              <w:rPr>
                <w:rFonts w:cs="Times New Roman"/>
              </w:rPr>
            </w:pPr>
            <w:r w:rsidRPr="00711797">
              <w:rPr>
                <w:rFonts w:cs="Times New Roman"/>
              </w:rPr>
              <w:t>0.150</w:t>
            </w:r>
          </w:p>
        </w:tc>
        <w:tc>
          <w:tcPr>
            <w:tcW w:w="558" w:type="pct"/>
            <w:tcBorders>
              <w:top w:val="nil"/>
              <w:left w:val="nil"/>
              <w:bottom w:val="nil"/>
              <w:right w:val="nil"/>
            </w:tcBorders>
            <w:shd w:val="clear" w:color="auto" w:fill="FFFFFF"/>
            <w:tcMar>
              <w:top w:w="120" w:type="dxa"/>
              <w:left w:w="192" w:type="dxa"/>
              <w:bottom w:w="120" w:type="dxa"/>
              <w:right w:w="-1" w:type="dxa"/>
            </w:tcMar>
          </w:tcPr>
          <w:p w14:paraId="30FCC0C5" w14:textId="77777777" w:rsidR="006571D0" w:rsidRPr="00711797" w:rsidRDefault="00000000" w:rsidP="00357B27">
            <w:pPr>
              <w:jc w:val="center"/>
              <w:rPr>
                <w:rFonts w:cs="Times New Roman"/>
              </w:rPr>
            </w:pPr>
            <w:r w:rsidRPr="00711797">
              <w:rPr>
                <w:rFonts w:cs="Times New Roman"/>
              </w:rPr>
              <w:t>0.698</w:t>
            </w:r>
          </w:p>
        </w:tc>
      </w:tr>
      <w:tr w:rsidR="006571D0" w:rsidRPr="00711797" w14:paraId="36FD3FE6" w14:textId="77777777" w:rsidTr="00357B27">
        <w:trPr>
          <w:jc w:val="center"/>
        </w:trPr>
        <w:tc>
          <w:tcPr>
            <w:tcW w:w="1695" w:type="pct"/>
            <w:gridSpan w:val="2"/>
            <w:tcBorders>
              <w:top w:val="nil"/>
              <w:left w:val="nil"/>
              <w:bottom w:val="nil"/>
              <w:right w:val="nil"/>
            </w:tcBorders>
            <w:shd w:val="clear" w:color="auto" w:fill="FFFFFF"/>
            <w:tcMar>
              <w:top w:w="120" w:type="dxa"/>
              <w:left w:w="-1" w:type="dxa"/>
              <w:bottom w:w="120" w:type="dxa"/>
              <w:right w:w="192" w:type="dxa"/>
            </w:tcMar>
          </w:tcPr>
          <w:p w14:paraId="133B110D" w14:textId="77777777" w:rsidR="006571D0" w:rsidRPr="00711797" w:rsidRDefault="00000000" w:rsidP="00357B27">
            <w:pPr>
              <w:jc w:val="left"/>
              <w:rPr>
                <w:rFonts w:cs="Times New Roman"/>
              </w:rPr>
            </w:pPr>
            <w:r w:rsidRPr="00711797">
              <w:rPr>
                <w:rFonts w:cs="Times New Roman"/>
              </w:rPr>
              <w:t>Vacuole Sign</w:t>
            </w:r>
          </w:p>
        </w:tc>
        <w:tc>
          <w:tcPr>
            <w:tcW w:w="932" w:type="pct"/>
            <w:tcBorders>
              <w:top w:val="nil"/>
              <w:left w:val="nil"/>
              <w:bottom w:val="nil"/>
              <w:right w:val="nil"/>
            </w:tcBorders>
            <w:shd w:val="clear" w:color="auto" w:fill="FFFFFF"/>
            <w:tcMar>
              <w:top w:w="120" w:type="dxa"/>
              <w:left w:w="192" w:type="dxa"/>
              <w:bottom w:w="120" w:type="dxa"/>
              <w:right w:w="192" w:type="dxa"/>
            </w:tcMar>
          </w:tcPr>
          <w:p w14:paraId="5C09E52E" w14:textId="77777777" w:rsidR="006571D0" w:rsidRPr="00711797" w:rsidRDefault="00000000" w:rsidP="00357B27">
            <w:pPr>
              <w:jc w:val="center"/>
              <w:rPr>
                <w:rFonts w:cs="Times New Roman"/>
              </w:rPr>
            </w:pPr>
            <w:r w:rsidRPr="00711797">
              <w:rPr>
                <w:rFonts w:cs="Times New Roman"/>
              </w:rPr>
              <w:t>66</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02A9FE2A" w14:textId="77777777" w:rsidR="006571D0" w:rsidRPr="00711797" w:rsidRDefault="00000000" w:rsidP="00357B27">
            <w:pPr>
              <w:jc w:val="center"/>
              <w:rPr>
                <w:rFonts w:cs="Times New Roman"/>
              </w:rPr>
            </w:pPr>
            <w:r w:rsidRPr="00711797">
              <w:rPr>
                <w:rFonts w:cs="Times New Roman"/>
              </w:rPr>
              <w:t>39</w:t>
            </w:r>
          </w:p>
        </w:tc>
        <w:tc>
          <w:tcPr>
            <w:tcW w:w="639" w:type="pct"/>
            <w:tcBorders>
              <w:top w:val="nil"/>
              <w:left w:val="nil"/>
              <w:bottom w:val="nil"/>
              <w:right w:val="nil"/>
            </w:tcBorders>
            <w:shd w:val="clear" w:color="auto" w:fill="FFFFFF"/>
            <w:tcMar>
              <w:top w:w="120" w:type="dxa"/>
              <w:left w:w="192" w:type="dxa"/>
              <w:bottom w:w="120" w:type="dxa"/>
              <w:right w:w="192" w:type="dxa"/>
            </w:tcMar>
          </w:tcPr>
          <w:p w14:paraId="4E884CAD" w14:textId="77777777" w:rsidR="006571D0" w:rsidRPr="00711797" w:rsidRDefault="00000000" w:rsidP="00357B27">
            <w:pPr>
              <w:jc w:val="center"/>
              <w:rPr>
                <w:rFonts w:cs="Times New Roman"/>
              </w:rPr>
            </w:pPr>
            <w:r w:rsidRPr="00711797">
              <w:rPr>
                <w:rFonts w:cs="Times New Roman"/>
              </w:rPr>
              <w:t>12.340</w:t>
            </w:r>
          </w:p>
        </w:tc>
        <w:tc>
          <w:tcPr>
            <w:tcW w:w="558" w:type="pct"/>
            <w:tcBorders>
              <w:top w:val="nil"/>
              <w:left w:val="nil"/>
              <w:bottom w:val="nil"/>
              <w:right w:val="nil"/>
            </w:tcBorders>
            <w:shd w:val="clear" w:color="auto" w:fill="FFFFFF"/>
            <w:tcMar>
              <w:top w:w="120" w:type="dxa"/>
              <w:left w:w="192" w:type="dxa"/>
              <w:bottom w:w="120" w:type="dxa"/>
              <w:right w:w="-1" w:type="dxa"/>
            </w:tcMar>
          </w:tcPr>
          <w:p w14:paraId="5DF26443" w14:textId="77777777" w:rsidR="006571D0" w:rsidRPr="00711797" w:rsidRDefault="00000000" w:rsidP="00357B27">
            <w:pPr>
              <w:jc w:val="center"/>
              <w:rPr>
                <w:rFonts w:cs="Times New Roman"/>
              </w:rPr>
            </w:pPr>
            <w:r w:rsidRPr="00711797">
              <w:rPr>
                <w:rFonts w:cs="Times New Roman"/>
              </w:rPr>
              <w:t>0.001</w:t>
            </w:r>
          </w:p>
        </w:tc>
      </w:tr>
      <w:tr w:rsidR="006571D0" w:rsidRPr="00711797" w14:paraId="257234B9" w14:textId="77777777" w:rsidTr="00357B27">
        <w:trPr>
          <w:jc w:val="center"/>
        </w:trPr>
        <w:tc>
          <w:tcPr>
            <w:tcW w:w="1695" w:type="pct"/>
            <w:gridSpan w:val="2"/>
            <w:tcBorders>
              <w:top w:val="nil"/>
              <w:left w:val="nil"/>
              <w:bottom w:val="nil"/>
              <w:right w:val="nil"/>
            </w:tcBorders>
            <w:shd w:val="clear" w:color="auto" w:fill="FFFFFF"/>
            <w:tcMar>
              <w:top w:w="120" w:type="dxa"/>
              <w:left w:w="-1" w:type="dxa"/>
              <w:bottom w:w="120" w:type="dxa"/>
              <w:right w:w="192" w:type="dxa"/>
            </w:tcMar>
          </w:tcPr>
          <w:p w14:paraId="2C892110" w14:textId="77777777" w:rsidR="006571D0" w:rsidRPr="00711797" w:rsidRDefault="00000000" w:rsidP="00357B27">
            <w:pPr>
              <w:jc w:val="left"/>
              <w:rPr>
                <w:rFonts w:cs="Times New Roman"/>
              </w:rPr>
            </w:pPr>
            <w:r w:rsidRPr="00711797">
              <w:rPr>
                <w:rFonts w:cs="Times New Roman"/>
              </w:rPr>
              <w:t>Air Bronchogram Sign</w:t>
            </w:r>
          </w:p>
        </w:tc>
        <w:tc>
          <w:tcPr>
            <w:tcW w:w="932" w:type="pct"/>
            <w:tcBorders>
              <w:top w:val="nil"/>
              <w:left w:val="nil"/>
              <w:bottom w:val="nil"/>
              <w:right w:val="nil"/>
            </w:tcBorders>
            <w:shd w:val="clear" w:color="auto" w:fill="FFFFFF"/>
            <w:tcMar>
              <w:top w:w="120" w:type="dxa"/>
              <w:left w:w="192" w:type="dxa"/>
              <w:bottom w:w="120" w:type="dxa"/>
              <w:right w:w="192" w:type="dxa"/>
            </w:tcMar>
          </w:tcPr>
          <w:p w14:paraId="23C639BB" w14:textId="77777777" w:rsidR="006571D0" w:rsidRPr="00711797" w:rsidRDefault="00000000" w:rsidP="00357B27">
            <w:pPr>
              <w:jc w:val="center"/>
              <w:rPr>
                <w:rFonts w:cs="Times New Roman"/>
              </w:rPr>
            </w:pPr>
            <w:r w:rsidRPr="00711797">
              <w:rPr>
                <w:rFonts w:cs="Times New Roman"/>
              </w:rPr>
              <w:t>53</w:t>
            </w:r>
          </w:p>
        </w:tc>
        <w:tc>
          <w:tcPr>
            <w:tcW w:w="1176" w:type="pct"/>
            <w:tcBorders>
              <w:top w:val="nil"/>
              <w:left w:val="nil"/>
              <w:bottom w:val="nil"/>
              <w:right w:val="nil"/>
            </w:tcBorders>
            <w:shd w:val="clear" w:color="auto" w:fill="FFFFFF"/>
            <w:tcMar>
              <w:top w:w="120" w:type="dxa"/>
              <w:left w:w="192" w:type="dxa"/>
              <w:bottom w:w="120" w:type="dxa"/>
              <w:right w:w="192" w:type="dxa"/>
            </w:tcMar>
          </w:tcPr>
          <w:p w14:paraId="06A18963" w14:textId="77777777" w:rsidR="006571D0" w:rsidRPr="00711797" w:rsidRDefault="00000000" w:rsidP="00357B27">
            <w:pPr>
              <w:jc w:val="center"/>
              <w:rPr>
                <w:rFonts w:cs="Times New Roman"/>
              </w:rPr>
            </w:pPr>
            <w:r w:rsidRPr="00711797">
              <w:rPr>
                <w:rFonts w:cs="Times New Roman"/>
              </w:rPr>
              <w:t>51</w:t>
            </w:r>
          </w:p>
        </w:tc>
        <w:tc>
          <w:tcPr>
            <w:tcW w:w="639" w:type="pct"/>
            <w:tcBorders>
              <w:top w:val="nil"/>
              <w:left w:val="nil"/>
              <w:bottom w:val="nil"/>
              <w:right w:val="nil"/>
            </w:tcBorders>
            <w:shd w:val="clear" w:color="auto" w:fill="FFFFFF"/>
            <w:tcMar>
              <w:top w:w="120" w:type="dxa"/>
              <w:left w:w="192" w:type="dxa"/>
              <w:bottom w:w="120" w:type="dxa"/>
              <w:right w:w="192" w:type="dxa"/>
            </w:tcMar>
          </w:tcPr>
          <w:p w14:paraId="7E205541" w14:textId="77777777" w:rsidR="006571D0" w:rsidRPr="00711797" w:rsidRDefault="00000000" w:rsidP="00357B27">
            <w:pPr>
              <w:jc w:val="center"/>
              <w:rPr>
                <w:rFonts w:cs="Times New Roman"/>
              </w:rPr>
            </w:pPr>
            <w:r w:rsidRPr="00711797">
              <w:rPr>
                <w:rFonts w:cs="Times New Roman"/>
              </w:rPr>
              <w:t>0.068</w:t>
            </w:r>
          </w:p>
        </w:tc>
        <w:tc>
          <w:tcPr>
            <w:tcW w:w="558" w:type="pct"/>
            <w:tcBorders>
              <w:top w:val="nil"/>
              <w:left w:val="nil"/>
              <w:bottom w:val="nil"/>
              <w:right w:val="nil"/>
            </w:tcBorders>
            <w:shd w:val="clear" w:color="auto" w:fill="FFFFFF"/>
            <w:tcMar>
              <w:top w:w="120" w:type="dxa"/>
              <w:left w:w="192" w:type="dxa"/>
              <w:bottom w:w="120" w:type="dxa"/>
              <w:right w:w="-1" w:type="dxa"/>
            </w:tcMar>
          </w:tcPr>
          <w:p w14:paraId="3973AAF4" w14:textId="77777777" w:rsidR="006571D0" w:rsidRPr="00711797" w:rsidRDefault="00000000" w:rsidP="00357B27">
            <w:pPr>
              <w:jc w:val="center"/>
              <w:rPr>
                <w:rFonts w:cs="Times New Roman"/>
              </w:rPr>
            </w:pPr>
            <w:r w:rsidRPr="00711797">
              <w:rPr>
                <w:rFonts w:cs="Times New Roman"/>
              </w:rPr>
              <w:t>0.794</w:t>
            </w:r>
          </w:p>
        </w:tc>
      </w:tr>
      <w:tr w:rsidR="006571D0" w:rsidRPr="00711797" w14:paraId="1D16C86B" w14:textId="77777777" w:rsidTr="00357B27">
        <w:trPr>
          <w:jc w:val="center"/>
        </w:trPr>
        <w:tc>
          <w:tcPr>
            <w:tcW w:w="1695" w:type="pct"/>
            <w:gridSpan w:val="2"/>
            <w:tcBorders>
              <w:top w:val="nil"/>
              <w:left w:val="nil"/>
              <w:bottom w:val="single" w:sz="12" w:space="0" w:color="000000"/>
              <w:right w:val="nil"/>
            </w:tcBorders>
            <w:shd w:val="clear" w:color="auto" w:fill="FFFFFF"/>
            <w:tcMar>
              <w:top w:w="120" w:type="dxa"/>
              <w:left w:w="-1" w:type="dxa"/>
              <w:bottom w:w="120" w:type="dxa"/>
              <w:right w:w="192" w:type="dxa"/>
            </w:tcMar>
          </w:tcPr>
          <w:p w14:paraId="295D6E22" w14:textId="77777777" w:rsidR="006571D0" w:rsidRPr="00711797" w:rsidRDefault="00000000" w:rsidP="00357B27">
            <w:pPr>
              <w:jc w:val="left"/>
              <w:rPr>
                <w:rFonts w:cs="Times New Roman"/>
              </w:rPr>
            </w:pPr>
            <w:r w:rsidRPr="00711797">
              <w:rPr>
                <w:rFonts w:cs="Times New Roman"/>
              </w:rPr>
              <w:t>Mean CT Value of Lesion</w:t>
            </w:r>
          </w:p>
        </w:tc>
        <w:tc>
          <w:tcPr>
            <w:tcW w:w="932" w:type="pct"/>
            <w:tcBorders>
              <w:top w:val="nil"/>
              <w:left w:val="nil"/>
              <w:bottom w:val="single" w:sz="12" w:space="0" w:color="000000"/>
              <w:right w:val="nil"/>
            </w:tcBorders>
            <w:shd w:val="clear" w:color="auto" w:fill="FFFFFF"/>
            <w:tcMar>
              <w:top w:w="120" w:type="dxa"/>
              <w:left w:w="192" w:type="dxa"/>
              <w:bottom w:w="120" w:type="dxa"/>
              <w:right w:w="192" w:type="dxa"/>
            </w:tcMar>
          </w:tcPr>
          <w:p w14:paraId="0056C86D" w14:textId="77777777" w:rsidR="006571D0" w:rsidRPr="00711797" w:rsidRDefault="00000000" w:rsidP="00357B27">
            <w:pPr>
              <w:jc w:val="center"/>
              <w:rPr>
                <w:rFonts w:cs="Times New Roman"/>
              </w:rPr>
            </w:pPr>
            <w:r w:rsidRPr="00711797">
              <w:rPr>
                <w:rFonts w:cs="Times New Roman"/>
              </w:rPr>
              <w:t>0.71 ± 0.03</w:t>
            </w:r>
          </w:p>
        </w:tc>
        <w:tc>
          <w:tcPr>
            <w:tcW w:w="1176" w:type="pct"/>
            <w:tcBorders>
              <w:top w:val="nil"/>
              <w:left w:val="nil"/>
              <w:bottom w:val="single" w:sz="12" w:space="0" w:color="000000"/>
              <w:right w:val="nil"/>
            </w:tcBorders>
            <w:shd w:val="clear" w:color="auto" w:fill="FFFFFF"/>
            <w:tcMar>
              <w:top w:w="120" w:type="dxa"/>
              <w:left w:w="192" w:type="dxa"/>
              <w:bottom w:w="120" w:type="dxa"/>
              <w:right w:w="192" w:type="dxa"/>
            </w:tcMar>
          </w:tcPr>
          <w:p w14:paraId="1C53A84F" w14:textId="77777777" w:rsidR="006571D0" w:rsidRPr="00711797" w:rsidRDefault="00000000" w:rsidP="00357B27">
            <w:pPr>
              <w:jc w:val="center"/>
              <w:rPr>
                <w:rFonts w:cs="Times New Roman"/>
              </w:rPr>
            </w:pPr>
            <w:r w:rsidRPr="00711797">
              <w:rPr>
                <w:rFonts w:cs="Times New Roman"/>
              </w:rPr>
              <w:t>0.72 ± 0.02</w:t>
            </w:r>
          </w:p>
        </w:tc>
        <w:tc>
          <w:tcPr>
            <w:tcW w:w="639" w:type="pct"/>
            <w:tcBorders>
              <w:top w:val="nil"/>
              <w:left w:val="nil"/>
              <w:bottom w:val="single" w:sz="12" w:space="0" w:color="000000"/>
              <w:right w:val="nil"/>
            </w:tcBorders>
            <w:shd w:val="clear" w:color="auto" w:fill="FFFFFF"/>
            <w:tcMar>
              <w:top w:w="120" w:type="dxa"/>
              <w:left w:w="192" w:type="dxa"/>
              <w:bottom w:w="120" w:type="dxa"/>
              <w:right w:w="192" w:type="dxa"/>
            </w:tcMar>
          </w:tcPr>
          <w:p w14:paraId="506CA6B5" w14:textId="77777777" w:rsidR="006571D0" w:rsidRPr="00711797" w:rsidRDefault="00000000" w:rsidP="00357B27">
            <w:pPr>
              <w:jc w:val="center"/>
              <w:rPr>
                <w:rFonts w:cs="Times New Roman"/>
              </w:rPr>
            </w:pPr>
            <w:r w:rsidRPr="00711797">
              <w:rPr>
                <w:rFonts w:cs="Times New Roman"/>
              </w:rPr>
              <w:t>2.031</w:t>
            </w:r>
          </w:p>
        </w:tc>
        <w:tc>
          <w:tcPr>
            <w:tcW w:w="558" w:type="pct"/>
            <w:tcBorders>
              <w:top w:val="nil"/>
              <w:left w:val="nil"/>
              <w:bottom w:val="single" w:sz="12" w:space="0" w:color="000000"/>
              <w:right w:val="nil"/>
            </w:tcBorders>
            <w:shd w:val="clear" w:color="auto" w:fill="FFFFFF"/>
            <w:tcMar>
              <w:top w:w="120" w:type="dxa"/>
              <w:left w:w="192" w:type="dxa"/>
              <w:bottom w:w="120" w:type="dxa"/>
              <w:right w:w="-1" w:type="dxa"/>
            </w:tcMar>
          </w:tcPr>
          <w:p w14:paraId="734444F8" w14:textId="77777777" w:rsidR="006571D0" w:rsidRPr="00711797" w:rsidRDefault="00000000" w:rsidP="00357B27">
            <w:pPr>
              <w:jc w:val="center"/>
              <w:rPr>
                <w:rFonts w:cs="Times New Roman"/>
              </w:rPr>
            </w:pPr>
            <w:r w:rsidRPr="00711797">
              <w:rPr>
                <w:rFonts w:cs="Times New Roman"/>
              </w:rPr>
              <w:t>0.063</w:t>
            </w:r>
          </w:p>
        </w:tc>
      </w:tr>
    </w:tbl>
    <w:p w14:paraId="0E13811F" w14:textId="77777777" w:rsidR="006571D0" w:rsidRPr="00711797" w:rsidRDefault="006571D0" w:rsidP="00711797">
      <w:pPr>
        <w:rPr>
          <w:rFonts w:cs="Times New Roman"/>
        </w:rPr>
      </w:pPr>
    </w:p>
    <w:p w14:paraId="1D4D4A58" w14:textId="5D282708" w:rsidR="006571D0" w:rsidRPr="00357B27" w:rsidRDefault="00000000" w:rsidP="00711797">
      <w:pPr>
        <w:rPr>
          <w:rFonts w:cs="Times New Roman"/>
          <w:b/>
          <w:bCs/>
        </w:rPr>
      </w:pPr>
      <w:r w:rsidRPr="00357B27">
        <w:rPr>
          <w:rFonts w:cs="Times New Roman"/>
          <w:b/>
          <w:bCs/>
        </w:rPr>
        <w:t xml:space="preserve">3.2. Logistic </w:t>
      </w:r>
      <w:r w:rsidR="00711797" w:rsidRPr="00711797">
        <w:rPr>
          <w:rFonts w:cs="Times New Roman"/>
          <w:b/>
          <w:bCs/>
        </w:rPr>
        <w:t>regression analysis of factors influencing the invasiveness of pulmonary nodules</w:t>
      </w:r>
    </w:p>
    <w:p w14:paraId="3929E1C5" w14:textId="77777777" w:rsidR="006571D0" w:rsidRPr="00711797" w:rsidRDefault="00000000" w:rsidP="00711797">
      <w:pPr>
        <w:rPr>
          <w:rFonts w:cs="Times New Roman"/>
        </w:rPr>
      </w:pPr>
      <w:r w:rsidRPr="00711797">
        <w:rPr>
          <w:rFonts w:cs="Times New Roman"/>
        </w:rPr>
        <w:t xml:space="preserve">As shown in </w:t>
      </w:r>
      <w:r w:rsidRPr="00357B27">
        <w:rPr>
          <w:rFonts w:cs="Times New Roman"/>
          <w:b/>
          <w:bCs/>
        </w:rPr>
        <w:t>Table 2</w:t>
      </w:r>
      <w:r w:rsidRPr="00711797">
        <w:rPr>
          <w:rFonts w:cs="Times New Roman"/>
        </w:rPr>
        <w:t>, pleural indentation sign, vacuole sign, and texture features including entropy, correlation, contrast, energy, and homogeneity are risk factors clinically influencing the invasiveness of pulmonary nodules.</w:t>
      </w:r>
    </w:p>
    <w:p w14:paraId="16C70734" w14:textId="77777777" w:rsidR="006571D0" w:rsidRPr="00711797" w:rsidRDefault="006571D0" w:rsidP="00711797">
      <w:pPr>
        <w:rPr>
          <w:rFonts w:cs="Times New Roman"/>
        </w:rPr>
      </w:pPr>
    </w:p>
    <w:p w14:paraId="6C6C180D" w14:textId="45ABE3AE" w:rsidR="006571D0" w:rsidRPr="00711797" w:rsidRDefault="00000000" w:rsidP="00711797">
      <w:pPr>
        <w:rPr>
          <w:rFonts w:cs="Times New Roman"/>
        </w:rPr>
      </w:pPr>
      <w:r w:rsidRPr="00357B27">
        <w:rPr>
          <w:rFonts w:cs="Times New Roman"/>
          <w:b/>
          <w:bCs/>
        </w:rPr>
        <w:t>Table 2.</w:t>
      </w:r>
      <w:r w:rsidRPr="00711797">
        <w:rPr>
          <w:rFonts w:cs="Times New Roman"/>
        </w:rPr>
        <w:t xml:space="preserve"> Logistic </w:t>
      </w:r>
      <w:r w:rsidR="00711797" w:rsidRPr="00711797">
        <w:rPr>
          <w:rFonts w:cs="Times New Roman"/>
        </w:rPr>
        <w:t>regression analysis of factors influencing the invasiveness of pulmonary nodules</w:t>
      </w:r>
    </w:p>
    <w:tbl>
      <w:tblPr>
        <w:tblW w:w="5000" w:type="pct"/>
        <w:jc w:val="center"/>
        <w:tblCellMar>
          <w:top w:w="15" w:type="dxa"/>
          <w:left w:w="15" w:type="dxa"/>
          <w:bottom w:w="15" w:type="dxa"/>
          <w:right w:w="15" w:type="dxa"/>
        </w:tblCellMar>
        <w:tblLook w:val="04A0" w:firstRow="1" w:lastRow="0" w:firstColumn="1" w:lastColumn="0" w:noHBand="0" w:noVBand="1"/>
      </w:tblPr>
      <w:tblGrid>
        <w:gridCol w:w="2490"/>
        <w:gridCol w:w="931"/>
        <w:gridCol w:w="931"/>
        <w:gridCol w:w="1795"/>
        <w:gridCol w:w="1147"/>
        <w:gridCol w:w="931"/>
        <w:gridCol w:w="1413"/>
      </w:tblGrid>
      <w:tr w:rsidR="006571D0" w:rsidRPr="00711797" w14:paraId="528E1478" w14:textId="77777777" w:rsidTr="00357B27">
        <w:trPr>
          <w:tblHeader/>
          <w:jc w:val="center"/>
        </w:trPr>
        <w:tc>
          <w:tcPr>
            <w:tcW w:w="1292" w:type="pct"/>
            <w:tcBorders>
              <w:top w:val="single" w:sz="12" w:space="0" w:color="000000"/>
              <w:bottom w:val="single" w:sz="4" w:space="0" w:color="000000"/>
              <w:tl2br w:val="nil"/>
            </w:tcBorders>
            <w:shd w:val="clear" w:color="auto" w:fill="FFFFFF"/>
            <w:tcMar>
              <w:top w:w="120" w:type="dxa"/>
              <w:left w:w="0" w:type="dxa"/>
              <w:bottom w:w="120" w:type="dxa"/>
              <w:right w:w="192" w:type="dxa"/>
            </w:tcMar>
          </w:tcPr>
          <w:p w14:paraId="09E3937A" w14:textId="77777777" w:rsidR="006571D0" w:rsidRPr="00357B27" w:rsidRDefault="00000000" w:rsidP="00357B27">
            <w:pPr>
              <w:jc w:val="left"/>
              <w:rPr>
                <w:rFonts w:cs="Times New Roman"/>
                <w:b/>
                <w:bCs/>
              </w:rPr>
            </w:pPr>
            <w:r w:rsidRPr="00357B27">
              <w:rPr>
                <w:rFonts w:cs="Times New Roman"/>
                <w:b/>
                <w:bCs/>
              </w:rPr>
              <w:t>Factor</w:t>
            </w:r>
          </w:p>
        </w:tc>
        <w:tc>
          <w:tcPr>
            <w:tcW w:w="483" w:type="pct"/>
            <w:tcBorders>
              <w:top w:val="single" w:sz="12" w:space="0" w:color="000000"/>
              <w:bottom w:val="single" w:sz="4" w:space="0" w:color="000000"/>
            </w:tcBorders>
            <w:shd w:val="clear" w:color="auto" w:fill="FFFFFF"/>
            <w:tcMar>
              <w:top w:w="120" w:type="dxa"/>
              <w:left w:w="192" w:type="dxa"/>
              <w:bottom w:w="120" w:type="dxa"/>
              <w:right w:w="192" w:type="dxa"/>
            </w:tcMar>
          </w:tcPr>
          <w:p w14:paraId="7A9D6065" w14:textId="77777777" w:rsidR="006571D0" w:rsidRPr="00357B27" w:rsidRDefault="00000000" w:rsidP="00357B27">
            <w:pPr>
              <w:jc w:val="center"/>
              <w:rPr>
                <w:rFonts w:cs="Times New Roman"/>
                <w:b/>
                <w:bCs/>
              </w:rPr>
            </w:pPr>
            <w:r w:rsidRPr="00357B27">
              <w:rPr>
                <w:rFonts w:cs="Times New Roman"/>
                <w:b/>
                <w:bCs/>
              </w:rPr>
              <w:t>β</w:t>
            </w:r>
          </w:p>
        </w:tc>
        <w:tc>
          <w:tcPr>
            <w:tcW w:w="483" w:type="pct"/>
            <w:tcBorders>
              <w:top w:val="single" w:sz="12" w:space="0" w:color="000000"/>
              <w:bottom w:val="single" w:sz="4" w:space="0" w:color="000000"/>
            </w:tcBorders>
            <w:shd w:val="clear" w:color="auto" w:fill="FFFFFF"/>
            <w:tcMar>
              <w:top w:w="120" w:type="dxa"/>
              <w:left w:w="192" w:type="dxa"/>
              <w:bottom w:w="120" w:type="dxa"/>
              <w:right w:w="192" w:type="dxa"/>
            </w:tcMar>
          </w:tcPr>
          <w:p w14:paraId="028801EC" w14:textId="77777777" w:rsidR="006571D0" w:rsidRPr="00357B27" w:rsidRDefault="00000000" w:rsidP="00357B27">
            <w:pPr>
              <w:jc w:val="center"/>
              <w:rPr>
                <w:rFonts w:cs="Times New Roman"/>
                <w:b/>
                <w:bCs/>
              </w:rPr>
            </w:pPr>
            <w:r w:rsidRPr="00357B27">
              <w:rPr>
                <w:rFonts w:cs="Times New Roman"/>
                <w:b/>
                <w:bCs/>
              </w:rPr>
              <w:t>SE</w:t>
            </w:r>
          </w:p>
        </w:tc>
        <w:tc>
          <w:tcPr>
            <w:tcW w:w="931" w:type="pct"/>
            <w:tcBorders>
              <w:top w:val="single" w:sz="12" w:space="0" w:color="000000"/>
              <w:bottom w:val="single" w:sz="4" w:space="0" w:color="000000"/>
            </w:tcBorders>
            <w:shd w:val="clear" w:color="auto" w:fill="FFFFFF"/>
            <w:tcMar>
              <w:top w:w="120" w:type="dxa"/>
              <w:left w:w="192" w:type="dxa"/>
              <w:bottom w:w="120" w:type="dxa"/>
              <w:right w:w="192" w:type="dxa"/>
            </w:tcMar>
          </w:tcPr>
          <w:p w14:paraId="36BE7EB2" w14:textId="77777777" w:rsidR="006571D0" w:rsidRPr="00357B27" w:rsidRDefault="00000000" w:rsidP="00357B27">
            <w:pPr>
              <w:jc w:val="center"/>
              <w:rPr>
                <w:rFonts w:cs="Times New Roman"/>
                <w:b/>
                <w:bCs/>
              </w:rPr>
            </w:pPr>
            <w:r w:rsidRPr="00357B27">
              <w:rPr>
                <w:rFonts w:cs="Times New Roman"/>
                <w:b/>
                <w:bCs/>
              </w:rPr>
              <w:t>Wald χ² value</w:t>
            </w:r>
          </w:p>
        </w:tc>
        <w:tc>
          <w:tcPr>
            <w:tcW w:w="595" w:type="pct"/>
            <w:tcBorders>
              <w:top w:val="single" w:sz="12" w:space="0" w:color="000000"/>
              <w:bottom w:val="single" w:sz="4" w:space="0" w:color="000000"/>
            </w:tcBorders>
            <w:shd w:val="clear" w:color="auto" w:fill="FFFFFF"/>
            <w:tcMar>
              <w:top w:w="120" w:type="dxa"/>
              <w:left w:w="192" w:type="dxa"/>
              <w:bottom w:w="120" w:type="dxa"/>
              <w:right w:w="192" w:type="dxa"/>
            </w:tcMar>
          </w:tcPr>
          <w:p w14:paraId="450F42D7" w14:textId="77777777" w:rsidR="006571D0" w:rsidRPr="00357B27" w:rsidRDefault="00000000" w:rsidP="00357B27">
            <w:pPr>
              <w:jc w:val="center"/>
              <w:rPr>
                <w:rFonts w:cs="Times New Roman"/>
                <w:b/>
                <w:bCs/>
              </w:rPr>
            </w:pPr>
            <w:r w:rsidRPr="00357B27">
              <w:rPr>
                <w:rFonts w:cs="Times New Roman"/>
                <w:b/>
                <w:bCs/>
                <w:i/>
                <w:iCs/>
              </w:rPr>
              <w:t>P</w:t>
            </w:r>
            <w:r w:rsidRPr="00357B27">
              <w:rPr>
                <w:rFonts w:cs="Times New Roman"/>
                <w:b/>
                <w:bCs/>
              </w:rPr>
              <w:t xml:space="preserve"> value</w:t>
            </w:r>
          </w:p>
        </w:tc>
        <w:tc>
          <w:tcPr>
            <w:tcW w:w="483" w:type="pct"/>
            <w:tcBorders>
              <w:top w:val="single" w:sz="12" w:space="0" w:color="000000"/>
              <w:bottom w:val="single" w:sz="4" w:space="0" w:color="000000"/>
            </w:tcBorders>
            <w:shd w:val="clear" w:color="auto" w:fill="FFFFFF"/>
            <w:tcMar>
              <w:top w:w="120" w:type="dxa"/>
              <w:left w:w="192" w:type="dxa"/>
              <w:bottom w:w="120" w:type="dxa"/>
              <w:right w:w="192" w:type="dxa"/>
            </w:tcMar>
          </w:tcPr>
          <w:p w14:paraId="75840A38" w14:textId="77777777" w:rsidR="006571D0" w:rsidRPr="00357B27" w:rsidRDefault="00000000" w:rsidP="00357B27">
            <w:pPr>
              <w:jc w:val="center"/>
              <w:rPr>
                <w:rFonts w:cs="Times New Roman"/>
                <w:b/>
                <w:bCs/>
              </w:rPr>
            </w:pPr>
            <w:r w:rsidRPr="00357B27">
              <w:rPr>
                <w:rFonts w:cs="Times New Roman"/>
                <w:b/>
                <w:bCs/>
              </w:rPr>
              <w:t>OR</w:t>
            </w:r>
          </w:p>
        </w:tc>
        <w:tc>
          <w:tcPr>
            <w:tcW w:w="733" w:type="pct"/>
            <w:tcBorders>
              <w:top w:val="single" w:sz="12" w:space="0" w:color="000000"/>
              <w:bottom w:val="single" w:sz="4" w:space="0" w:color="000000"/>
            </w:tcBorders>
            <w:shd w:val="clear" w:color="auto" w:fill="FFFFFF"/>
            <w:tcMar>
              <w:top w:w="120" w:type="dxa"/>
              <w:left w:w="192" w:type="dxa"/>
              <w:bottom w:w="120" w:type="dxa"/>
              <w:right w:w="192" w:type="dxa"/>
            </w:tcMar>
          </w:tcPr>
          <w:p w14:paraId="6588F78F" w14:textId="77777777" w:rsidR="006571D0" w:rsidRPr="00357B27" w:rsidRDefault="00000000" w:rsidP="00357B27">
            <w:pPr>
              <w:jc w:val="center"/>
              <w:rPr>
                <w:rFonts w:cs="Times New Roman"/>
                <w:b/>
                <w:bCs/>
              </w:rPr>
            </w:pPr>
            <w:r w:rsidRPr="00357B27">
              <w:rPr>
                <w:rFonts w:cs="Times New Roman"/>
                <w:b/>
                <w:bCs/>
              </w:rPr>
              <w:t>95% CI</w:t>
            </w:r>
          </w:p>
        </w:tc>
      </w:tr>
      <w:tr w:rsidR="006571D0" w:rsidRPr="00711797" w14:paraId="6C1FB887" w14:textId="77777777" w:rsidTr="00357B27">
        <w:trPr>
          <w:jc w:val="center"/>
        </w:trPr>
        <w:tc>
          <w:tcPr>
            <w:tcW w:w="1292" w:type="pct"/>
            <w:tcBorders>
              <w:top w:val="single" w:sz="4" w:space="0" w:color="000000"/>
            </w:tcBorders>
            <w:shd w:val="clear" w:color="auto" w:fill="FFFFFF"/>
            <w:tcMar>
              <w:top w:w="120" w:type="dxa"/>
              <w:left w:w="0" w:type="dxa"/>
              <w:bottom w:w="120" w:type="dxa"/>
              <w:right w:w="192" w:type="dxa"/>
            </w:tcMar>
          </w:tcPr>
          <w:p w14:paraId="2FB43289" w14:textId="77777777" w:rsidR="006571D0" w:rsidRPr="00711797" w:rsidRDefault="00000000" w:rsidP="00357B27">
            <w:pPr>
              <w:jc w:val="left"/>
              <w:rPr>
                <w:rFonts w:cs="Times New Roman"/>
              </w:rPr>
            </w:pPr>
            <w:r w:rsidRPr="00711797">
              <w:rPr>
                <w:rFonts w:cs="Times New Roman"/>
              </w:rPr>
              <w:t>Pleural indentation sign</w:t>
            </w:r>
          </w:p>
        </w:tc>
        <w:tc>
          <w:tcPr>
            <w:tcW w:w="483" w:type="pct"/>
            <w:tcBorders>
              <w:top w:val="single" w:sz="4" w:space="0" w:color="000000"/>
            </w:tcBorders>
            <w:shd w:val="clear" w:color="auto" w:fill="FFFFFF"/>
            <w:tcMar>
              <w:top w:w="120" w:type="dxa"/>
              <w:left w:w="192" w:type="dxa"/>
              <w:bottom w:w="120" w:type="dxa"/>
              <w:right w:w="192" w:type="dxa"/>
            </w:tcMar>
          </w:tcPr>
          <w:p w14:paraId="2F037DAC" w14:textId="77777777" w:rsidR="006571D0" w:rsidRPr="00711797" w:rsidRDefault="00000000" w:rsidP="00357B27">
            <w:pPr>
              <w:jc w:val="center"/>
              <w:rPr>
                <w:rFonts w:cs="Times New Roman"/>
              </w:rPr>
            </w:pPr>
            <w:r w:rsidRPr="00711797">
              <w:rPr>
                <w:rFonts w:cs="Times New Roman"/>
              </w:rPr>
              <w:t>0.516</w:t>
            </w:r>
          </w:p>
        </w:tc>
        <w:tc>
          <w:tcPr>
            <w:tcW w:w="483" w:type="pct"/>
            <w:tcBorders>
              <w:top w:val="single" w:sz="4" w:space="0" w:color="000000"/>
            </w:tcBorders>
            <w:shd w:val="clear" w:color="auto" w:fill="FFFFFF"/>
            <w:tcMar>
              <w:top w:w="120" w:type="dxa"/>
              <w:left w:w="192" w:type="dxa"/>
              <w:bottom w:w="120" w:type="dxa"/>
              <w:right w:w="192" w:type="dxa"/>
            </w:tcMar>
          </w:tcPr>
          <w:p w14:paraId="33F90966" w14:textId="77777777" w:rsidR="006571D0" w:rsidRPr="00711797" w:rsidRDefault="00000000" w:rsidP="00357B27">
            <w:pPr>
              <w:jc w:val="center"/>
              <w:rPr>
                <w:rFonts w:cs="Times New Roman"/>
              </w:rPr>
            </w:pPr>
            <w:r w:rsidRPr="00711797">
              <w:rPr>
                <w:rFonts w:cs="Times New Roman"/>
              </w:rPr>
              <w:t>0.037</w:t>
            </w:r>
          </w:p>
        </w:tc>
        <w:tc>
          <w:tcPr>
            <w:tcW w:w="931" w:type="pct"/>
            <w:tcBorders>
              <w:top w:val="single" w:sz="4" w:space="0" w:color="000000"/>
            </w:tcBorders>
            <w:shd w:val="clear" w:color="auto" w:fill="FFFFFF"/>
            <w:tcMar>
              <w:top w:w="120" w:type="dxa"/>
              <w:left w:w="192" w:type="dxa"/>
              <w:bottom w:w="120" w:type="dxa"/>
              <w:right w:w="192" w:type="dxa"/>
            </w:tcMar>
          </w:tcPr>
          <w:p w14:paraId="73EA66B1" w14:textId="77777777" w:rsidR="006571D0" w:rsidRPr="00711797" w:rsidRDefault="00000000" w:rsidP="00357B27">
            <w:pPr>
              <w:jc w:val="center"/>
              <w:rPr>
                <w:rFonts w:cs="Times New Roman"/>
              </w:rPr>
            </w:pPr>
            <w:r w:rsidRPr="00711797">
              <w:rPr>
                <w:rFonts w:cs="Times New Roman"/>
              </w:rPr>
              <w:t>3.195</w:t>
            </w:r>
          </w:p>
        </w:tc>
        <w:tc>
          <w:tcPr>
            <w:tcW w:w="595" w:type="pct"/>
            <w:tcBorders>
              <w:top w:val="single" w:sz="4" w:space="0" w:color="000000"/>
            </w:tcBorders>
            <w:shd w:val="clear" w:color="auto" w:fill="FFFFFF"/>
            <w:tcMar>
              <w:top w:w="120" w:type="dxa"/>
              <w:left w:w="192" w:type="dxa"/>
              <w:bottom w:w="120" w:type="dxa"/>
              <w:right w:w="192" w:type="dxa"/>
            </w:tcMar>
          </w:tcPr>
          <w:p w14:paraId="02728FF0" w14:textId="77777777" w:rsidR="006571D0" w:rsidRPr="00711797" w:rsidRDefault="00000000" w:rsidP="00357B27">
            <w:pPr>
              <w:jc w:val="center"/>
              <w:rPr>
                <w:rFonts w:cs="Times New Roman"/>
              </w:rPr>
            </w:pPr>
            <w:r w:rsidRPr="00711797">
              <w:rPr>
                <w:rFonts w:cs="Times New Roman"/>
              </w:rPr>
              <w:t>0.001</w:t>
            </w:r>
          </w:p>
        </w:tc>
        <w:tc>
          <w:tcPr>
            <w:tcW w:w="483" w:type="pct"/>
            <w:tcBorders>
              <w:top w:val="single" w:sz="4" w:space="0" w:color="000000"/>
            </w:tcBorders>
            <w:shd w:val="clear" w:color="auto" w:fill="FFFFFF"/>
            <w:tcMar>
              <w:top w:w="120" w:type="dxa"/>
              <w:left w:w="192" w:type="dxa"/>
              <w:bottom w:w="120" w:type="dxa"/>
              <w:right w:w="192" w:type="dxa"/>
            </w:tcMar>
          </w:tcPr>
          <w:p w14:paraId="00089294" w14:textId="77777777" w:rsidR="006571D0" w:rsidRPr="00711797" w:rsidRDefault="00000000" w:rsidP="00357B27">
            <w:pPr>
              <w:jc w:val="center"/>
              <w:rPr>
                <w:rFonts w:cs="Times New Roman"/>
              </w:rPr>
            </w:pPr>
            <w:r w:rsidRPr="00711797">
              <w:rPr>
                <w:rFonts w:cs="Times New Roman"/>
              </w:rPr>
              <w:t>2.675</w:t>
            </w:r>
          </w:p>
        </w:tc>
        <w:tc>
          <w:tcPr>
            <w:tcW w:w="733" w:type="pct"/>
            <w:tcBorders>
              <w:top w:val="single" w:sz="4" w:space="0" w:color="000000"/>
            </w:tcBorders>
            <w:shd w:val="clear" w:color="auto" w:fill="FFFFFF"/>
            <w:tcMar>
              <w:top w:w="120" w:type="dxa"/>
              <w:left w:w="192" w:type="dxa"/>
              <w:bottom w:w="120" w:type="dxa"/>
              <w:right w:w="0" w:type="dxa"/>
            </w:tcMar>
          </w:tcPr>
          <w:p w14:paraId="63EBE792" w14:textId="77777777" w:rsidR="006571D0" w:rsidRPr="00711797" w:rsidRDefault="00000000" w:rsidP="00357B27">
            <w:pPr>
              <w:jc w:val="center"/>
              <w:rPr>
                <w:rFonts w:cs="Times New Roman"/>
              </w:rPr>
            </w:pPr>
            <w:r w:rsidRPr="00711797">
              <w:rPr>
                <w:rFonts w:cs="Times New Roman"/>
              </w:rPr>
              <w:t>1.345~4.861</w:t>
            </w:r>
          </w:p>
        </w:tc>
      </w:tr>
      <w:tr w:rsidR="006571D0" w:rsidRPr="00711797" w14:paraId="5660B17E" w14:textId="77777777" w:rsidTr="00357B27">
        <w:trPr>
          <w:jc w:val="center"/>
        </w:trPr>
        <w:tc>
          <w:tcPr>
            <w:tcW w:w="1292" w:type="pct"/>
            <w:shd w:val="clear" w:color="auto" w:fill="FFFFFF"/>
            <w:tcMar>
              <w:top w:w="120" w:type="dxa"/>
              <w:left w:w="0" w:type="dxa"/>
              <w:bottom w:w="120" w:type="dxa"/>
              <w:right w:w="192" w:type="dxa"/>
            </w:tcMar>
          </w:tcPr>
          <w:p w14:paraId="17F702EA" w14:textId="77777777" w:rsidR="006571D0" w:rsidRPr="00711797" w:rsidRDefault="00000000" w:rsidP="00357B27">
            <w:pPr>
              <w:jc w:val="left"/>
              <w:rPr>
                <w:rFonts w:cs="Times New Roman"/>
              </w:rPr>
            </w:pPr>
            <w:r w:rsidRPr="00711797">
              <w:rPr>
                <w:rFonts w:cs="Times New Roman"/>
              </w:rPr>
              <w:t>Vacuole sign</w:t>
            </w:r>
          </w:p>
        </w:tc>
        <w:tc>
          <w:tcPr>
            <w:tcW w:w="483" w:type="pct"/>
            <w:shd w:val="clear" w:color="auto" w:fill="FFFFFF"/>
            <w:tcMar>
              <w:top w:w="120" w:type="dxa"/>
              <w:left w:w="192" w:type="dxa"/>
              <w:bottom w:w="120" w:type="dxa"/>
              <w:right w:w="192" w:type="dxa"/>
            </w:tcMar>
          </w:tcPr>
          <w:p w14:paraId="7A3785D3" w14:textId="77777777" w:rsidR="006571D0" w:rsidRPr="00711797" w:rsidRDefault="00000000" w:rsidP="00357B27">
            <w:pPr>
              <w:jc w:val="center"/>
              <w:rPr>
                <w:rFonts w:cs="Times New Roman"/>
              </w:rPr>
            </w:pPr>
            <w:r w:rsidRPr="00711797">
              <w:rPr>
                <w:rFonts w:cs="Times New Roman"/>
              </w:rPr>
              <w:t>0.318</w:t>
            </w:r>
          </w:p>
        </w:tc>
        <w:tc>
          <w:tcPr>
            <w:tcW w:w="483" w:type="pct"/>
            <w:shd w:val="clear" w:color="auto" w:fill="FFFFFF"/>
            <w:tcMar>
              <w:top w:w="120" w:type="dxa"/>
              <w:left w:w="192" w:type="dxa"/>
              <w:bottom w:w="120" w:type="dxa"/>
              <w:right w:w="192" w:type="dxa"/>
            </w:tcMar>
          </w:tcPr>
          <w:p w14:paraId="3F15E00C" w14:textId="77777777" w:rsidR="006571D0" w:rsidRPr="00711797" w:rsidRDefault="00000000" w:rsidP="00357B27">
            <w:pPr>
              <w:jc w:val="center"/>
              <w:rPr>
                <w:rFonts w:cs="Times New Roman"/>
              </w:rPr>
            </w:pPr>
            <w:r w:rsidRPr="00711797">
              <w:rPr>
                <w:rFonts w:cs="Times New Roman"/>
              </w:rPr>
              <w:t>0.061</w:t>
            </w:r>
          </w:p>
        </w:tc>
        <w:tc>
          <w:tcPr>
            <w:tcW w:w="931" w:type="pct"/>
            <w:shd w:val="clear" w:color="auto" w:fill="FFFFFF"/>
            <w:tcMar>
              <w:top w:w="120" w:type="dxa"/>
              <w:left w:w="192" w:type="dxa"/>
              <w:bottom w:w="120" w:type="dxa"/>
              <w:right w:w="192" w:type="dxa"/>
            </w:tcMar>
          </w:tcPr>
          <w:p w14:paraId="4540F185" w14:textId="77777777" w:rsidR="006571D0" w:rsidRPr="00711797" w:rsidRDefault="00000000" w:rsidP="00357B27">
            <w:pPr>
              <w:jc w:val="center"/>
              <w:rPr>
                <w:rFonts w:cs="Times New Roman"/>
              </w:rPr>
            </w:pPr>
            <w:r w:rsidRPr="00711797">
              <w:rPr>
                <w:rFonts w:cs="Times New Roman"/>
              </w:rPr>
              <w:t>2.415</w:t>
            </w:r>
          </w:p>
        </w:tc>
        <w:tc>
          <w:tcPr>
            <w:tcW w:w="595" w:type="pct"/>
            <w:shd w:val="clear" w:color="auto" w:fill="FFFFFF"/>
            <w:tcMar>
              <w:top w:w="120" w:type="dxa"/>
              <w:left w:w="192" w:type="dxa"/>
              <w:bottom w:w="120" w:type="dxa"/>
              <w:right w:w="192" w:type="dxa"/>
            </w:tcMar>
          </w:tcPr>
          <w:p w14:paraId="677E47E4" w14:textId="77777777" w:rsidR="006571D0" w:rsidRPr="00711797" w:rsidRDefault="00000000" w:rsidP="00357B27">
            <w:pPr>
              <w:jc w:val="center"/>
              <w:rPr>
                <w:rFonts w:cs="Times New Roman"/>
              </w:rPr>
            </w:pPr>
            <w:r w:rsidRPr="00711797">
              <w:rPr>
                <w:rFonts w:cs="Times New Roman"/>
              </w:rPr>
              <w:t>0.001</w:t>
            </w:r>
          </w:p>
        </w:tc>
        <w:tc>
          <w:tcPr>
            <w:tcW w:w="483" w:type="pct"/>
            <w:shd w:val="clear" w:color="auto" w:fill="FFFFFF"/>
            <w:tcMar>
              <w:top w:w="120" w:type="dxa"/>
              <w:left w:w="192" w:type="dxa"/>
              <w:bottom w:w="120" w:type="dxa"/>
              <w:right w:w="192" w:type="dxa"/>
            </w:tcMar>
          </w:tcPr>
          <w:p w14:paraId="7298E817" w14:textId="77777777" w:rsidR="006571D0" w:rsidRPr="00711797" w:rsidRDefault="00000000" w:rsidP="00357B27">
            <w:pPr>
              <w:jc w:val="center"/>
              <w:rPr>
                <w:rFonts w:cs="Times New Roman"/>
              </w:rPr>
            </w:pPr>
            <w:r w:rsidRPr="00711797">
              <w:rPr>
                <w:rFonts w:cs="Times New Roman"/>
              </w:rPr>
              <w:t>1.946</w:t>
            </w:r>
          </w:p>
        </w:tc>
        <w:tc>
          <w:tcPr>
            <w:tcW w:w="733" w:type="pct"/>
            <w:shd w:val="clear" w:color="auto" w:fill="FFFFFF"/>
            <w:tcMar>
              <w:top w:w="120" w:type="dxa"/>
              <w:left w:w="192" w:type="dxa"/>
              <w:bottom w:w="120" w:type="dxa"/>
              <w:right w:w="0" w:type="dxa"/>
            </w:tcMar>
          </w:tcPr>
          <w:p w14:paraId="6F0CBAA1" w14:textId="77777777" w:rsidR="006571D0" w:rsidRPr="00711797" w:rsidRDefault="00000000" w:rsidP="00357B27">
            <w:pPr>
              <w:jc w:val="center"/>
              <w:rPr>
                <w:rFonts w:cs="Times New Roman"/>
              </w:rPr>
            </w:pPr>
            <w:r w:rsidRPr="00711797">
              <w:rPr>
                <w:rFonts w:cs="Times New Roman"/>
              </w:rPr>
              <w:t>1.063~3.946</w:t>
            </w:r>
          </w:p>
        </w:tc>
      </w:tr>
      <w:tr w:rsidR="006571D0" w:rsidRPr="00711797" w14:paraId="320BA545" w14:textId="77777777" w:rsidTr="00357B27">
        <w:trPr>
          <w:jc w:val="center"/>
        </w:trPr>
        <w:tc>
          <w:tcPr>
            <w:tcW w:w="1292" w:type="pct"/>
            <w:shd w:val="clear" w:color="auto" w:fill="FFFFFF"/>
            <w:tcMar>
              <w:top w:w="120" w:type="dxa"/>
              <w:left w:w="0" w:type="dxa"/>
              <w:bottom w:w="120" w:type="dxa"/>
              <w:right w:w="192" w:type="dxa"/>
            </w:tcMar>
          </w:tcPr>
          <w:p w14:paraId="5686041E" w14:textId="77777777" w:rsidR="006571D0" w:rsidRPr="00711797" w:rsidRDefault="00000000" w:rsidP="00357B27">
            <w:pPr>
              <w:jc w:val="left"/>
              <w:rPr>
                <w:rFonts w:cs="Times New Roman"/>
              </w:rPr>
            </w:pPr>
            <w:r w:rsidRPr="00711797">
              <w:rPr>
                <w:rFonts w:cs="Times New Roman"/>
              </w:rPr>
              <w:t>Entropy</w:t>
            </w:r>
          </w:p>
        </w:tc>
        <w:tc>
          <w:tcPr>
            <w:tcW w:w="483" w:type="pct"/>
            <w:shd w:val="clear" w:color="auto" w:fill="FFFFFF"/>
            <w:tcMar>
              <w:top w:w="120" w:type="dxa"/>
              <w:left w:w="192" w:type="dxa"/>
              <w:bottom w:w="120" w:type="dxa"/>
              <w:right w:w="192" w:type="dxa"/>
            </w:tcMar>
          </w:tcPr>
          <w:p w14:paraId="6E58C877" w14:textId="77777777" w:rsidR="006571D0" w:rsidRPr="00711797" w:rsidRDefault="00000000" w:rsidP="00357B27">
            <w:pPr>
              <w:jc w:val="center"/>
              <w:rPr>
                <w:rFonts w:cs="Times New Roman"/>
              </w:rPr>
            </w:pPr>
            <w:r w:rsidRPr="00711797">
              <w:rPr>
                <w:rFonts w:cs="Times New Roman"/>
              </w:rPr>
              <w:t>0.152</w:t>
            </w:r>
          </w:p>
        </w:tc>
        <w:tc>
          <w:tcPr>
            <w:tcW w:w="483" w:type="pct"/>
            <w:shd w:val="clear" w:color="auto" w:fill="FFFFFF"/>
            <w:tcMar>
              <w:top w:w="120" w:type="dxa"/>
              <w:left w:w="192" w:type="dxa"/>
              <w:bottom w:w="120" w:type="dxa"/>
              <w:right w:w="192" w:type="dxa"/>
            </w:tcMar>
          </w:tcPr>
          <w:p w14:paraId="5F0F67B4" w14:textId="77777777" w:rsidR="006571D0" w:rsidRPr="00711797" w:rsidRDefault="00000000" w:rsidP="00357B27">
            <w:pPr>
              <w:jc w:val="center"/>
              <w:rPr>
                <w:rFonts w:cs="Times New Roman"/>
              </w:rPr>
            </w:pPr>
            <w:r w:rsidRPr="00711797">
              <w:rPr>
                <w:rFonts w:cs="Times New Roman"/>
              </w:rPr>
              <w:t>0.084</w:t>
            </w:r>
          </w:p>
        </w:tc>
        <w:tc>
          <w:tcPr>
            <w:tcW w:w="931" w:type="pct"/>
            <w:shd w:val="clear" w:color="auto" w:fill="FFFFFF"/>
            <w:tcMar>
              <w:top w:w="120" w:type="dxa"/>
              <w:left w:w="192" w:type="dxa"/>
              <w:bottom w:w="120" w:type="dxa"/>
              <w:right w:w="192" w:type="dxa"/>
            </w:tcMar>
          </w:tcPr>
          <w:p w14:paraId="6D0A4293" w14:textId="77777777" w:rsidR="006571D0" w:rsidRPr="00711797" w:rsidRDefault="00000000" w:rsidP="00357B27">
            <w:pPr>
              <w:jc w:val="center"/>
              <w:rPr>
                <w:rFonts w:cs="Times New Roman"/>
              </w:rPr>
            </w:pPr>
            <w:r w:rsidRPr="00711797">
              <w:rPr>
                <w:rFonts w:cs="Times New Roman"/>
              </w:rPr>
              <w:t>3.842</w:t>
            </w:r>
          </w:p>
        </w:tc>
        <w:tc>
          <w:tcPr>
            <w:tcW w:w="595" w:type="pct"/>
            <w:shd w:val="clear" w:color="auto" w:fill="FFFFFF"/>
            <w:tcMar>
              <w:top w:w="120" w:type="dxa"/>
              <w:left w:w="192" w:type="dxa"/>
              <w:bottom w:w="120" w:type="dxa"/>
              <w:right w:w="192" w:type="dxa"/>
            </w:tcMar>
          </w:tcPr>
          <w:p w14:paraId="3DA8E79B" w14:textId="77777777" w:rsidR="006571D0" w:rsidRPr="00711797" w:rsidRDefault="00000000" w:rsidP="00357B27">
            <w:pPr>
              <w:jc w:val="center"/>
              <w:rPr>
                <w:rFonts w:cs="Times New Roman"/>
              </w:rPr>
            </w:pPr>
            <w:r w:rsidRPr="00711797">
              <w:rPr>
                <w:rFonts w:cs="Times New Roman"/>
              </w:rPr>
              <w:t>0.001</w:t>
            </w:r>
          </w:p>
        </w:tc>
        <w:tc>
          <w:tcPr>
            <w:tcW w:w="483" w:type="pct"/>
            <w:shd w:val="clear" w:color="auto" w:fill="FFFFFF"/>
            <w:tcMar>
              <w:top w:w="120" w:type="dxa"/>
              <w:left w:w="192" w:type="dxa"/>
              <w:bottom w:w="120" w:type="dxa"/>
              <w:right w:w="192" w:type="dxa"/>
            </w:tcMar>
          </w:tcPr>
          <w:p w14:paraId="13C9F5DC" w14:textId="77777777" w:rsidR="006571D0" w:rsidRPr="00711797" w:rsidRDefault="00000000" w:rsidP="00357B27">
            <w:pPr>
              <w:jc w:val="center"/>
              <w:rPr>
                <w:rFonts w:cs="Times New Roman"/>
              </w:rPr>
            </w:pPr>
            <w:r w:rsidRPr="00711797">
              <w:rPr>
                <w:rFonts w:cs="Times New Roman"/>
              </w:rPr>
              <w:t>1.842</w:t>
            </w:r>
          </w:p>
        </w:tc>
        <w:tc>
          <w:tcPr>
            <w:tcW w:w="733" w:type="pct"/>
            <w:shd w:val="clear" w:color="auto" w:fill="FFFFFF"/>
            <w:tcMar>
              <w:top w:w="120" w:type="dxa"/>
              <w:left w:w="192" w:type="dxa"/>
              <w:bottom w:w="120" w:type="dxa"/>
              <w:right w:w="0" w:type="dxa"/>
            </w:tcMar>
          </w:tcPr>
          <w:p w14:paraId="45E9B683" w14:textId="77777777" w:rsidR="006571D0" w:rsidRPr="00711797" w:rsidRDefault="00000000" w:rsidP="00357B27">
            <w:pPr>
              <w:jc w:val="center"/>
              <w:rPr>
                <w:rFonts w:cs="Times New Roman"/>
              </w:rPr>
            </w:pPr>
            <w:r w:rsidRPr="00711797">
              <w:rPr>
                <w:rFonts w:cs="Times New Roman"/>
              </w:rPr>
              <w:t>1.013~4.761</w:t>
            </w:r>
          </w:p>
        </w:tc>
      </w:tr>
      <w:tr w:rsidR="006571D0" w:rsidRPr="00711797" w14:paraId="635EE6A9" w14:textId="77777777" w:rsidTr="00357B27">
        <w:trPr>
          <w:jc w:val="center"/>
        </w:trPr>
        <w:tc>
          <w:tcPr>
            <w:tcW w:w="1292" w:type="pct"/>
            <w:shd w:val="clear" w:color="auto" w:fill="FFFFFF"/>
            <w:tcMar>
              <w:top w:w="120" w:type="dxa"/>
              <w:left w:w="0" w:type="dxa"/>
              <w:bottom w:w="120" w:type="dxa"/>
              <w:right w:w="192" w:type="dxa"/>
            </w:tcMar>
          </w:tcPr>
          <w:p w14:paraId="03D00E34" w14:textId="77777777" w:rsidR="006571D0" w:rsidRPr="00711797" w:rsidRDefault="00000000" w:rsidP="00357B27">
            <w:pPr>
              <w:jc w:val="left"/>
              <w:rPr>
                <w:rFonts w:cs="Times New Roman"/>
              </w:rPr>
            </w:pPr>
            <w:r w:rsidRPr="00711797">
              <w:rPr>
                <w:rFonts w:cs="Times New Roman"/>
              </w:rPr>
              <w:t>Correlation</w:t>
            </w:r>
          </w:p>
        </w:tc>
        <w:tc>
          <w:tcPr>
            <w:tcW w:w="483" w:type="pct"/>
            <w:shd w:val="clear" w:color="auto" w:fill="FFFFFF"/>
            <w:tcMar>
              <w:top w:w="120" w:type="dxa"/>
              <w:left w:w="192" w:type="dxa"/>
              <w:bottom w:w="120" w:type="dxa"/>
              <w:right w:w="192" w:type="dxa"/>
            </w:tcMar>
          </w:tcPr>
          <w:p w14:paraId="5FBD94F7" w14:textId="77777777" w:rsidR="006571D0" w:rsidRPr="00711797" w:rsidRDefault="00000000" w:rsidP="00357B27">
            <w:pPr>
              <w:jc w:val="center"/>
              <w:rPr>
                <w:rFonts w:cs="Times New Roman"/>
              </w:rPr>
            </w:pPr>
            <w:r w:rsidRPr="00711797">
              <w:rPr>
                <w:rFonts w:cs="Times New Roman"/>
              </w:rPr>
              <w:t>0.216</w:t>
            </w:r>
          </w:p>
        </w:tc>
        <w:tc>
          <w:tcPr>
            <w:tcW w:w="483" w:type="pct"/>
            <w:shd w:val="clear" w:color="auto" w:fill="FFFFFF"/>
            <w:tcMar>
              <w:top w:w="120" w:type="dxa"/>
              <w:left w:w="192" w:type="dxa"/>
              <w:bottom w:w="120" w:type="dxa"/>
              <w:right w:w="192" w:type="dxa"/>
            </w:tcMar>
          </w:tcPr>
          <w:p w14:paraId="0708AACA" w14:textId="77777777" w:rsidR="006571D0" w:rsidRPr="00711797" w:rsidRDefault="00000000" w:rsidP="00357B27">
            <w:pPr>
              <w:jc w:val="center"/>
              <w:rPr>
                <w:rFonts w:cs="Times New Roman"/>
              </w:rPr>
            </w:pPr>
            <w:r w:rsidRPr="00711797">
              <w:rPr>
                <w:rFonts w:cs="Times New Roman"/>
              </w:rPr>
              <w:t>0.391</w:t>
            </w:r>
          </w:p>
        </w:tc>
        <w:tc>
          <w:tcPr>
            <w:tcW w:w="931" w:type="pct"/>
            <w:shd w:val="clear" w:color="auto" w:fill="FFFFFF"/>
            <w:tcMar>
              <w:top w:w="120" w:type="dxa"/>
              <w:left w:w="192" w:type="dxa"/>
              <w:bottom w:w="120" w:type="dxa"/>
              <w:right w:w="192" w:type="dxa"/>
            </w:tcMar>
          </w:tcPr>
          <w:p w14:paraId="728CBFCD" w14:textId="77777777" w:rsidR="006571D0" w:rsidRPr="00711797" w:rsidRDefault="00000000" w:rsidP="00357B27">
            <w:pPr>
              <w:jc w:val="center"/>
              <w:rPr>
                <w:rFonts w:cs="Times New Roman"/>
              </w:rPr>
            </w:pPr>
            <w:r w:rsidRPr="00711797">
              <w:rPr>
                <w:rFonts w:cs="Times New Roman"/>
              </w:rPr>
              <w:t>5.673</w:t>
            </w:r>
          </w:p>
        </w:tc>
        <w:tc>
          <w:tcPr>
            <w:tcW w:w="595" w:type="pct"/>
            <w:shd w:val="clear" w:color="auto" w:fill="FFFFFF"/>
            <w:tcMar>
              <w:top w:w="120" w:type="dxa"/>
              <w:left w:w="192" w:type="dxa"/>
              <w:bottom w:w="120" w:type="dxa"/>
              <w:right w:w="192" w:type="dxa"/>
            </w:tcMar>
          </w:tcPr>
          <w:p w14:paraId="1CA71310" w14:textId="77777777" w:rsidR="006571D0" w:rsidRPr="00711797" w:rsidRDefault="00000000" w:rsidP="00357B27">
            <w:pPr>
              <w:jc w:val="center"/>
              <w:rPr>
                <w:rFonts w:cs="Times New Roman"/>
              </w:rPr>
            </w:pPr>
            <w:r w:rsidRPr="00711797">
              <w:rPr>
                <w:rFonts w:cs="Times New Roman"/>
              </w:rPr>
              <w:t>0.001</w:t>
            </w:r>
          </w:p>
        </w:tc>
        <w:tc>
          <w:tcPr>
            <w:tcW w:w="483" w:type="pct"/>
            <w:shd w:val="clear" w:color="auto" w:fill="FFFFFF"/>
            <w:tcMar>
              <w:top w:w="120" w:type="dxa"/>
              <w:left w:w="192" w:type="dxa"/>
              <w:bottom w:w="120" w:type="dxa"/>
              <w:right w:w="192" w:type="dxa"/>
            </w:tcMar>
          </w:tcPr>
          <w:p w14:paraId="5092FC64" w14:textId="77777777" w:rsidR="006571D0" w:rsidRPr="00711797" w:rsidRDefault="00000000" w:rsidP="00357B27">
            <w:pPr>
              <w:jc w:val="center"/>
              <w:rPr>
                <w:rFonts w:cs="Times New Roman"/>
              </w:rPr>
            </w:pPr>
            <w:r w:rsidRPr="00711797">
              <w:rPr>
                <w:rFonts w:cs="Times New Roman"/>
              </w:rPr>
              <w:t>1.639</w:t>
            </w:r>
          </w:p>
        </w:tc>
        <w:tc>
          <w:tcPr>
            <w:tcW w:w="733" w:type="pct"/>
            <w:shd w:val="clear" w:color="auto" w:fill="FFFFFF"/>
            <w:tcMar>
              <w:top w:w="120" w:type="dxa"/>
              <w:left w:w="192" w:type="dxa"/>
              <w:bottom w:w="120" w:type="dxa"/>
              <w:right w:w="0" w:type="dxa"/>
            </w:tcMar>
          </w:tcPr>
          <w:p w14:paraId="31E96F48" w14:textId="77777777" w:rsidR="006571D0" w:rsidRPr="00711797" w:rsidRDefault="00000000" w:rsidP="00357B27">
            <w:pPr>
              <w:jc w:val="center"/>
              <w:rPr>
                <w:rFonts w:cs="Times New Roman"/>
              </w:rPr>
            </w:pPr>
            <w:r w:rsidRPr="00711797">
              <w:rPr>
                <w:rFonts w:cs="Times New Roman"/>
              </w:rPr>
              <w:t>1.269~3.175</w:t>
            </w:r>
          </w:p>
        </w:tc>
      </w:tr>
      <w:tr w:rsidR="006571D0" w:rsidRPr="00711797" w14:paraId="0DB692DF" w14:textId="77777777" w:rsidTr="00357B27">
        <w:trPr>
          <w:jc w:val="center"/>
        </w:trPr>
        <w:tc>
          <w:tcPr>
            <w:tcW w:w="1292" w:type="pct"/>
            <w:shd w:val="clear" w:color="auto" w:fill="FFFFFF"/>
            <w:tcMar>
              <w:top w:w="120" w:type="dxa"/>
              <w:left w:w="0" w:type="dxa"/>
              <w:bottom w:w="120" w:type="dxa"/>
              <w:right w:w="192" w:type="dxa"/>
            </w:tcMar>
          </w:tcPr>
          <w:p w14:paraId="4AC3C280" w14:textId="77777777" w:rsidR="006571D0" w:rsidRPr="00711797" w:rsidRDefault="00000000" w:rsidP="00357B27">
            <w:pPr>
              <w:jc w:val="left"/>
              <w:rPr>
                <w:rFonts w:cs="Times New Roman"/>
              </w:rPr>
            </w:pPr>
            <w:r w:rsidRPr="00711797">
              <w:rPr>
                <w:rFonts w:cs="Times New Roman"/>
              </w:rPr>
              <w:t>Contrast</w:t>
            </w:r>
          </w:p>
        </w:tc>
        <w:tc>
          <w:tcPr>
            <w:tcW w:w="483" w:type="pct"/>
            <w:shd w:val="clear" w:color="auto" w:fill="FFFFFF"/>
            <w:tcMar>
              <w:top w:w="120" w:type="dxa"/>
              <w:left w:w="192" w:type="dxa"/>
              <w:bottom w:w="120" w:type="dxa"/>
              <w:right w:w="192" w:type="dxa"/>
            </w:tcMar>
          </w:tcPr>
          <w:p w14:paraId="530991EC" w14:textId="77777777" w:rsidR="006571D0" w:rsidRPr="00711797" w:rsidRDefault="00000000" w:rsidP="00357B27">
            <w:pPr>
              <w:jc w:val="center"/>
              <w:rPr>
                <w:rFonts w:cs="Times New Roman"/>
              </w:rPr>
            </w:pPr>
            <w:r w:rsidRPr="00711797">
              <w:rPr>
                <w:rFonts w:cs="Times New Roman"/>
              </w:rPr>
              <w:t>0.311</w:t>
            </w:r>
          </w:p>
        </w:tc>
        <w:tc>
          <w:tcPr>
            <w:tcW w:w="483" w:type="pct"/>
            <w:shd w:val="clear" w:color="auto" w:fill="FFFFFF"/>
            <w:tcMar>
              <w:top w:w="120" w:type="dxa"/>
              <w:left w:w="192" w:type="dxa"/>
              <w:bottom w:w="120" w:type="dxa"/>
              <w:right w:w="192" w:type="dxa"/>
            </w:tcMar>
          </w:tcPr>
          <w:p w14:paraId="312FFA61" w14:textId="77777777" w:rsidR="006571D0" w:rsidRPr="00711797" w:rsidRDefault="00000000" w:rsidP="00357B27">
            <w:pPr>
              <w:jc w:val="center"/>
              <w:rPr>
                <w:rFonts w:cs="Times New Roman"/>
              </w:rPr>
            </w:pPr>
            <w:r w:rsidRPr="00711797">
              <w:rPr>
                <w:rFonts w:cs="Times New Roman"/>
              </w:rPr>
              <w:t>0.277</w:t>
            </w:r>
          </w:p>
        </w:tc>
        <w:tc>
          <w:tcPr>
            <w:tcW w:w="931" w:type="pct"/>
            <w:shd w:val="clear" w:color="auto" w:fill="FFFFFF"/>
            <w:tcMar>
              <w:top w:w="120" w:type="dxa"/>
              <w:left w:w="192" w:type="dxa"/>
              <w:bottom w:w="120" w:type="dxa"/>
              <w:right w:w="192" w:type="dxa"/>
            </w:tcMar>
          </w:tcPr>
          <w:p w14:paraId="18A52771" w14:textId="77777777" w:rsidR="006571D0" w:rsidRPr="00711797" w:rsidRDefault="00000000" w:rsidP="00357B27">
            <w:pPr>
              <w:jc w:val="center"/>
              <w:rPr>
                <w:rFonts w:cs="Times New Roman"/>
              </w:rPr>
            </w:pPr>
            <w:r w:rsidRPr="00711797">
              <w:rPr>
                <w:rFonts w:cs="Times New Roman"/>
              </w:rPr>
              <w:t>4.812</w:t>
            </w:r>
          </w:p>
        </w:tc>
        <w:tc>
          <w:tcPr>
            <w:tcW w:w="595" w:type="pct"/>
            <w:shd w:val="clear" w:color="auto" w:fill="FFFFFF"/>
            <w:tcMar>
              <w:top w:w="120" w:type="dxa"/>
              <w:left w:w="192" w:type="dxa"/>
              <w:bottom w:w="120" w:type="dxa"/>
              <w:right w:w="192" w:type="dxa"/>
            </w:tcMar>
          </w:tcPr>
          <w:p w14:paraId="12E6E97A" w14:textId="77777777" w:rsidR="006571D0" w:rsidRPr="00711797" w:rsidRDefault="00000000" w:rsidP="00357B27">
            <w:pPr>
              <w:jc w:val="center"/>
              <w:rPr>
                <w:rFonts w:cs="Times New Roman"/>
              </w:rPr>
            </w:pPr>
            <w:r w:rsidRPr="00711797">
              <w:rPr>
                <w:rFonts w:cs="Times New Roman"/>
              </w:rPr>
              <w:t>0.001</w:t>
            </w:r>
          </w:p>
        </w:tc>
        <w:tc>
          <w:tcPr>
            <w:tcW w:w="483" w:type="pct"/>
            <w:shd w:val="clear" w:color="auto" w:fill="FFFFFF"/>
            <w:tcMar>
              <w:top w:w="120" w:type="dxa"/>
              <w:left w:w="192" w:type="dxa"/>
              <w:bottom w:w="120" w:type="dxa"/>
              <w:right w:w="192" w:type="dxa"/>
            </w:tcMar>
          </w:tcPr>
          <w:p w14:paraId="3F97B57A" w14:textId="77777777" w:rsidR="006571D0" w:rsidRPr="00711797" w:rsidRDefault="00000000" w:rsidP="00357B27">
            <w:pPr>
              <w:jc w:val="center"/>
              <w:rPr>
                <w:rFonts w:cs="Times New Roman"/>
              </w:rPr>
            </w:pPr>
            <w:r w:rsidRPr="00711797">
              <w:rPr>
                <w:rFonts w:cs="Times New Roman"/>
              </w:rPr>
              <w:t>2.946</w:t>
            </w:r>
          </w:p>
        </w:tc>
        <w:tc>
          <w:tcPr>
            <w:tcW w:w="733" w:type="pct"/>
            <w:shd w:val="clear" w:color="auto" w:fill="FFFFFF"/>
            <w:tcMar>
              <w:top w:w="120" w:type="dxa"/>
              <w:left w:w="192" w:type="dxa"/>
              <w:bottom w:w="120" w:type="dxa"/>
              <w:right w:w="0" w:type="dxa"/>
            </w:tcMar>
          </w:tcPr>
          <w:p w14:paraId="3A19E017" w14:textId="77777777" w:rsidR="006571D0" w:rsidRPr="00711797" w:rsidRDefault="00000000" w:rsidP="00357B27">
            <w:pPr>
              <w:jc w:val="center"/>
              <w:rPr>
                <w:rFonts w:cs="Times New Roman"/>
              </w:rPr>
            </w:pPr>
            <w:r w:rsidRPr="00711797">
              <w:rPr>
                <w:rFonts w:cs="Times New Roman"/>
              </w:rPr>
              <w:t>1.765~5.137</w:t>
            </w:r>
          </w:p>
        </w:tc>
      </w:tr>
      <w:tr w:rsidR="006571D0" w:rsidRPr="00711797" w14:paraId="6FF1D833" w14:textId="77777777" w:rsidTr="00357B27">
        <w:trPr>
          <w:jc w:val="center"/>
        </w:trPr>
        <w:tc>
          <w:tcPr>
            <w:tcW w:w="1292" w:type="pct"/>
            <w:shd w:val="clear" w:color="auto" w:fill="FFFFFF"/>
            <w:tcMar>
              <w:top w:w="120" w:type="dxa"/>
              <w:left w:w="0" w:type="dxa"/>
              <w:bottom w:w="120" w:type="dxa"/>
              <w:right w:w="192" w:type="dxa"/>
            </w:tcMar>
          </w:tcPr>
          <w:p w14:paraId="302D378D" w14:textId="77777777" w:rsidR="006571D0" w:rsidRPr="00711797" w:rsidRDefault="00000000" w:rsidP="00357B27">
            <w:pPr>
              <w:jc w:val="left"/>
              <w:rPr>
                <w:rFonts w:cs="Times New Roman"/>
              </w:rPr>
            </w:pPr>
            <w:r w:rsidRPr="00711797">
              <w:rPr>
                <w:rFonts w:cs="Times New Roman"/>
              </w:rPr>
              <w:lastRenderedPageBreak/>
              <w:t>Energy</w:t>
            </w:r>
          </w:p>
        </w:tc>
        <w:tc>
          <w:tcPr>
            <w:tcW w:w="483" w:type="pct"/>
            <w:shd w:val="clear" w:color="auto" w:fill="FFFFFF"/>
            <w:tcMar>
              <w:top w:w="120" w:type="dxa"/>
              <w:left w:w="192" w:type="dxa"/>
              <w:bottom w:w="120" w:type="dxa"/>
              <w:right w:w="192" w:type="dxa"/>
            </w:tcMar>
          </w:tcPr>
          <w:p w14:paraId="51B8DB16" w14:textId="77777777" w:rsidR="006571D0" w:rsidRPr="00711797" w:rsidRDefault="00000000" w:rsidP="00357B27">
            <w:pPr>
              <w:jc w:val="center"/>
              <w:rPr>
                <w:rFonts w:cs="Times New Roman"/>
              </w:rPr>
            </w:pPr>
            <w:r w:rsidRPr="00711797">
              <w:rPr>
                <w:rFonts w:cs="Times New Roman"/>
              </w:rPr>
              <w:t>0.219</w:t>
            </w:r>
          </w:p>
        </w:tc>
        <w:tc>
          <w:tcPr>
            <w:tcW w:w="483" w:type="pct"/>
            <w:shd w:val="clear" w:color="auto" w:fill="FFFFFF"/>
            <w:tcMar>
              <w:top w:w="120" w:type="dxa"/>
              <w:left w:w="192" w:type="dxa"/>
              <w:bottom w:w="120" w:type="dxa"/>
              <w:right w:w="192" w:type="dxa"/>
            </w:tcMar>
          </w:tcPr>
          <w:p w14:paraId="3BB9C40B" w14:textId="77777777" w:rsidR="006571D0" w:rsidRPr="00711797" w:rsidRDefault="00000000" w:rsidP="00357B27">
            <w:pPr>
              <w:jc w:val="center"/>
              <w:rPr>
                <w:rFonts w:cs="Times New Roman"/>
              </w:rPr>
            </w:pPr>
            <w:r w:rsidRPr="00711797">
              <w:rPr>
                <w:rFonts w:cs="Times New Roman"/>
              </w:rPr>
              <w:t>0.294</w:t>
            </w:r>
          </w:p>
        </w:tc>
        <w:tc>
          <w:tcPr>
            <w:tcW w:w="931" w:type="pct"/>
            <w:shd w:val="clear" w:color="auto" w:fill="FFFFFF"/>
            <w:tcMar>
              <w:top w:w="120" w:type="dxa"/>
              <w:left w:w="192" w:type="dxa"/>
              <w:bottom w:w="120" w:type="dxa"/>
              <w:right w:w="192" w:type="dxa"/>
            </w:tcMar>
          </w:tcPr>
          <w:p w14:paraId="60A2A6CC" w14:textId="77777777" w:rsidR="006571D0" w:rsidRPr="00711797" w:rsidRDefault="00000000" w:rsidP="00357B27">
            <w:pPr>
              <w:jc w:val="center"/>
              <w:rPr>
                <w:rFonts w:cs="Times New Roman"/>
              </w:rPr>
            </w:pPr>
            <w:r w:rsidRPr="00711797">
              <w:rPr>
                <w:rFonts w:cs="Times New Roman"/>
              </w:rPr>
              <w:t>4.913</w:t>
            </w:r>
          </w:p>
        </w:tc>
        <w:tc>
          <w:tcPr>
            <w:tcW w:w="595" w:type="pct"/>
            <w:shd w:val="clear" w:color="auto" w:fill="FFFFFF"/>
            <w:tcMar>
              <w:top w:w="120" w:type="dxa"/>
              <w:left w:w="192" w:type="dxa"/>
              <w:bottom w:w="120" w:type="dxa"/>
              <w:right w:w="192" w:type="dxa"/>
            </w:tcMar>
          </w:tcPr>
          <w:p w14:paraId="5AE5C0EA" w14:textId="77777777" w:rsidR="006571D0" w:rsidRPr="00711797" w:rsidRDefault="00000000" w:rsidP="00357B27">
            <w:pPr>
              <w:jc w:val="center"/>
              <w:rPr>
                <w:rFonts w:cs="Times New Roman"/>
              </w:rPr>
            </w:pPr>
            <w:r w:rsidRPr="00711797">
              <w:rPr>
                <w:rFonts w:cs="Times New Roman"/>
              </w:rPr>
              <w:t>0.001</w:t>
            </w:r>
          </w:p>
        </w:tc>
        <w:tc>
          <w:tcPr>
            <w:tcW w:w="483" w:type="pct"/>
            <w:shd w:val="clear" w:color="auto" w:fill="FFFFFF"/>
            <w:tcMar>
              <w:top w:w="120" w:type="dxa"/>
              <w:left w:w="192" w:type="dxa"/>
              <w:bottom w:w="120" w:type="dxa"/>
              <w:right w:w="192" w:type="dxa"/>
            </w:tcMar>
          </w:tcPr>
          <w:p w14:paraId="3B26C4EC" w14:textId="77777777" w:rsidR="006571D0" w:rsidRPr="00711797" w:rsidRDefault="00000000" w:rsidP="00357B27">
            <w:pPr>
              <w:jc w:val="center"/>
              <w:rPr>
                <w:rFonts w:cs="Times New Roman"/>
              </w:rPr>
            </w:pPr>
            <w:r w:rsidRPr="00711797">
              <w:rPr>
                <w:rFonts w:cs="Times New Roman"/>
              </w:rPr>
              <w:t>2.758</w:t>
            </w:r>
          </w:p>
        </w:tc>
        <w:tc>
          <w:tcPr>
            <w:tcW w:w="733" w:type="pct"/>
            <w:shd w:val="clear" w:color="auto" w:fill="FFFFFF"/>
            <w:tcMar>
              <w:top w:w="120" w:type="dxa"/>
              <w:left w:w="192" w:type="dxa"/>
              <w:bottom w:w="120" w:type="dxa"/>
              <w:right w:w="0" w:type="dxa"/>
            </w:tcMar>
          </w:tcPr>
          <w:p w14:paraId="595D6B7F" w14:textId="77777777" w:rsidR="006571D0" w:rsidRPr="00711797" w:rsidRDefault="00000000" w:rsidP="00357B27">
            <w:pPr>
              <w:jc w:val="center"/>
              <w:rPr>
                <w:rFonts w:cs="Times New Roman"/>
              </w:rPr>
            </w:pPr>
            <w:r w:rsidRPr="00711797">
              <w:rPr>
                <w:rFonts w:cs="Times New Roman"/>
              </w:rPr>
              <w:t>1.346~5.976</w:t>
            </w:r>
          </w:p>
        </w:tc>
      </w:tr>
      <w:tr w:rsidR="006571D0" w:rsidRPr="00711797" w14:paraId="2D5056FB" w14:textId="77777777" w:rsidTr="00357B27">
        <w:trPr>
          <w:jc w:val="center"/>
        </w:trPr>
        <w:tc>
          <w:tcPr>
            <w:tcW w:w="1292" w:type="pct"/>
            <w:tcBorders>
              <w:bottom w:val="single" w:sz="12" w:space="0" w:color="000000"/>
            </w:tcBorders>
            <w:shd w:val="clear" w:color="auto" w:fill="FFFFFF"/>
            <w:tcMar>
              <w:top w:w="120" w:type="dxa"/>
              <w:left w:w="0" w:type="dxa"/>
              <w:bottom w:w="120" w:type="dxa"/>
              <w:right w:w="192" w:type="dxa"/>
            </w:tcMar>
          </w:tcPr>
          <w:p w14:paraId="2C002067" w14:textId="77777777" w:rsidR="006571D0" w:rsidRPr="00711797" w:rsidRDefault="00000000" w:rsidP="00357B27">
            <w:pPr>
              <w:jc w:val="left"/>
              <w:rPr>
                <w:rFonts w:cs="Times New Roman"/>
              </w:rPr>
            </w:pPr>
            <w:r w:rsidRPr="00711797">
              <w:rPr>
                <w:rFonts w:cs="Times New Roman"/>
              </w:rPr>
              <w:t>Homogeneity</w:t>
            </w:r>
          </w:p>
        </w:tc>
        <w:tc>
          <w:tcPr>
            <w:tcW w:w="483" w:type="pct"/>
            <w:tcBorders>
              <w:bottom w:val="single" w:sz="12" w:space="0" w:color="000000"/>
            </w:tcBorders>
            <w:shd w:val="clear" w:color="auto" w:fill="FFFFFF"/>
            <w:tcMar>
              <w:top w:w="120" w:type="dxa"/>
              <w:left w:w="192" w:type="dxa"/>
              <w:bottom w:w="120" w:type="dxa"/>
              <w:right w:w="192" w:type="dxa"/>
            </w:tcMar>
          </w:tcPr>
          <w:p w14:paraId="1BE7DD45" w14:textId="77777777" w:rsidR="006571D0" w:rsidRPr="00711797" w:rsidRDefault="00000000" w:rsidP="00357B27">
            <w:pPr>
              <w:jc w:val="center"/>
              <w:rPr>
                <w:rFonts w:cs="Times New Roman"/>
              </w:rPr>
            </w:pPr>
            <w:r w:rsidRPr="00711797">
              <w:rPr>
                <w:rFonts w:cs="Times New Roman"/>
              </w:rPr>
              <w:t>0.137</w:t>
            </w:r>
          </w:p>
        </w:tc>
        <w:tc>
          <w:tcPr>
            <w:tcW w:w="483" w:type="pct"/>
            <w:tcBorders>
              <w:bottom w:val="single" w:sz="12" w:space="0" w:color="000000"/>
            </w:tcBorders>
            <w:shd w:val="clear" w:color="auto" w:fill="FFFFFF"/>
            <w:tcMar>
              <w:top w:w="120" w:type="dxa"/>
              <w:left w:w="192" w:type="dxa"/>
              <w:bottom w:w="120" w:type="dxa"/>
              <w:right w:w="192" w:type="dxa"/>
            </w:tcMar>
          </w:tcPr>
          <w:p w14:paraId="29206F58" w14:textId="77777777" w:rsidR="006571D0" w:rsidRPr="00711797" w:rsidRDefault="00000000" w:rsidP="00357B27">
            <w:pPr>
              <w:jc w:val="center"/>
              <w:rPr>
                <w:rFonts w:cs="Times New Roman"/>
              </w:rPr>
            </w:pPr>
            <w:r w:rsidRPr="00711797">
              <w:rPr>
                <w:rFonts w:cs="Times New Roman"/>
              </w:rPr>
              <w:t>0.372</w:t>
            </w:r>
          </w:p>
        </w:tc>
        <w:tc>
          <w:tcPr>
            <w:tcW w:w="931" w:type="pct"/>
            <w:tcBorders>
              <w:bottom w:val="single" w:sz="12" w:space="0" w:color="000000"/>
            </w:tcBorders>
            <w:shd w:val="clear" w:color="auto" w:fill="FFFFFF"/>
            <w:tcMar>
              <w:top w:w="120" w:type="dxa"/>
              <w:left w:w="192" w:type="dxa"/>
              <w:bottom w:w="120" w:type="dxa"/>
              <w:right w:w="192" w:type="dxa"/>
            </w:tcMar>
          </w:tcPr>
          <w:p w14:paraId="5C5C3D30" w14:textId="77777777" w:rsidR="006571D0" w:rsidRPr="00711797" w:rsidRDefault="00000000" w:rsidP="00357B27">
            <w:pPr>
              <w:jc w:val="center"/>
              <w:rPr>
                <w:rFonts w:cs="Times New Roman"/>
              </w:rPr>
            </w:pPr>
            <w:r w:rsidRPr="00711797">
              <w:rPr>
                <w:rFonts w:cs="Times New Roman"/>
              </w:rPr>
              <w:t>2.948</w:t>
            </w:r>
          </w:p>
        </w:tc>
        <w:tc>
          <w:tcPr>
            <w:tcW w:w="595" w:type="pct"/>
            <w:tcBorders>
              <w:bottom w:val="single" w:sz="12" w:space="0" w:color="000000"/>
            </w:tcBorders>
            <w:shd w:val="clear" w:color="auto" w:fill="FFFFFF"/>
            <w:tcMar>
              <w:top w:w="120" w:type="dxa"/>
              <w:left w:w="192" w:type="dxa"/>
              <w:bottom w:w="120" w:type="dxa"/>
              <w:right w:w="192" w:type="dxa"/>
            </w:tcMar>
          </w:tcPr>
          <w:p w14:paraId="59A43972" w14:textId="77777777" w:rsidR="006571D0" w:rsidRPr="00711797" w:rsidRDefault="00000000" w:rsidP="00357B27">
            <w:pPr>
              <w:jc w:val="center"/>
              <w:rPr>
                <w:rFonts w:cs="Times New Roman"/>
              </w:rPr>
            </w:pPr>
            <w:r w:rsidRPr="00711797">
              <w:rPr>
                <w:rFonts w:cs="Times New Roman"/>
              </w:rPr>
              <w:t>0.001</w:t>
            </w:r>
          </w:p>
        </w:tc>
        <w:tc>
          <w:tcPr>
            <w:tcW w:w="483" w:type="pct"/>
            <w:tcBorders>
              <w:bottom w:val="single" w:sz="12" w:space="0" w:color="000000"/>
            </w:tcBorders>
            <w:shd w:val="clear" w:color="auto" w:fill="FFFFFF"/>
            <w:tcMar>
              <w:top w:w="120" w:type="dxa"/>
              <w:left w:w="192" w:type="dxa"/>
              <w:bottom w:w="120" w:type="dxa"/>
              <w:right w:w="192" w:type="dxa"/>
            </w:tcMar>
          </w:tcPr>
          <w:p w14:paraId="0C3CB08B" w14:textId="77777777" w:rsidR="006571D0" w:rsidRPr="00711797" w:rsidRDefault="00000000" w:rsidP="00357B27">
            <w:pPr>
              <w:jc w:val="center"/>
              <w:rPr>
                <w:rFonts w:cs="Times New Roman"/>
              </w:rPr>
            </w:pPr>
            <w:r w:rsidRPr="00711797">
              <w:rPr>
                <w:rFonts w:cs="Times New Roman"/>
              </w:rPr>
              <w:t>2.791</w:t>
            </w:r>
          </w:p>
        </w:tc>
        <w:tc>
          <w:tcPr>
            <w:tcW w:w="733" w:type="pct"/>
            <w:tcBorders>
              <w:bottom w:val="single" w:sz="12" w:space="0" w:color="000000"/>
            </w:tcBorders>
            <w:shd w:val="clear" w:color="auto" w:fill="FFFFFF"/>
            <w:tcMar>
              <w:top w:w="120" w:type="dxa"/>
              <w:left w:w="192" w:type="dxa"/>
              <w:bottom w:w="120" w:type="dxa"/>
              <w:right w:w="0" w:type="dxa"/>
            </w:tcMar>
          </w:tcPr>
          <w:p w14:paraId="0F4D8E14" w14:textId="77777777" w:rsidR="006571D0" w:rsidRPr="00711797" w:rsidRDefault="00000000" w:rsidP="00357B27">
            <w:pPr>
              <w:jc w:val="center"/>
              <w:rPr>
                <w:rFonts w:cs="Times New Roman"/>
              </w:rPr>
            </w:pPr>
            <w:r w:rsidRPr="00711797">
              <w:rPr>
                <w:rFonts w:cs="Times New Roman"/>
              </w:rPr>
              <w:t>1.338~5.729</w:t>
            </w:r>
          </w:p>
        </w:tc>
      </w:tr>
    </w:tbl>
    <w:p w14:paraId="7E259A1F" w14:textId="77777777" w:rsidR="006571D0" w:rsidRPr="00711797" w:rsidRDefault="006571D0" w:rsidP="00711797">
      <w:pPr>
        <w:rPr>
          <w:rFonts w:cs="Times New Roman"/>
        </w:rPr>
      </w:pPr>
    </w:p>
    <w:p w14:paraId="03968749" w14:textId="5EBF785E" w:rsidR="006571D0" w:rsidRPr="00357B27" w:rsidRDefault="00000000" w:rsidP="00711797">
      <w:pPr>
        <w:rPr>
          <w:rFonts w:cs="Times New Roman"/>
          <w:b/>
          <w:bCs/>
        </w:rPr>
      </w:pPr>
      <w:r w:rsidRPr="00357B27">
        <w:rPr>
          <w:rFonts w:cs="Times New Roman"/>
          <w:b/>
          <w:bCs/>
        </w:rPr>
        <w:t xml:space="preserve">3.3. Predictive </w:t>
      </w:r>
      <w:r w:rsidR="00711797" w:rsidRPr="00711797">
        <w:rPr>
          <w:rFonts w:cs="Times New Roman"/>
          <w:b/>
          <w:bCs/>
        </w:rPr>
        <w:t>value of pulmonary nodule texture features for the invasiveness of lung adenocarcinoma</w:t>
      </w:r>
    </w:p>
    <w:p w14:paraId="40D09DE9" w14:textId="77777777" w:rsidR="006571D0" w:rsidRPr="00711797" w:rsidRDefault="00000000" w:rsidP="00711797">
      <w:pPr>
        <w:rPr>
          <w:rFonts w:cs="Times New Roman"/>
        </w:rPr>
      </w:pPr>
      <w:r w:rsidRPr="00711797">
        <w:rPr>
          <w:rFonts w:cs="Times New Roman"/>
        </w:rPr>
        <w:t xml:space="preserve">As shown in </w:t>
      </w:r>
      <w:r w:rsidRPr="00357B27">
        <w:rPr>
          <w:rFonts w:cs="Times New Roman"/>
          <w:b/>
          <w:bCs/>
        </w:rPr>
        <w:t>Table 3</w:t>
      </w:r>
      <w:r w:rsidRPr="00711797">
        <w:rPr>
          <w:rFonts w:cs="Times New Roman"/>
        </w:rPr>
        <w:t>, compared to individual texture features, the combined use of texture features demonstrates higher diagnostic value for detecting the invasiveness of lung adenocarcinoma.</w:t>
      </w:r>
    </w:p>
    <w:p w14:paraId="1E46DBCC" w14:textId="77777777" w:rsidR="006571D0" w:rsidRPr="00711797" w:rsidRDefault="006571D0" w:rsidP="00711797">
      <w:pPr>
        <w:rPr>
          <w:rFonts w:cs="Times New Roman"/>
        </w:rPr>
      </w:pPr>
    </w:p>
    <w:p w14:paraId="1F6AE705" w14:textId="5674650B" w:rsidR="006571D0" w:rsidRPr="00711797" w:rsidRDefault="00000000" w:rsidP="00711797">
      <w:pPr>
        <w:rPr>
          <w:rFonts w:cs="Times New Roman"/>
        </w:rPr>
      </w:pPr>
      <w:r w:rsidRPr="00357B27">
        <w:rPr>
          <w:rFonts w:cs="Times New Roman"/>
          <w:b/>
          <w:bCs/>
        </w:rPr>
        <w:t>Table 3.</w:t>
      </w:r>
      <w:r w:rsidRPr="00711797">
        <w:rPr>
          <w:rFonts w:cs="Times New Roman"/>
        </w:rPr>
        <w:t xml:space="preserve"> Predictive </w:t>
      </w:r>
      <w:r w:rsidR="00711797" w:rsidRPr="00711797">
        <w:rPr>
          <w:rFonts w:cs="Times New Roman"/>
        </w:rPr>
        <w:t>value of pulmonary nodule texture features for the invasiveness of lung adenocarcinoma</w:t>
      </w:r>
    </w:p>
    <w:tbl>
      <w:tblPr>
        <w:tblW w:w="5000" w:type="pct"/>
        <w:jc w:val="center"/>
        <w:tblCellMar>
          <w:top w:w="15" w:type="dxa"/>
          <w:left w:w="15" w:type="dxa"/>
          <w:bottom w:w="15" w:type="dxa"/>
          <w:right w:w="15" w:type="dxa"/>
        </w:tblCellMar>
        <w:tblLook w:val="04A0" w:firstRow="1" w:lastRow="0" w:firstColumn="1" w:lastColumn="0" w:noHBand="0" w:noVBand="1"/>
      </w:tblPr>
      <w:tblGrid>
        <w:gridCol w:w="1375"/>
        <w:gridCol w:w="880"/>
        <w:gridCol w:w="1230"/>
        <w:gridCol w:w="880"/>
        <w:gridCol w:w="1351"/>
        <w:gridCol w:w="1351"/>
        <w:gridCol w:w="1265"/>
        <w:gridCol w:w="1306"/>
      </w:tblGrid>
      <w:tr w:rsidR="006571D0" w:rsidRPr="00711797" w14:paraId="3BE022A7" w14:textId="77777777" w:rsidTr="00357B27">
        <w:trPr>
          <w:tblHeader/>
          <w:jc w:val="center"/>
        </w:trPr>
        <w:tc>
          <w:tcPr>
            <w:tcW w:w="636" w:type="pct"/>
            <w:tcBorders>
              <w:top w:val="single" w:sz="12" w:space="0" w:color="000000"/>
              <w:bottom w:val="single" w:sz="4" w:space="0" w:color="000000"/>
              <w:tl2br w:val="nil"/>
            </w:tcBorders>
            <w:shd w:val="clear" w:color="auto" w:fill="FFFFFF"/>
            <w:tcMar>
              <w:top w:w="120" w:type="dxa"/>
              <w:left w:w="0" w:type="dxa"/>
              <w:bottom w:w="120" w:type="dxa"/>
              <w:right w:w="192" w:type="dxa"/>
            </w:tcMar>
          </w:tcPr>
          <w:p w14:paraId="632D7059" w14:textId="77777777" w:rsidR="006571D0" w:rsidRPr="00357B27" w:rsidRDefault="00000000" w:rsidP="00357B27">
            <w:pPr>
              <w:jc w:val="left"/>
              <w:rPr>
                <w:rFonts w:cs="Times New Roman"/>
                <w:b/>
                <w:bCs/>
                <w:color w:val="000000"/>
              </w:rPr>
            </w:pPr>
            <w:r w:rsidRPr="00357B27">
              <w:rPr>
                <w:rFonts w:cs="Times New Roman"/>
                <w:b/>
                <w:bCs/>
                <w:color w:val="000000"/>
              </w:rPr>
              <w:t>Index</w:t>
            </w:r>
          </w:p>
        </w:tc>
        <w:tc>
          <w:tcPr>
            <w:tcW w:w="594" w:type="pct"/>
            <w:tcBorders>
              <w:top w:val="single" w:sz="12" w:space="0" w:color="000000"/>
              <w:bottom w:val="single" w:sz="4" w:space="0" w:color="000000"/>
            </w:tcBorders>
            <w:shd w:val="clear" w:color="auto" w:fill="FFFFFF"/>
            <w:tcMar>
              <w:top w:w="120" w:type="dxa"/>
              <w:left w:w="192" w:type="dxa"/>
              <w:bottom w:w="120" w:type="dxa"/>
              <w:right w:w="192" w:type="dxa"/>
            </w:tcMar>
          </w:tcPr>
          <w:p w14:paraId="613BF5C0" w14:textId="77777777" w:rsidR="006571D0" w:rsidRPr="00357B27" w:rsidRDefault="00000000" w:rsidP="00357B27">
            <w:pPr>
              <w:jc w:val="center"/>
              <w:rPr>
                <w:rFonts w:cs="Times New Roman"/>
                <w:b/>
                <w:bCs/>
                <w:color w:val="000000"/>
              </w:rPr>
            </w:pPr>
            <w:r w:rsidRPr="00357B27">
              <w:rPr>
                <w:rFonts w:cs="Times New Roman"/>
                <w:b/>
                <w:bCs/>
                <w:i/>
                <w:iCs/>
                <w:color w:val="000000"/>
              </w:rPr>
              <w:t xml:space="preserve">P </w:t>
            </w:r>
            <w:r w:rsidRPr="00357B27">
              <w:rPr>
                <w:rFonts w:cs="Times New Roman"/>
                <w:b/>
                <w:bCs/>
                <w:color w:val="000000"/>
              </w:rPr>
              <w:t>value</w:t>
            </w:r>
          </w:p>
        </w:tc>
        <w:tc>
          <w:tcPr>
            <w:tcW w:w="617" w:type="pct"/>
            <w:tcBorders>
              <w:top w:val="single" w:sz="12" w:space="0" w:color="000000"/>
              <w:bottom w:val="single" w:sz="4" w:space="0" w:color="000000"/>
            </w:tcBorders>
            <w:shd w:val="clear" w:color="auto" w:fill="FFFFFF"/>
            <w:tcMar>
              <w:top w:w="120" w:type="dxa"/>
              <w:left w:w="192" w:type="dxa"/>
              <w:bottom w:w="120" w:type="dxa"/>
              <w:right w:w="192" w:type="dxa"/>
            </w:tcMar>
          </w:tcPr>
          <w:p w14:paraId="544FA469" w14:textId="77777777" w:rsidR="006571D0" w:rsidRPr="00357B27" w:rsidRDefault="00000000" w:rsidP="00357B27">
            <w:pPr>
              <w:jc w:val="center"/>
              <w:rPr>
                <w:rFonts w:cs="Times New Roman"/>
                <w:b/>
                <w:bCs/>
                <w:color w:val="000000"/>
              </w:rPr>
            </w:pPr>
            <w:r w:rsidRPr="00357B27">
              <w:rPr>
                <w:rFonts w:cs="Times New Roman"/>
                <w:b/>
                <w:bCs/>
                <w:color w:val="000000"/>
              </w:rPr>
              <w:t>Youden's Index</w:t>
            </w:r>
          </w:p>
        </w:tc>
        <w:tc>
          <w:tcPr>
            <w:tcW w:w="555" w:type="pct"/>
            <w:tcBorders>
              <w:top w:val="single" w:sz="12" w:space="0" w:color="000000"/>
              <w:bottom w:val="single" w:sz="4" w:space="0" w:color="000000"/>
            </w:tcBorders>
            <w:shd w:val="clear" w:color="auto" w:fill="FFFFFF"/>
            <w:tcMar>
              <w:top w:w="120" w:type="dxa"/>
              <w:left w:w="192" w:type="dxa"/>
              <w:bottom w:w="120" w:type="dxa"/>
              <w:right w:w="192" w:type="dxa"/>
            </w:tcMar>
          </w:tcPr>
          <w:p w14:paraId="0E632BEF" w14:textId="77777777" w:rsidR="006571D0" w:rsidRPr="00357B27" w:rsidRDefault="00000000" w:rsidP="00357B27">
            <w:pPr>
              <w:jc w:val="center"/>
              <w:rPr>
                <w:rFonts w:cs="Times New Roman"/>
                <w:b/>
                <w:bCs/>
                <w:color w:val="000000"/>
              </w:rPr>
            </w:pPr>
            <w:r w:rsidRPr="00357B27">
              <w:rPr>
                <w:rFonts w:cs="Times New Roman"/>
                <w:b/>
                <w:bCs/>
                <w:color w:val="000000"/>
              </w:rPr>
              <w:t>Cut-off value</w:t>
            </w:r>
          </w:p>
        </w:tc>
        <w:tc>
          <w:tcPr>
            <w:tcW w:w="685" w:type="pct"/>
            <w:tcBorders>
              <w:top w:val="single" w:sz="12" w:space="0" w:color="000000"/>
              <w:bottom w:val="single" w:sz="4" w:space="0" w:color="000000"/>
            </w:tcBorders>
            <w:shd w:val="clear" w:color="auto" w:fill="FFFFFF"/>
            <w:tcMar>
              <w:top w:w="120" w:type="dxa"/>
              <w:left w:w="192" w:type="dxa"/>
              <w:bottom w:w="120" w:type="dxa"/>
              <w:right w:w="192" w:type="dxa"/>
            </w:tcMar>
          </w:tcPr>
          <w:p w14:paraId="49DA50E4" w14:textId="48D37024" w:rsidR="006571D0" w:rsidRPr="00357B27" w:rsidRDefault="00000000" w:rsidP="00357B27">
            <w:pPr>
              <w:jc w:val="center"/>
              <w:rPr>
                <w:rFonts w:cs="Times New Roman"/>
                <w:b/>
                <w:bCs/>
                <w:color w:val="000000"/>
              </w:rPr>
            </w:pPr>
            <w:r w:rsidRPr="00357B27">
              <w:rPr>
                <w:rFonts w:cs="Times New Roman"/>
                <w:b/>
                <w:bCs/>
                <w:color w:val="000000"/>
              </w:rPr>
              <w:t>Sensitivity</w:t>
            </w:r>
            <w:r w:rsidR="00711797">
              <w:rPr>
                <w:rFonts w:cs="Times New Roman"/>
                <w:b/>
                <w:bCs/>
                <w:color w:val="000000"/>
              </w:rPr>
              <w:t xml:space="preserve"> </w:t>
            </w:r>
            <w:r w:rsidRPr="00357B27">
              <w:rPr>
                <w:rFonts w:cs="Times New Roman"/>
                <w:b/>
                <w:bCs/>
                <w:color w:val="000000"/>
              </w:rPr>
              <w:t>(%)</w:t>
            </w:r>
          </w:p>
        </w:tc>
        <w:tc>
          <w:tcPr>
            <w:tcW w:w="685" w:type="pct"/>
            <w:tcBorders>
              <w:top w:val="single" w:sz="12" w:space="0" w:color="000000"/>
              <w:bottom w:val="single" w:sz="4" w:space="0" w:color="000000"/>
            </w:tcBorders>
            <w:shd w:val="clear" w:color="auto" w:fill="FFFFFF"/>
            <w:tcMar>
              <w:top w:w="120" w:type="dxa"/>
              <w:left w:w="192" w:type="dxa"/>
              <w:bottom w:w="120" w:type="dxa"/>
              <w:right w:w="192" w:type="dxa"/>
            </w:tcMar>
          </w:tcPr>
          <w:p w14:paraId="4F03D907" w14:textId="7281E58C" w:rsidR="006571D0" w:rsidRPr="00357B27" w:rsidRDefault="00000000" w:rsidP="00357B27">
            <w:pPr>
              <w:jc w:val="center"/>
              <w:rPr>
                <w:rFonts w:cs="Times New Roman"/>
                <w:b/>
                <w:bCs/>
                <w:color w:val="000000"/>
              </w:rPr>
            </w:pPr>
            <w:r w:rsidRPr="00357B27">
              <w:rPr>
                <w:rFonts w:cs="Times New Roman"/>
                <w:b/>
                <w:bCs/>
                <w:color w:val="000000"/>
              </w:rPr>
              <w:t>Specificity</w:t>
            </w:r>
            <w:r w:rsidR="00711797">
              <w:rPr>
                <w:rFonts w:cs="Times New Roman"/>
                <w:b/>
                <w:bCs/>
                <w:color w:val="000000"/>
              </w:rPr>
              <w:t xml:space="preserve"> </w:t>
            </w:r>
            <w:r w:rsidRPr="00357B27">
              <w:rPr>
                <w:rFonts w:cs="Times New Roman"/>
                <w:b/>
                <w:bCs/>
                <w:color w:val="000000"/>
              </w:rPr>
              <w:t>(%)</w:t>
            </w:r>
          </w:p>
        </w:tc>
        <w:tc>
          <w:tcPr>
            <w:tcW w:w="644" w:type="pct"/>
            <w:tcBorders>
              <w:top w:val="single" w:sz="12" w:space="0" w:color="000000"/>
              <w:bottom w:val="single" w:sz="4" w:space="0" w:color="000000"/>
            </w:tcBorders>
            <w:shd w:val="clear" w:color="auto" w:fill="FFFFFF"/>
            <w:tcMar>
              <w:top w:w="120" w:type="dxa"/>
              <w:left w:w="192" w:type="dxa"/>
              <w:bottom w:w="120" w:type="dxa"/>
              <w:right w:w="192" w:type="dxa"/>
            </w:tcMar>
          </w:tcPr>
          <w:p w14:paraId="45A665DF" w14:textId="7C502F35" w:rsidR="006571D0" w:rsidRPr="00357B27" w:rsidRDefault="00000000" w:rsidP="00357B27">
            <w:pPr>
              <w:jc w:val="center"/>
              <w:rPr>
                <w:rFonts w:cs="Times New Roman"/>
                <w:b/>
                <w:bCs/>
                <w:color w:val="000000"/>
              </w:rPr>
            </w:pPr>
            <w:r w:rsidRPr="00357B27">
              <w:rPr>
                <w:rFonts w:cs="Times New Roman"/>
                <w:b/>
                <w:bCs/>
                <w:color w:val="000000"/>
              </w:rPr>
              <w:t>Accuracy</w:t>
            </w:r>
            <w:r w:rsidR="00711797">
              <w:rPr>
                <w:rFonts w:cs="Times New Roman"/>
                <w:b/>
                <w:bCs/>
                <w:color w:val="000000"/>
              </w:rPr>
              <w:t xml:space="preserve"> </w:t>
            </w:r>
            <w:r w:rsidRPr="00357B27">
              <w:rPr>
                <w:rFonts w:cs="Times New Roman"/>
                <w:b/>
                <w:bCs/>
                <w:color w:val="000000"/>
              </w:rPr>
              <w:t>(%)</w:t>
            </w:r>
          </w:p>
        </w:tc>
        <w:tc>
          <w:tcPr>
            <w:tcW w:w="584" w:type="pct"/>
            <w:tcBorders>
              <w:top w:val="single" w:sz="12" w:space="0" w:color="000000"/>
              <w:bottom w:val="single" w:sz="4" w:space="0" w:color="000000"/>
            </w:tcBorders>
            <w:shd w:val="clear" w:color="auto" w:fill="FFFFFF"/>
            <w:tcMar>
              <w:top w:w="120" w:type="dxa"/>
              <w:left w:w="192" w:type="dxa"/>
              <w:bottom w:w="120" w:type="dxa"/>
              <w:right w:w="192" w:type="dxa"/>
            </w:tcMar>
          </w:tcPr>
          <w:p w14:paraId="1B9EF315" w14:textId="77777777" w:rsidR="006571D0" w:rsidRPr="00357B27" w:rsidRDefault="00000000" w:rsidP="00357B27">
            <w:pPr>
              <w:jc w:val="center"/>
              <w:rPr>
                <w:rFonts w:cs="Times New Roman"/>
                <w:b/>
                <w:bCs/>
                <w:color w:val="000000"/>
              </w:rPr>
            </w:pPr>
            <w:r w:rsidRPr="00357B27">
              <w:rPr>
                <w:rFonts w:cs="Times New Roman"/>
                <w:b/>
                <w:bCs/>
                <w:color w:val="000000"/>
              </w:rPr>
              <w:t>95% CI</w:t>
            </w:r>
          </w:p>
        </w:tc>
      </w:tr>
      <w:tr w:rsidR="006571D0" w:rsidRPr="00711797" w14:paraId="4A04B7D6" w14:textId="77777777" w:rsidTr="00357B27">
        <w:trPr>
          <w:jc w:val="center"/>
        </w:trPr>
        <w:tc>
          <w:tcPr>
            <w:tcW w:w="636" w:type="pct"/>
            <w:tcBorders>
              <w:top w:val="single" w:sz="4" w:space="0" w:color="000000"/>
            </w:tcBorders>
            <w:shd w:val="clear" w:color="auto" w:fill="FFFFFF"/>
            <w:tcMar>
              <w:top w:w="120" w:type="dxa"/>
              <w:left w:w="0" w:type="dxa"/>
              <w:bottom w:w="120" w:type="dxa"/>
              <w:right w:w="192" w:type="dxa"/>
            </w:tcMar>
          </w:tcPr>
          <w:p w14:paraId="209E3916" w14:textId="77777777" w:rsidR="006571D0" w:rsidRPr="00711797" w:rsidRDefault="00000000" w:rsidP="00357B27">
            <w:pPr>
              <w:jc w:val="left"/>
              <w:rPr>
                <w:rFonts w:cs="Times New Roman"/>
              </w:rPr>
            </w:pPr>
            <w:r w:rsidRPr="00711797">
              <w:rPr>
                <w:rFonts w:cs="Times New Roman"/>
              </w:rPr>
              <w:t>Entropy</w:t>
            </w:r>
          </w:p>
        </w:tc>
        <w:tc>
          <w:tcPr>
            <w:tcW w:w="594" w:type="pct"/>
            <w:tcBorders>
              <w:top w:val="single" w:sz="4" w:space="0" w:color="000000"/>
            </w:tcBorders>
            <w:shd w:val="clear" w:color="auto" w:fill="FFFFFF"/>
            <w:tcMar>
              <w:top w:w="120" w:type="dxa"/>
              <w:left w:w="192" w:type="dxa"/>
              <w:bottom w:w="120" w:type="dxa"/>
              <w:right w:w="192" w:type="dxa"/>
            </w:tcMar>
          </w:tcPr>
          <w:p w14:paraId="7100C15A" w14:textId="77777777" w:rsidR="006571D0" w:rsidRPr="00711797" w:rsidRDefault="00000000" w:rsidP="00357B27">
            <w:pPr>
              <w:jc w:val="center"/>
              <w:rPr>
                <w:rFonts w:cs="Times New Roman"/>
              </w:rPr>
            </w:pPr>
            <w:r w:rsidRPr="00711797">
              <w:rPr>
                <w:rFonts w:cs="Times New Roman"/>
              </w:rPr>
              <w:t>0.001</w:t>
            </w:r>
          </w:p>
        </w:tc>
        <w:tc>
          <w:tcPr>
            <w:tcW w:w="617" w:type="pct"/>
            <w:tcBorders>
              <w:top w:val="single" w:sz="4" w:space="0" w:color="000000"/>
            </w:tcBorders>
            <w:shd w:val="clear" w:color="auto" w:fill="FFFFFF"/>
            <w:tcMar>
              <w:top w:w="120" w:type="dxa"/>
              <w:left w:w="192" w:type="dxa"/>
              <w:bottom w:w="120" w:type="dxa"/>
              <w:right w:w="192" w:type="dxa"/>
            </w:tcMar>
          </w:tcPr>
          <w:p w14:paraId="45069B06" w14:textId="77777777" w:rsidR="006571D0" w:rsidRPr="00711797" w:rsidRDefault="00000000" w:rsidP="00357B27">
            <w:pPr>
              <w:jc w:val="center"/>
              <w:rPr>
                <w:rFonts w:cs="Times New Roman"/>
              </w:rPr>
            </w:pPr>
            <w:r w:rsidRPr="00711797">
              <w:rPr>
                <w:rFonts w:cs="Times New Roman"/>
              </w:rPr>
              <w:t>0.533</w:t>
            </w:r>
          </w:p>
        </w:tc>
        <w:tc>
          <w:tcPr>
            <w:tcW w:w="555" w:type="pct"/>
            <w:tcBorders>
              <w:top w:val="single" w:sz="4" w:space="0" w:color="000000"/>
            </w:tcBorders>
            <w:shd w:val="clear" w:color="auto" w:fill="FFFFFF"/>
            <w:tcMar>
              <w:top w:w="120" w:type="dxa"/>
              <w:left w:w="192" w:type="dxa"/>
              <w:bottom w:w="120" w:type="dxa"/>
              <w:right w:w="192" w:type="dxa"/>
            </w:tcMar>
          </w:tcPr>
          <w:p w14:paraId="2975FC70" w14:textId="77777777" w:rsidR="006571D0" w:rsidRPr="00711797" w:rsidRDefault="00000000" w:rsidP="00357B27">
            <w:pPr>
              <w:jc w:val="center"/>
              <w:rPr>
                <w:rFonts w:cs="Times New Roman"/>
              </w:rPr>
            </w:pPr>
            <w:r w:rsidRPr="00711797">
              <w:rPr>
                <w:rFonts w:cs="Times New Roman"/>
              </w:rPr>
              <w:t>0.394</w:t>
            </w:r>
          </w:p>
        </w:tc>
        <w:tc>
          <w:tcPr>
            <w:tcW w:w="685" w:type="pct"/>
            <w:tcBorders>
              <w:top w:val="single" w:sz="4" w:space="0" w:color="000000"/>
            </w:tcBorders>
            <w:shd w:val="clear" w:color="auto" w:fill="FFFFFF"/>
            <w:tcMar>
              <w:top w:w="120" w:type="dxa"/>
              <w:left w:w="192" w:type="dxa"/>
              <w:bottom w:w="120" w:type="dxa"/>
              <w:right w:w="192" w:type="dxa"/>
            </w:tcMar>
          </w:tcPr>
          <w:p w14:paraId="2E622490" w14:textId="77777777" w:rsidR="006571D0" w:rsidRPr="00711797" w:rsidRDefault="00000000" w:rsidP="00357B27">
            <w:pPr>
              <w:jc w:val="center"/>
              <w:rPr>
                <w:rFonts w:cs="Times New Roman"/>
              </w:rPr>
            </w:pPr>
            <w:r w:rsidRPr="00711797">
              <w:rPr>
                <w:rFonts w:cs="Times New Roman"/>
              </w:rPr>
              <w:t>84.59</w:t>
            </w:r>
          </w:p>
        </w:tc>
        <w:tc>
          <w:tcPr>
            <w:tcW w:w="685" w:type="pct"/>
            <w:tcBorders>
              <w:top w:val="single" w:sz="4" w:space="0" w:color="000000"/>
            </w:tcBorders>
            <w:shd w:val="clear" w:color="auto" w:fill="FFFFFF"/>
            <w:tcMar>
              <w:top w:w="120" w:type="dxa"/>
              <w:left w:w="192" w:type="dxa"/>
              <w:bottom w:w="120" w:type="dxa"/>
              <w:right w:w="192" w:type="dxa"/>
            </w:tcMar>
          </w:tcPr>
          <w:p w14:paraId="062173EB" w14:textId="77777777" w:rsidR="006571D0" w:rsidRPr="00711797" w:rsidRDefault="00000000" w:rsidP="00357B27">
            <w:pPr>
              <w:jc w:val="center"/>
              <w:rPr>
                <w:rFonts w:cs="Times New Roman"/>
              </w:rPr>
            </w:pPr>
            <w:r w:rsidRPr="00711797">
              <w:rPr>
                <w:rFonts w:cs="Times New Roman"/>
              </w:rPr>
              <w:t>81.50</w:t>
            </w:r>
          </w:p>
        </w:tc>
        <w:tc>
          <w:tcPr>
            <w:tcW w:w="644" w:type="pct"/>
            <w:tcBorders>
              <w:top w:val="single" w:sz="4" w:space="0" w:color="000000"/>
            </w:tcBorders>
            <w:shd w:val="clear" w:color="auto" w:fill="FFFFFF"/>
            <w:tcMar>
              <w:top w:w="120" w:type="dxa"/>
              <w:left w:w="192" w:type="dxa"/>
              <w:bottom w:w="120" w:type="dxa"/>
              <w:right w:w="192" w:type="dxa"/>
            </w:tcMar>
          </w:tcPr>
          <w:p w14:paraId="4C68BC69" w14:textId="77777777" w:rsidR="006571D0" w:rsidRPr="00711797" w:rsidRDefault="00000000" w:rsidP="00357B27">
            <w:pPr>
              <w:jc w:val="center"/>
              <w:rPr>
                <w:rFonts w:cs="Times New Roman"/>
              </w:rPr>
            </w:pPr>
            <w:r w:rsidRPr="00711797">
              <w:rPr>
                <w:rFonts w:cs="Times New Roman"/>
              </w:rPr>
              <w:t>81.26</w:t>
            </w:r>
          </w:p>
        </w:tc>
        <w:tc>
          <w:tcPr>
            <w:tcW w:w="584" w:type="pct"/>
            <w:tcBorders>
              <w:top w:val="single" w:sz="4" w:space="0" w:color="000000"/>
            </w:tcBorders>
            <w:shd w:val="clear" w:color="auto" w:fill="FFFFFF"/>
            <w:tcMar>
              <w:top w:w="120" w:type="dxa"/>
              <w:left w:w="192" w:type="dxa"/>
              <w:bottom w:w="120" w:type="dxa"/>
              <w:right w:w="0" w:type="dxa"/>
            </w:tcMar>
          </w:tcPr>
          <w:p w14:paraId="6910F144" w14:textId="77777777" w:rsidR="006571D0" w:rsidRPr="00711797" w:rsidRDefault="00000000" w:rsidP="00357B27">
            <w:pPr>
              <w:jc w:val="center"/>
              <w:rPr>
                <w:rFonts w:cs="Times New Roman"/>
              </w:rPr>
            </w:pPr>
            <w:r w:rsidRPr="00711797">
              <w:rPr>
                <w:rFonts w:cs="Times New Roman"/>
              </w:rPr>
              <w:t>0.419~0.913</w:t>
            </w:r>
          </w:p>
        </w:tc>
      </w:tr>
      <w:tr w:rsidR="006571D0" w:rsidRPr="00711797" w14:paraId="099D1C74" w14:textId="77777777" w:rsidTr="00357B27">
        <w:trPr>
          <w:jc w:val="center"/>
        </w:trPr>
        <w:tc>
          <w:tcPr>
            <w:tcW w:w="636" w:type="pct"/>
            <w:shd w:val="clear" w:color="auto" w:fill="FFFFFF"/>
            <w:tcMar>
              <w:top w:w="120" w:type="dxa"/>
              <w:left w:w="0" w:type="dxa"/>
              <w:bottom w:w="120" w:type="dxa"/>
              <w:right w:w="192" w:type="dxa"/>
            </w:tcMar>
          </w:tcPr>
          <w:p w14:paraId="320D696E" w14:textId="77777777" w:rsidR="006571D0" w:rsidRPr="00711797" w:rsidRDefault="00000000" w:rsidP="00357B27">
            <w:pPr>
              <w:jc w:val="left"/>
              <w:rPr>
                <w:rFonts w:cs="Times New Roman"/>
              </w:rPr>
            </w:pPr>
            <w:r w:rsidRPr="00711797">
              <w:rPr>
                <w:rFonts w:cs="Times New Roman"/>
              </w:rPr>
              <w:t>Correlation</w:t>
            </w:r>
          </w:p>
        </w:tc>
        <w:tc>
          <w:tcPr>
            <w:tcW w:w="594" w:type="pct"/>
            <w:shd w:val="clear" w:color="auto" w:fill="FFFFFF"/>
            <w:tcMar>
              <w:top w:w="120" w:type="dxa"/>
              <w:left w:w="192" w:type="dxa"/>
              <w:bottom w:w="120" w:type="dxa"/>
              <w:right w:w="192" w:type="dxa"/>
            </w:tcMar>
          </w:tcPr>
          <w:p w14:paraId="47926EE3" w14:textId="77777777" w:rsidR="006571D0" w:rsidRPr="00711797" w:rsidRDefault="00000000" w:rsidP="00357B27">
            <w:pPr>
              <w:jc w:val="center"/>
              <w:rPr>
                <w:rFonts w:cs="Times New Roman"/>
              </w:rPr>
            </w:pPr>
            <w:r w:rsidRPr="00711797">
              <w:rPr>
                <w:rFonts w:cs="Times New Roman"/>
              </w:rPr>
              <w:t>0.001</w:t>
            </w:r>
          </w:p>
        </w:tc>
        <w:tc>
          <w:tcPr>
            <w:tcW w:w="617" w:type="pct"/>
            <w:shd w:val="clear" w:color="auto" w:fill="FFFFFF"/>
            <w:tcMar>
              <w:top w:w="120" w:type="dxa"/>
              <w:left w:w="192" w:type="dxa"/>
              <w:bottom w:w="120" w:type="dxa"/>
              <w:right w:w="192" w:type="dxa"/>
            </w:tcMar>
          </w:tcPr>
          <w:p w14:paraId="57B4D0B5" w14:textId="77777777" w:rsidR="006571D0" w:rsidRPr="00711797" w:rsidRDefault="00000000" w:rsidP="00357B27">
            <w:pPr>
              <w:jc w:val="center"/>
              <w:rPr>
                <w:rFonts w:cs="Times New Roman"/>
              </w:rPr>
            </w:pPr>
            <w:r w:rsidRPr="00711797">
              <w:rPr>
                <w:rFonts w:cs="Times New Roman"/>
              </w:rPr>
              <w:t>0.501</w:t>
            </w:r>
          </w:p>
        </w:tc>
        <w:tc>
          <w:tcPr>
            <w:tcW w:w="555" w:type="pct"/>
            <w:shd w:val="clear" w:color="auto" w:fill="FFFFFF"/>
            <w:tcMar>
              <w:top w:w="120" w:type="dxa"/>
              <w:left w:w="192" w:type="dxa"/>
              <w:bottom w:w="120" w:type="dxa"/>
              <w:right w:w="192" w:type="dxa"/>
            </w:tcMar>
          </w:tcPr>
          <w:p w14:paraId="4EB78C37" w14:textId="77777777" w:rsidR="006571D0" w:rsidRPr="00711797" w:rsidRDefault="00000000" w:rsidP="00357B27">
            <w:pPr>
              <w:jc w:val="center"/>
              <w:rPr>
                <w:rFonts w:cs="Times New Roman"/>
              </w:rPr>
            </w:pPr>
            <w:r w:rsidRPr="00711797">
              <w:rPr>
                <w:rFonts w:cs="Times New Roman"/>
              </w:rPr>
              <w:t>0.371</w:t>
            </w:r>
          </w:p>
        </w:tc>
        <w:tc>
          <w:tcPr>
            <w:tcW w:w="685" w:type="pct"/>
            <w:shd w:val="clear" w:color="auto" w:fill="FFFFFF"/>
            <w:tcMar>
              <w:top w:w="120" w:type="dxa"/>
              <w:left w:w="192" w:type="dxa"/>
              <w:bottom w:w="120" w:type="dxa"/>
              <w:right w:w="192" w:type="dxa"/>
            </w:tcMar>
          </w:tcPr>
          <w:p w14:paraId="728AF95D" w14:textId="77777777" w:rsidR="006571D0" w:rsidRPr="00711797" w:rsidRDefault="00000000" w:rsidP="00357B27">
            <w:pPr>
              <w:jc w:val="center"/>
              <w:rPr>
                <w:rFonts w:cs="Times New Roman"/>
              </w:rPr>
            </w:pPr>
            <w:r w:rsidRPr="00711797">
              <w:rPr>
                <w:rFonts w:cs="Times New Roman"/>
              </w:rPr>
              <w:t>81.76</w:t>
            </w:r>
          </w:p>
        </w:tc>
        <w:tc>
          <w:tcPr>
            <w:tcW w:w="685" w:type="pct"/>
            <w:shd w:val="clear" w:color="auto" w:fill="FFFFFF"/>
            <w:tcMar>
              <w:top w:w="120" w:type="dxa"/>
              <w:left w:w="192" w:type="dxa"/>
              <w:bottom w:w="120" w:type="dxa"/>
              <w:right w:w="192" w:type="dxa"/>
            </w:tcMar>
          </w:tcPr>
          <w:p w14:paraId="588D4764" w14:textId="77777777" w:rsidR="006571D0" w:rsidRPr="00711797" w:rsidRDefault="00000000" w:rsidP="00357B27">
            <w:pPr>
              <w:jc w:val="center"/>
              <w:rPr>
                <w:rFonts w:cs="Times New Roman"/>
              </w:rPr>
            </w:pPr>
            <w:r w:rsidRPr="00711797">
              <w:rPr>
                <w:rFonts w:cs="Times New Roman"/>
              </w:rPr>
              <w:t>82.76</w:t>
            </w:r>
          </w:p>
        </w:tc>
        <w:tc>
          <w:tcPr>
            <w:tcW w:w="644" w:type="pct"/>
            <w:shd w:val="clear" w:color="auto" w:fill="FFFFFF"/>
            <w:tcMar>
              <w:top w:w="120" w:type="dxa"/>
              <w:left w:w="192" w:type="dxa"/>
              <w:bottom w:w="120" w:type="dxa"/>
              <w:right w:w="192" w:type="dxa"/>
            </w:tcMar>
          </w:tcPr>
          <w:p w14:paraId="3EF8A2AB" w14:textId="77777777" w:rsidR="006571D0" w:rsidRPr="00711797" w:rsidRDefault="00000000" w:rsidP="00357B27">
            <w:pPr>
              <w:jc w:val="center"/>
              <w:rPr>
                <w:rFonts w:cs="Times New Roman"/>
              </w:rPr>
            </w:pPr>
            <w:r w:rsidRPr="00711797">
              <w:rPr>
                <w:rFonts w:cs="Times New Roman"/>
              </w:rPr>
              <w:t>86.49</w:t>
            </w:r>
          </w:p>
        </w:tc>
        <w:tc>
          <w:tcPr>
            <w:tcW w:w="584" w:type="pct"/>
            <w:shd w:val="clear" w:color="auto" w:fill="FFFFFF"/>
            <w:tcMar>
              <w:top w:w="120" w:type="dxa"/>
              <w:left w:w="192" w:type="dxa"/>
              <w:bottom w:w="120" w:type="dxa"/>
              <w:right w:w="0" w:type="dxa"/>
            </w:tcMar>
          </w:tcPr>
          <w:p w14:paraId="63853DB4" w14:textId="77777777" w:rsidR="006571D0" w:rsidRPr="00711797" w:rsidRDefault="00000000" w:rsidP="00357B27">
            <w:pPr>
              <w:jc w:val="center"/>
              <w:rPr>
                <w:rFonts w:cs="Times New Roman"/>
              </w:rPr>
            </w:pPr>
            <w:r w:rsidRPr="00711797">
              <w:rPr>
                <w:rFonts w:cs="Times New Roman"/>
              </w:rPr>
              <w:t>0.412~0.811</w:t>
            </w:r>
          </w:p>
        </w:tc>
      </w:tr>
      <w:tr w:rsidR="006571D0" w:rsidRPr="00711797" w14:paraId="7859626F" w14:textId="77777777" w:rsidTr="00357B27">
        <w:trPr>
          <w:jc w:val="center"/>
        </w:trPr>
        <w:tc>
          <w:tcPr>
            <w:tcW w:w="636" w:type="pct"/>
            <w:shd w:val="clear" w:color="auto" w:fill="FFFFFF"/>
            <w:tcMar>
              <w:top w:w="120" w:type="dxa"/>
              <w:left w:w="0" w:type="dxa"/>
              <w:bottom w:w="120" w:type="dxa"/>
              <w:right w:w="192" w:type="dxa"/>
            </w:tcMar>
          </w:tcPr>
          <w:p w14:paraId="6B593D7E" w14:textId="77777777" w:rsidR="006571D0" w:rsidRPr="00711797" w:rsidRDefault="00000000" w:rsidP="00357B27">
            <w:pPr>
              <w:jc w:val="left"/>
              <w:rPr>
                <w:rFonts w:cs="Times New Roman"/>
              </w:rPr>
            </w:pPr>
            <w:r w:rsidRPr="00711797">
              <w:rPr>
                <w:rFonts w:cs="Times New Roman"/>
              </w:rPr>
              <w:t>Contrast</w:t>
            </w:r>
          </w:p>
        </w:tc>
        <w:tc>
          <w:tcPr>
            <w:tcW w:w="594" w:type="pct"/>
            <w:shd w:val="clear" w:color="auto" w:fill="FFFFFF"/>
            <w:tcMar>
              <w:top w:w="120" w:type="dxa"/>
              <w:left w:w="192" w:type="dxa"/>
              <w:bottom w:w="120" w:type="dxa"/>
              <w:right w:w="192" w:type="dxa"/>
            </w:tcMar>
          </w:tcPr>
          <w:p w14:paraId="5999032F" w14:textId="77777777" w:rsidR="006571D0" w:rsidRPr="00711797" w:rsidRDefault="00000000" w:rsidP="00357B27">
            <w:pPr>
              <w:jc w:val="center"/>
              <w:rPr>
                <w:rFonts w:cs="Times New Roman"/>
              </w:rPr>
            </w:pPr>
            <w:r w:rsidRPr="00711797">
              <w:rPr>
                <w:rFonts w:cs="Times New Roman"/>
              </w:rPr>
              <w:t>0.001</w:t>
            </w:r>
          </w:p>
        </w:tc>
        <w:tc>
          <w:tcPr>
            <w:tcW w:w="617" w:type="pct"/>
            <w:shd w:val="clear" w:color="auto" w:fill="FFFFFF"/>
            <w:tcMar>
              <w:top w:w="120" w:type="dxa"/>
              <w:left w:w="192" w:type="dxa"/>
              <w:bottom w:w="120" w:type="dxa"/>
              <w:right w:w="192" w:type="dxa"/>
            </w:tcMar>
          </w:tcPr>
          <w:p w14:paraId="5E1BF804" w14:textId="77777777" w:rsidR="006571D0" w:rsidRPr="00711797" w:rsidRDefault="00000000" w:rsidP="00357B27">
            <w:pPr>
              <w:jc w:val="center"/>
              <w:rPr>
                <w:rFonts w:cs="Times New Roman"/>
              </w:rPr>
            </w:pPr>
            <w:r w:rsidRPr="00711797">
              <w:rPr>
                <w:rFonts w:cs="Times New Roman"/>
              </w:rPr>
              <w:t>0.475</w:t>
            </w:r>
          </w:p>
        </w:tc>
        <w:tc>
          <w:tcPr>
            <w:tcW w:w="555" w:type="pct"/>
            <w:shd w:val="clear" w:color="auto" w:fill="FFFFFF"/>
            <w:tcMar>
              <w:top w:w="120" w:type="dxa"/>
              <w:left w:w="192" w:type="dxa"/>
              <w:bottom w:w="120" w:type="dxa"/>
              <w:right w:w="192" w:type="dxa"/>
            </w:tcMar>
          </w:tcPr>
          <w:p w14:paraId="72069867" w14:textId="77777777" w:rsidR="006571D0" w:rsidRPr="00711797" w:rsidRDefault="00000000" w:rsidP="00357B27">
            <w:pPr>
              <w:jc w:val="center"/>
              <w:rPr>
                <w:rFonts w:cs="Times New Roman"/>
              </w:rPr>
            </w:pPr>
            <w:r w:rsidRPr="00711797">
              <w:rPr>
                <w:rFonts w:cs="Times New Roman"/>
              </w:rPr>
              <w:t>0.519</w:t>
            </w:r>
          </w:p>
        </w:tc>
        <w:tc>
          <w:tcPr>
            <w:tcW w:w="685" w:type="pct"/>
            <w:shd w:val="clear" w:color="auto" w:fill="FFFFFF"/>
            <w:tcMar>
              <w:top w:w="120" w:type="dxa"/>
              <w:left w:w="192" w:type="dxa"/>
              <w:bottom w:w="120" w:type="dxa"/>
              <w:right w:w="192" w:type="dxa"/>
            </w:tcMar>
          </w:tcPr>
          <w:p w14:paraId="0211974A" w14:textId="77777777" w:rsidR="006571D0" w:rsidRPr="00711797" w:rsidRDefault="00000000" w:rsidP="00357B27">
            <w:pPr>
              <w:jc w:val="center"/>
              <w:rPr>
                <w:rFonts w:cs="Times New Roman"/>
              </w:rPr>
            </w:pPr>
            <w:r w:rsidRPr="00711797">
              <w:rPr>
                <w:rFonts w:cs="Times New Roman"/>
              </w:rPr>
              <w:t>79.67</w:t>
            </w:r>
          </w:p>
        </w:tc>
        <w:tc>
          <w:tcPr>
            <w:tcW w:w="685" w:type="pct"/>
            <w:shd w:val="clear" w:color="auto" w:fill="FFFFFF"/>
            <w:tcMar>
              <w:top w:w="120" w:type="dxa"/>
              <w:left w:w="192" w:type="dxa"/>
              <w:bottom w:w="120" w:type="dxa"/>
              <w:right w:w="192" w:type="dxa"/>
            </w:tcMar>
          </w:tcPr>
          <w:p w14:paraId="77E5ACB3" w14:textId="77777777" w:rsidR="006571D0" w:rsidRPr="00711797" w:rsidRDefault="00000000" w:rsidP="00357B27">
            <w:pPr>
              <w:jc w:val="center"/>
              <w:rPr>
                <w:rFonts w:cs="Times New Roman"/>
              </w:rPr>
            </w:pPr>
            <w:r w:rsidRPr="00711797">
              <w:rPr>
                <w:rFonts w:cs="Times New Roman"/>
              </w:rPr>
              <w:t>81.09</w:t>
            </w:r>
          </w:p>
        </w:tc>
        <w:tc>
          <w:tcPr>
            <w:tcW w:w="644" w:type="pct"/>
            <w:shd w:val="clear" w:color="auto" w:fill="FFFFFF"/>
            <w:tcMar>
              <w:top w:w="120" w:type="dxa"/>
              <w:left w:w="192" w:type="dxa"/>
              <w:bottom w:w="120" w:type="dxa"/>
              <w:right w:w="192" w:type="dxa"/>
            </w:tcMar>
          </w:tcPr>
          <w:p w14:paraId="411F3F6C" w14:textId="77777777" w:rsidR="006571D0" w:rsidRPr="00711797" w:rsidRDefault="00000000" w:rsidP="00357B27">
            <w:pPr>
              <w:jc w:val="center"/>
              <w:rPr>
                <w:rFonts w:cs="Times New Roman"/>
              </w:rPr>
            </w:pPr>
            <w:r w:rsidRPr="00711797">
              <w:rPr>
                <w:rFonts w:cs="Times New Roman"/>
              </w:rPr>
              <w:t>84.91</w:t>
            </w:r>
          </w:p>
        </w:tc>
        <w:tc>
          <w:tcPr>
            <w:tcW w:w="584" w:type="pct"/>
            <w:shd w:val="clear" w:color="auto" w:fill="FFFFFF"/>
            <w:tcMar>
              <w:top w:w="120" w:type="dxa"/>
              <w:left w:w="192" w:type="dxa"/>
              <w:bottom w:w="120" w:type="dxa"/>
              <w:right w:w="0" w:type="dxa"/>
            </w:tcMar>
          </w:tcPr>
          <w:p w14:paraId="66D0EE78" w14:textId="77777777" w:rsidR="006571D0" w:rsidRPr="00711797" w:rsidRDefault="00000000" w:rsidP="00357B27">
            <w:pPr>
              <w:jc w:val="center"/>
              <w:rPr>
                <w:rFonts w:cs="Times New Roman"/>
              </w:rPr>
            </w:pPr>
            <w:r w:rsidRPr="00711797">
              <w:rPr>
                <w:rFonts w:cs="Times New Roman"/>
              </w:rPr>
              <w:t>0.467~0.916</w:t>
            </w:r>
          </w:p>
        </w:tc>
      </w:tr>
      <w:tr w:rsidR="006571D0" w:rsidRPr="00711797" w14:paraId="4A2CF4C0" w14:textId="77777777" w:rsidTr="00357B27">
        <w:trPr>
          <w:jc w:val="center"/>
        </w:trPr>
        <w:tc>
          <w:tcPr>
            <w:tcW w:w="636" w:type="pct"/>
            <w:shd w:val="clear" w:color="auto" w:fill="FFFFFF"/>
            <w:tcMar>
              <w:top w:w="120" w:type="dxa"/>
              <w:left w:w="0" w:type="dxa"/>
              <w:bottom w:w="120" w:type="dxa"/>
              <w:right w:w="192" w:type="dxa"/>
            </w:tcMar>
          </w:tcPr>
          <w:p w14:paraId="18222B4C" w14:textId="77777777" w:rsidR="006571D0" w:rsidRPr="00711797" w:rsidRDefault="00000000" w:rsidP="00357B27">
            <w:pPr>
              <w:jc w:val="left"/>
              <w:rPr>
                <w:rFonts w:cs="Times New Roman"/>
              </w:rPr>
            </w:pPr>
            <w:r w:rsidRPr="00711797">
              <w:rPr>
                <w:rFonts w:cs="Times New Roman"/>
              </w:rPr>
              <w:t>Energy</w:t>
            </w:r>
          </w:p>
        </w:tc>
        <w:tc>
          <w:tcPr>
            <w:tcW w:w="594" w:type="pct"/>
            <w:shd w:val="clear" w:color="auto" w:fill="FFFFFF"/>
            <w:tcMar>
              <w:top w:w="120" w:type="dxa"/>
              <w:left w:w="192" w:type="dxa"/>
              <w:bottom w:w="120" w:type="dxa"/>
              <w:right w:w="192" w:type="dxa"/>
            </w:tcMar>
          </w:tcPr>
          <w:p w14:paraId="71E3B688" w14:textId="77777777" w:rsidR="006571D0" w:rsidRPr="00711797" w:rsidRDefault="00000000" w:rsidP="00357B27">
            <w:pPr>
              <w:jc w:val="center"/>
              <w:rPr>
                <w:rFonts w:cs="Times New Roman"/>
              </w:rPr>
            </w:pPr>
            <w:r w:rsidRPr="00711797">
              <w:rPr>
                <w:rFonts w:cs="Times New Roman"/>
              </w:rPr>
              <w:t>0.001</w:t>
            </w:r>
          </w:p>
        </w:tc>
        <w:tc>
          <w:tcPr>
            <w:tcW w:w="617" w:type="pct"/>
            <w:shd w:val="clear" w:color="auto" w:fill="FFFFFF"/>
            <w:tcMar>
              <w:top w:w="120" w:type="dxa"/>
              <w:left w:w="192" w:type="dxa"/>
              <w:bottom w:w="120" w:type="dxa"/>
              <w:right w:w="192" w:type="dxa"/>
            </w:tcMar>
          </w:tcPr>
          <w:p w14:paraId="47DE7AE3" w14:textId="77777777" w:rsidR="006571D0" w:rsidRPr="00711797" w:rsidRDefault="00000000" w:rsidP="00357B27">
            <w:pPr>
              <w:jc w:val="center"/>
              <w:rPr>
                <w:rFonts w:cs="Times New Roman"/>
              </w:rPr>
            </w:pPr>
            <w:r w:rsidRPr="00711797">
              <w:rPr>
                <w:rFonts w:cs="Times New Roman"/>
              </w:rPr>
              <w:t>0.496</w:t>
            </w:r>
          </w:p>
        </w:tc>
        <w:tc>
          <w:tcPr>
            <w:tcW w:w="555" w:type="pct"/>
            <w:shd w:val="clear" w:color="auto" w:fill="FFFFFF"/>
            <w:tcMar>
              <w:top w:w="120" w:type="dxa"/>
              <w:left w:w="192" w:type="dxa"/>
              <w:bottom w:w="120" w:type="dxa"/>
              <w:right w:w="192" w:type="dxa"/>
            </w:tcMar>
          </w:tcPr>
          <w:p w14:paraId="3D1D3D7E" w14:textId="77777777" w:rsidR="006571D0" w:rsidRPr="00711797" w:rsidRDefault="00000000" w:rsidP="00357B27">
            <w:pPr>
              <w:jc w:val="center"/>
              <w:rPr>
                <w:rFonts w:cs="Times New Roman"/>
              </w:rPr>
            </w:pPr>
            <w:r w:rsidRPr="00711797">
              <w:rPr>
                <w:rFonts w:cs="Times New Roman"/>
              </w:rPr>
              <w:t>0.317</w:t>
            </w:r>
          </w:p>
        </w:tc>
        <w:tc>
          <w:tcPr>
            <w:tcW w:w="685" w:type="pct"/>
            <w:shd w:val="clear" w:color="auto" w:fill="FFFFFF"/>
            <w:tcMar>
              <w:top w:w="120" w:type="dxa"/>
              <w:left w:w="192" w:type="dxa"/>
              <w:bottom w:w="120" w:type="dxa"/>
              <w:right w:w="192" w:type="dxa"/>
            </w:tcMar>
          </w:tcPr>
          <w:p w14:paraId="25CCDB40" w14:textId="77777777" w:rsidR="006571D0" w:rsidRPr="00711797" w:rsidRDefault="00000000" w:rsidP="00357B27">
            <w:pPr>
              <w:jc w:val="center"/>
              <w:rPr>
                <w:rFonts w:cs="Times New Roman"/>
              </w:rPr>
            </w:pPr>
            <w:r w:rsidRPr="00711797">
              <w:rPr>
                <w:rFonts w:cs="Times New Roman"/>
              </w:rPr>
              <w:t>85.43</w:t>
            </w:r>
          </w:p>
        </w:tc>
        <w:tc>
          <w:tcPr>
            <w:tcW w:w="685" w:type="pct"/>
            <w:shd w:val="clear" w:color="auto" w:fill="FFFFFF"/>
            <w:tcMar>
              <w:top w:w="120" w:type="dxa"/>
              <w:left w:w="192" w:type="dxa"/>
              <w:bottom w:w="120" w:type="dxa"/>
              <w:right w:w="192" w:type="dxa"/>
            </w:tcMar>
          </w:tcPr>
          <w:p w14:paraId="3F03DCE0" w14:textId="77777777" w:rsidR="006571D0" w:rsidRPr="00711797" w:rsidRDefault="00000000" w:rsidP="00357B27">
            <w:pPr>
              <w:jc w:val="center"/>
              <w:rPr>
                <w:rFonts w:cs="Times New Roman"/>
              </w:rPr>
            </w:pPr>
            <w:r w:rsidRPr="00711797">
              <w:rPr>
                <w:rFonts w:cs="Times New Roman"/>
              </w:rPr>
              <w:t>86.74</w:t>
            </w:r>
          </w:p>
        </w:tc>
        <w:tc>
          <w:tcPr>
            <w:tcW w:w="644" w:type="pct"/>
            <w:shd w:val="clear" w:color="auto" w:fill="FFFFFF"/>
            <w:tcMar>
              <w:top w:w="120" w:type="dxa"/>
              <w:left w:w="192" w:type="dxa"/>
              <w:bottom w:w="120" w:type="dxa"/>
              <w:right w:w="192" w:type="dxa"/>
            </w:tcMar>
          </w:tcPr>
          <w:p w14:paraId="123D40D0" w14:textId="77777777" w:rsidR="006571D0" w:rsidRPr="00711797" w:rsidRDefault="00000000" w:rsidP="00357B27">
            <w:pPr>
              <w:jc w:val="center"/>
              <w:rPr>
                <w:rFonts w:cs="Times New Roman"/>
              </w:rPr>
            </w:pPr>
            <w:r w:rsidRPr="00711797">
              <w:rPr>
                <w:rFonts w:cs="Times New Roman"/>
              </w:rPr>
              <w:t>83.59</w:t>
            </w:r>
          </w:p>
        </w:tc>
        <w:tc>
          <w:tcPr>
            <w:tcW w:w="584" w:type="pct"/>
            <w:shd w:val="clear" w:color="auto" w:fill="FFFFFF"/>
            <w:tcMar>
              <w:top w:w="120" w:type="dxa"/>
              <w:left w:w="192" w:type="dxa"/>
              <w:bottom w:w="120" w:type="dxa"/>
              <w:right w:w="0" w:type="dxa"/>
            </w:tcMar>
          </w:tcPr>
          <w:p w14:paraId="52EC3152" w14:textId="77777777" w:rsidR="006571D0" w:rsidRPr="00711797" w:rsidRDefault="00000000" w:rsidP="00357B27">
            <w:pPr>
              <w:jc w:val="center"/>
              <w:rPr>
                <w:rFonts w:cs="Times New Roman"/>
              </w:rPr>
            </w:pPr>
            <w:r w:rsidRPr="00711797">
              <w:rPr>
                <w:rFonts w:cs="Times New Roman"/>
              </w:rPr>
              <w:t>0.138~0.721</w:t>
            </w:r>
          </w:p>
        </w:tc>
      </w:tr>
      <w:tr w:rsidR="006571D0" w:rsidRPr="00711797" w14:paraId="7F15082C" w14:textId="77777777" w:rsidTr="00357B27">
        <w:trPr>
          <w:jc w:val="center"/>
        </w:trPr>
        <w:tc>
          <w:tcPr>
            <w:tcW w:w="636" w:type="pct"/>
            <w:shd w:val="clear" w:color="auto" w:fill="FFFFFF"/>
            <w:tcMar>
              <w:top w:w="120" w:type="dxa"/>
              <w:left w:w="0" w:type="dxa"/>
              <w:bottom w:w="120" w:type="dxa"/>
              <w:right w:w="192" w:type="dxa"/>
            </w:tcMar>
          </w:tcPr>
          <w:p w14:paraId="39B63B0C" w14:textId="77777777" w:rsidR="006571D0" w:rsidRPr="00711797" w:rsidRDefault="00000000" w:rsidP="00357B27">
            <w:pPr>
              <w:jc w:val="left"/>
              <w:rPr>
                <w:rFonts w:cs="Times New Roman"/>
              </w:rPr>
            </w:pPr>
            <w:r w:rsidRPr="00711797">
              <w:rPr>
                <w:rFonts w:cs="Times New Roman"/>
              </w:rPr>
              <w:t>Homogeneity</w:t>
            </w:r>
          </w:p>
        </w:tc>
        <w:tc>
          <w:tcPr>
            <w:tcW w:w="594" w:type="pct"/>
            <w:shd w:val="clear" w:color="auto" w:fill="FFFFFF"/>
            <w:tcMar>
              <w:top w:w="120" w:type="dxa"/>
              <w:left w:w="192" w:type="dxa"/>
              <w:bottom w:w="120" w:type="dxa"/>
              <w:right w:w="192" w:type="dxa"/>
            </w:tcMar>
          </w:tcPr>
          <w:p w14:paraId="1F041846" w14:textId="77777777" w:rsidR="006571D0" w:rsidRPr="00711797" w:rsidRDefault="00000000" w:rsidP="00357B27">
            <w:pPr>
              <w:jc w:val="center"/>
              <w:rPr>
                <w:rFonts w:cs="Times New Roman"/>
              </w:rPr>
            </w:pPr>
            <w:r w:rsidRPr="00711797">
              <w:rPr>
                <w:rFonts w:cs="Times New Roman"/>
              </w:rPr>
              <w:t>0.001</w:t>
            </w:r>
          </w:p>
        </w:tc>
        <w:tc>
          <w:tcPr>
            <w:tcW w:w="617" w:type="pct"/>
            <w:shd w:val="clear" w:color="auto" w:fill="FFFFFF"/>
            <w:tcMar>
              <w:top w:w="120" w:type="dxa"/>
              <w:left w:w="192" w:type="dxa"/>
              <w:bottom w:w="120" w:type="dxa"/>
              <w:right w:w="192" w:type="dxa"/>
            </w:tcMar>
          </w:tcPr>
          <w:p w14:paraId="7B23F1E5" w14:textId="77777777" w:rsidR="006571D0" w:rsidRPr="00711797" w:rsidRDefault="00000000" w:rsidP="00357B27">
            <w:pPr>
              <w:jc w:val="center"/>
              <w:rPr>
                <w:rFonts w:cs="Times New Roman"/>
              </w:rPr>
            </w:pPr>
            <w:r w:rsidRPr="00711797">
              <w:rPr>
                <w:rFonts w:cs="Times New Roman"/>
              </w:rPr>
              <w:t>0.518</w:t>
            </w:r>
          </w:p>
        </w:tc>
        <w:tc>
          <w:tcPr>
            <w:tcW w:w="555" w:type="pct"/>
            <w:shd w:val="clear" w:color="auto" w:fill="FFFFFF"/>
            <w:tcMar>
              <w:top w:w="120" w:type="dxa"/>
              <w:left w:w="192" w:type="dxa"/>
              <w:bottom w:w="120" w:type="dxa"/>
              <w:right w:w="192" w:type="dxa"/>
            </w:tcMar>
          </w:tcPr>
          <w:p w14:paraId="2D03CE6F" w14:textId="77777777" w:rsidR="006571D0" w:rsidRPr="00711797" w:rsidRDefault="00000000" w:rsidP="00357B27">
            <w:pPr>
              <w:jc w:val="center"/>
              <w:rPr>
                <w:rFonts w:cs="Times New Roman"/>
              </w:rPr>
            </w:pPr>
            <w:r w:rsidRPr="00711797">
              <w:rPr>
                <w:rFonts w:cs="Times New Roman"/>
              </w:rPr>
              <w:t>0.421</w:t>
            </w:r>
          </w:p>
        </w:tc>
        <w:tc>
          <w:tcPr>
            <w:tcW w:w="685" w:type="pct"/>
            <w:shd w:val="clear" w:color="auto" w:fill="FFFFFF"/>
            <w:tcMar>
              <w:top w:w="120" w:type="dxa"/>
              <w:left w:w="192" w:type="dxa"/>
              <w:bottom w:w="120" w:type="dxa"/>
              <w:right w:w="192" w:type="dxa"/>
            </w:tcMar>
          </w:tcPr>
          <w:p w14:paraId="06135610" w14:textId="77777777" w:rsidR="006571D0" w:rsidRPr="00711797" w:rsidRDefault="00000000" w:rsidP="00357B27">
            <w:pPr>
              <w:jc w:val="center"/>
              <w:rPr>
                <w:rFonts w:cs="Times New Roman"/>
              </w:rPr>
            </w:pPr>
            <w:r w:rsidRPr="00711797">
              <w:rPr>
                <w:rFonts w:cs="Times New Roman"/>
              </w:rPr>
              <w:t>81.26</w:t>
            </w:r>
          </w:p>
        </w:tc>
        <w:tc>
          <w:tcPr>
            <w:tcW w:w="685" w:type="pct"/>
            <w:shd w:val="clear" w:color="auto" w:fill="FFFFFF"/>
            <w:tcMar>
              <w:top w:w="120" w:type="dxa"/>
              <w:left w:w="192" w:type="dxa"/>
              <w:bottom w:w="120" w:type="dxa"/>
              <w:right w:w="192" w:type="dxa"/>
            </w:tcMar>
          </w:tcPr>
          <w:p w14:paraId="2ED96035" w14:textId="77777777" w:rsidR="006571D0" w:rsidRPr="00711797" w:rsidRDefault="00000000" w:rsidP="00357B27">
            <w:pPr>
              <w:jc w:val="center"/>
              <w:rPr>
                <w:rFonts w:cs="Times New Roman"/>
              </w:rPr>
            </w:pPr>
            <w:r w:rsidRPr="00711797">
              <w:rPr>
                <w:rFonts w:cs="Times New Roman"/>
              </w:rPr>
              <w:t>84.19</w:t>
            </w:r>
          </w:p>
        </w:tc>
        <w:tc>
          <w:tcPr>
            <w:tcW w:w="644" w:type="pct"/>
            <w:shd w:val="clear" w:color="auto" w:fill="FFFFFF"/>
            <w:tcMar>
              <w:top w:w="120" w:type="dxa"/>
              <w:left w:w="192" w:type="dxa"/>
              <w:bottom w:w="120" w:type="dxa"/>
              <w:right w:w="192" w:type="dxa"/>
            </w:tcMar>
          </w:tcPr>
          <w:p w14:paraId="644C942A" w14:textId="77777777" w:rsidR="006571D0" w:rsidRPr="00711797" w:rsidRDefault="00000000" w:rsidP="00357B27">
            <w:pPr>
              <w:jc w:val="center"/>
              <w:rPr>
                <w:rFonts w:cs="Times New Roman"/>
              </w:rPr>
            </w:pPr>
            <w:r w:rsidRPr="00711797">
              <w:rPr>
                <w:rFonts w:cs="Times New Roman"/>
              </w:rPr>
              <w:t>85.49</w:t>
            </w:r>
          </w:p>
        </w:tc>
        <w:tc>
          <w:tcPr>
            <w:tcW w:w="584" w:type="pct"/>
            <w:shd w:val="clear" w:color="auto" w:fill="FFFFFF"/>
            <w:tcMar>
              <w:top w:w="120" w:type="dxa"/>
              <w:left w:w="192" w:type="dxa"/>
              <w:bottom w:w="120" w:type="dxa"/>
              <w:right w:w="0" w:type="dxa"/>
            </w:tcMar>
          </w:tcPr>
          <w:p w14:paraId="68DCF0F6" w14:textId="77777777" w:rsidR="006571D0" w:rsidRPr="00711797" w:rsidRDefault="00000000" w:rsidP="00357B27">
            <w:pPr>
              <w:jc w:val="center"/>
              <w:rPr>
                <w:rFonts w:cs="Times New Roman"/>
              </w:rPr>
            </w:pPr>
            <w:r w:rsidRPr="00711797">
              <w:rPr>
                <w:rFonts w:cs="Times New Roman"/>
              </w:rPr>
              <w:t>0.167~0.946</w:t>
            </w:r>
          </w:p>
        </w:tc>
      </w:tr>
      <w:tr w:rsidR="006571D0" w:rsidRPr="00711797" w14:paraId="6ECEE678" w14:textId="77777777" w:rsidTr="00357B27">
        <w:trPr>
          <w:jc w:val="center"/>
        </w:trPr>
        <w:tc>
          <w:tcPr>
            <w:tcW w:w="636" w:type="pct"/>
            <w:tcBorders>
              <w:bottom w:val="single" w:sz="12" w:space="0" w:color="000000"/>
            </w:tcBorders>
            <w:shd w:val="clear" w:color="auto" w:fill="FFFFFF"/>
            <w:tcMar>
              <w:top w:w="120" w:type="dxa"/>
              <w:left w:w="0" w:type="dxa"/>
              <w:bottom w:w="120" w:type="dxa"/>
              <w:right w:w="192" w:type="dxa"/>
            </w:tcMar>
          </w:tcPr>
          <w:p w14:paraId="64E77505" w14:textId="77777777" w:rsidR="006571D0" w:rsidRPr="00711797" w:rsidRDefault="00000000" w:rsidP="00357B27">
            <w:pPr>
              <w:jc w:val="left"/>
              <w:rPr>
                <w:rFonts w:cs="Times New Roman"/>
              </w:rPr>
            </w:pPr>
            <w:r w:rsidRPr="00711797">
              <w:rPr>
                <w:rFonts w:cs="Times New Roman"/>
              </w:rPr>
              <w:t>Combined</w:t>
            </w:r>
          </w:p>
        </w:tc>
        <w:tc>
          <w:tcPr>
            <w:tcW w:w="594" w:type="pct"/>
            <w:tcBorders>
              <w:bottom w:val="single" w:sz="12" w:space="0" w:color="000000"/>
            </w:tcBorders>
            <w:shd w:val="clear" w:color="auto" w:fill="FFFFFF"/>
            <w:tcMar>
              <w:top w:w="120" w:type="dxa"/>
              <w:left w:w="192" w:type="dxa"/>
              <w:bottom w:w="120" w:type="dxa"/>
              <w:right w:w="192" w:type="dxa"/>
            </w:tcMar>
          </w:tcPr>
          <w:p w14:paraId="1E813688" w14:textId="77777777" w:rsidR="006571D0" w:rsidRPr="00711797" w:rsidRDefault="00000000" w:rsidP="00357B27">
            <w:pPr>
              <w:jc w:val="center"/>
              <w:rPr>
                <w:rFonts w:cs="Times New Roman"/>
              </w:rPr>
            </w:pPr>
            <w:r w:rsidRPr="00711797">
              <w:rPr>
                <w:rFonts w:cs="Times New Roman"/>
              </w:rPr>
              <w:t>0.001</w:t>
            </w:r>
          </w:p>
        </w:tc>
        <w:tc>
          <w:tcPr>
            <w:tcW w:w="617" w:type="pct"/>
            <w:tcBorders>
              <w:bottom w:val="single" w:sz="12" w:space="0" w:color="000000"/>
            </w:tcBorders>
            <w:shd w:val="clear" w:color="auto" w:fill="FFFFFF"/>
            <w:tcMar>
              <w:top w:w="120" w:type="dxa"/>
              <w:left w:w="192" w:type="dxa"/>
              <w:bottom w:w="120" w:type="dxa"/>
              <w:right w:w="192" w:type="dxa"/>
            </w:tcMar>
          </w:tcPr>
          <w:p w14:paraId="5E15C098" w14:textId="77777777" w:rsidR="006571D0" w:rsidRPr="00711797" w:rsidRDefault="00000000" w:rsidP="00357B27">
            <w:pPr>
              <w:jc w:val="center"/>
              <w:rPr>
                <w:rFonts w:cs="Times New Roman"/>
              </w:rPr>
            </w:pPr>
            <w:r w:rsidRPr="00711797">
              <w:rPr>
                <w:rFonts w:cs="Times New Roman"/>
              </w:rPr>
              <w:t>0.913</w:t>
            </w:r>
          </w:p>
        </w:tc>
        <w:tc>
          <w:tcPr>
            <w:tcW w:w="555" w:type="pct"/>
            <w:tcBorders>
              <w:bottom w:val="single" w:sz="12" w:space="0" w:color="000000"/>
            </w:tcBorders>
            <w:shd w:val="clear" w:color="auto" w:fill="FFFFFF"/>
            <w:tcMar>
              <w:top w:w="120" w:type="dxa"/>
              <w:left w:w="192" w:type="dxa"/>
              <w:bottom w:w="120" w:type="dxa"/>
              <w:right w:w="192" w:type="dxa"/>
            </w:tcMar>
          </w:tcPr>
          <w:p w14:paraId="038A621C" w14:textId="77777777" w:rsidR="006571D0" w:rsidRPr="00711797" w:rsidRDefault="00000000" w:rsidP="00357B27">
            <w:pPr>
              <w:jc w:val="center"/>
              <w:rPr>
                <w:rFonts w:cs="Times New Roman"/>
              </w:rPr>
            </w:pPr>
            <w:r w:rsidRPr="00711797">
              <w:rPr>
                <w:rFonts w:cs="Times New Roman"/>
              </w:rPr>
              <w:t>0.728</w:t>
            </w:r>
          </w:p>
        </w:tc>
        <w:tc>
          <w:tcPr>
            <w:tcW w:w="685" w:type="pct"/>
            <w:tcBorders>
              <w:bottom w:val="single" w:sz="12" w:space="0" w:color="000000"/>
            </w:tcBorders>
            <w:shd w:val="clear" w:color="auto" w:fill="FFFFFF"/>
            <w:tcMar>
              <w:top w:w="120" w:type="dxa"/>
              <w:left w:w="192" w:type="dxa"/>
              <w:bottom w:w="120" w:type="dxa"/>
              <w:right w:w="192" w:type="dxa"/>
            </w:tcMar>
          </w:tcPr>
          <w:p w14:paraId="6EE28C4F" w14:textId="77777777" w:rsidR="006571D0" w:rsidRPr="00711797" w:rsidRDefault="00000000" w:rsidP="00357B27">
            <w:pPr>
              <w:jc w:val="center"/>
              <w:rPr>
                <w:rFonts w:cs="Times New Roman"/>
              </w:rPr>
            </w:pPr>
            <w:r w:rsidRPr="00711797">
              <w:rPr>
                <w:rFonts w:cs="Times New Roman"/>
              </w:rPr>
              <w:t>96.53</w:t>
            </w:r>
          </w:p>
        </w:tc>
        <w:tc>
          <w:tcPr>
            <w:tcW w:w="685" w:type="pct"/>
            <w:tcBorders>
              <w:bottom w:val="single" w:sz="12" w:space="0" w:color="000000"/>
            </w:tcBorders>
            <w:shd w:val="clear" w:color="auto" w:fill="FFFFFF"/>
            <w:tcMar>
              <w:top w:w="120" w:type="dxa"/>
              <w:left w:w="192" w:type="dxa"/>
              <w:bottom w:w="120" w:type="dxa"/>
              <w:right w:w="192" w:type="dxa"/>
            </w:tcMar>
          </w:tcPr>
          <w:p w14:paraId="042D9F20" w14:textId="77777777" w:rsidR="006571D0" w:rsidRPr="00711797" w:rsidRDefault="00000000" w:rsidP="00357B27">
            <w:pPr>
              <w:jc w:val="center"/>
              <w:rPr>
                <w:rFonts w:cs="Times New Roman"/>
              </w:rPr>
            </w:pPr>
            <w:r w:rsidRPr="00711797">
              <w:rPr>
                <w:rFonts w:cs="Times New Roman"/>
              </w:rPr>
              <w:t>93.47</w:t>
            </w:r>
          </w:p>
        </w:tc>
        <w:tc>
          <w:tcPr>
            <w:tcW w:w="644" w:type="pct"/>
            <w:tcBorders>
              <w:bottom w:val="single" w:sz="12" w:space="0" w:color="000000"/>
            </w:tcBorders>
            <w:shd w:val="clear" w:color="auto" w:fill="FFFFFF"/>
            <w:tcMar>
              <w:top w:w="120" w:type="dxa"/>
              <w:left w:w="192" w:type="dxa"/>
              <w:bottom w:w="120" w:type="dxa"/>
              <w:right w:w="192" w:type="dxa"/>
            </w:tcMar>
          </w:tcPr>
          <w:p w14:paraId="653E3BCE" w14:textId="77777777" w:rsidR="006571D0" w:rsidRPr="00711797" w:rsidRDefault="00000000" w:rsidP="00357B27">
            <w:pPr>
              <w:jc w:val="center"/>
              <w:rPr>
                <w:rFonts w:cs="Times New Roman"/>
              </w:rPr>
            </w:pPr>
            <w:r w:rsidRPr="00711797">
              <w:rPr>
                <w:rFonts w:cs="Times New Roman"/>
              </w:rPr>
              <w:t>96.72</w:t>
            </w:r>
          </w:p>
        </w:tc>
        <w:tc>
          <w:tcPr>
            <w:tcW w:w="584" w:type="pct"/>
            <w:tcBorders>
              <w:bottom w:val="single" w:sz="12" w:space="0" w:color="000000"/>
            </w:tcBorders>
            <w:shd w:val="clear" w:color="auto" w:fill="FFFFFF"/>
            <w:tcMar>
              <w:top w:w="120" w:type="dxa"/>
              <w:left w:w="192" w:type="dxa"/>
              <w:bottom w:w="120" w:type="dxa"/>
              <w:right w:w="0" w:type="dxa"/>
            </w:tcMar>
          </w:tcPr>
          <w:p w14:paraId="1F893BFC" w14:textId="77777777" w:rsidR="006571D0" w:rsidRPr="00711797" w:rsidRDefault="00000000" w:rsidP="00357B27">
            <w:pPr>
              <w:jc w:val="center"/>
              <w:rPr>
                <w:rFonts w:cs="Times New Roman"/>
              </w:rPr>
            </w:pPr>
            <w:r w:rsidRPr="00711797">
              <w:rPr>
                <w:rFonts w:cs="Times New Roman"/>
              </w:rPr>
              <w:t>0.175~0.837</w:t>
            </w:r>
          </w:p>
        </w:tc>
      </w:tr>
    </w:tbl>
    <w:p w14:paraId="126C8514" w14:textId="77777777" w:rsidR="006571D0" w:rsidRPr="00711797" w:rsidRDefault="006571D0" w:rsidP="00711797">
      <w:pPr>
        <w:rPr>
          <w:rFonts w:cs="Times New Roman"/>
        </w:rPr>
      </w:pPr>
    </w:p>
    <w:p w14:paraId="683A10ED" w14:textId="77777777" w:rsidR="006571D0" w:rsidRPr="00357B27" w:rsidRDefault="00000000" w:rsidP="00711797">
      <w:pPr>
        <w:rPr>
          <w:rFonts w:cs="Times New Roman"/>
          <w:b/>
          <w:bCs/>
        </w:rPr>
      </w:pPr>
      <w:r w:rsidRPr="00357B27">
        <w:rPr>
          <w:rFonts w:cs="Times New Roman"/>
          <w:b/>
          <w:bCs/>
        </w:rPr>
        <w:t>4. Discussion</w:t>
      </w:r>
    </w:p>
    <w:p w14:paraId="16A84AF0" w14:textId="2B2FEE21" w:rsidR="006571D0" w:rsidRPr="00711797" w:rsidRDefault="00000000" w:rsidP="00711797">
      <w:pPr>
        <w:rPr>
          <w:rFonts w:cs="Times New Roman"/>
        </w:rPr>
      </w:pPr>
      <w:r w:rsidRPr="00711797">
        <w:rPr>
          <w:rFonts w:cs="Times New Roman"/>
        </w:rPr>
        <w:t xml:space="preserve">The invasiveness of lung adenocarcinoma is closely related to its pathological basis. The degree of tumor cell infiltration determines the malignancy and clinical manifestations of the lesion, while the complex microenvironment regulatory network not only affects tumor growth rate but also determines its invasive capacity toward surrounding tissues. In recent years, texture feature analysis based on CT images has demonstrated significant application value in the diagnosis of pulmonary nodules. As a quantitative tool for describing the gray-level distribution and spatial structure of images, texture features can effectively reflect the internal heterogeneity of pulmonary nodules, thereby aiding in the differentiation between benign and malignant lesions. Previous studies have shown that CT image texture parameters such as energy, entropy, and standard deviation are significantly higher in malignant pulmonary nodules compared to benign ones, and these parameters also exhibit good performance in distinguishing subsolid nodules with different degrees of infiltration </w:t>
      </w:r>
      <w:r w:rsidRPr="00711797">
        <w:rPr>
          <w:rFonts w:cs="Times New Roman"/>
          <w:vertAlign w:val="superscript"/>
        </w:rPr>
        <w:t>[6</w:t>
      </w:r>
      <w:r w:rsidR="00711797">
        <w:rPr>
          <w:rFonts w:cs="Times New Roman"/>
          <w:vertAlign w:val="superscript"/>
        </w:rPr>
        <w:t>,</w:t>
      </w:r>
      <w:r w:rsidRPr="00711797">
        <w:rPr>
          <w:rFonts w:cs="Times New Roman"/>
          <w:vertAlign w:val="superscript"/>
        </w:rPr>
        <w:t>7]</w:t>
      </w:r>
      <w:r w:rsidRPr="00711797">
        <w:rPr>
          <w:rFonts w:cs="Times New Roman"/>
        </w:rPr>
        <w:t>. Furthermore, the development of radiomics technology has enabled the extraction of more high-</w:t>
      </w:r>
      <w:r w:rsidRPr="00711797">
        <w:rPr>
          <w:rFonts w:cs="Times New Roman"/>
        </w:rPr>
        <w:lastRenderedPageBreak/>
        <w:t>dimensional texture features, providing new insights for the precise diagnosis of pulmonary nodules. However, existing research has primarily focused on the application of texture features in differentiating between benign and malignant lesions, with insufficient exploration of their value in assessing the invasiveness of lung adenocarcinoma, particularly their performance in subsolid nodules with varying degrees of infiltration, which still requires in-depth validation.</w:t>
      </w:r>
    </w:p>
    <w:p w14:paraId="514F8FCF" w14:textId="68CF34CA" w:rsidR="006571D0" w:rsidRPr="00711797" w:rsidRDefault="00000000" w:rsidP="00357B27">
      <w:pPr>
        <w:ind w:firstLine="420"/>
        <w:rPr>
          <w:rFonts w:cs="Times New Roman"/>
        </w:rPr>
      </w:pPr>
      <w:r w:rsidRPr="00711797">
        <w:rPr>
          <w:rFonts w:cs="Times New Roman"/>
        </w:rPr>
        <w:t>This study found that the quantitative evaluation of the invasiveness of lung adenocarcinoma using texture features from United Imaging uCT968 ultra-high-end CT has considerable value. Statistically significant differences were observed between the two groups in terms of pleural indentation sign, vacuole sign, and texture features including entropy, correlation, contrast, energy, and homogeneity (</w:t>
      </w:r>
      <w:r w:rsidRPr="00711797">
        <w:rPr>
          <w:rFonts w:cs="Times New Roman"/>
          <w:i/>
          <w:iCs/>
        </w:rPr>
        <w:t>P</w:t>
      </w:r>
      <w:r w:rsidRPr="00711797">
        <w:rPr>
          <w:rFonts w:cs="Times New Roman"/>
        </w:rPr>
        <w:t xml:space="preserve"> &lt; 0.05). Logistic regression analysis revealed that pleural indentation sign, vacuole sign, and texture features including entropy, correlation, contrast, energy, and homogeneity are risk factors clinically influencing the invasiveness of pulmonary nodules. Compared to individual texture features, the combined use of texture features demonstrates higher diagnostic value for detecting the invasiveness of lung adenocarcinoma. These findings suggest that United Imaging uCT968 ultra-high-end CT holds significant value in assessing the invasiveness of lung adenocarcinoma, which can be attributed to its advanced technological characteristics that provide unique advantages in the field of pulmonary disease diagnosis. The device employs a wide-detector design and an intelligent scanning platform, enabling rapid, low-dose, large-scale imaging while delivering high-resolution and high-clarity image quality, laying the foundation for precise detection and feature extraction of pulmonary nodules </w:t>
      </w:r>
      <w:r w:rsidRPr="00711797">
        <w:rPr>
          <w:rFonts w:cs="Times New Roman"/>
          <w:vertAlign w:val="superscript"/>
        </w:rPr>
        <w:t>[8</w:t>
      </w:r>
      <w:r w:rsidR="00711797">
        <w:rPr>
          <w:rFonts w:cs="Times New Roman"/>
          <w:vertAlign w:val="superscript"/>
        </w:rPr>
        <w:t>,</w:t>
      </w:r>
      <w:r w:rsidRPr="00711797">
        <w:rPr>
          <w:rFonts w:cs="Times New Roman"/>
          <w:vertAlign w:val="superscript"/>
        </w:rPr>
        <w:t>9]</w:t>
      </w:r>
      <w:r w:rsidRPr="00711797">
        <w:rPr>
          <w:rFonts w:cs="Times New Roman"/>
        </w:rPr>
        <w:t>. In practical applications, United Imaging uCT968 has been successfully used for the early diagnosis and treatment efficacy evaluation of various pulmonary diseases, particularly excelling in the qualitative analysis and quantitative measurement of pulmonary nodules. For instance, an artificial intelligence-assisted system can automatically segment pulmonary nodules and extract their morphological features and texture parameters, enabling a preliminary assessment of lesion nature. Additionally, United Imaging uCT968 offers significant advantages in texture feature extraction, with its high sensitivity and resolution facilitating the capture of subtle changes in the internal microstructure of pulmonary nodules, providing reliable data support for subsequent texture analysis.</w:t>
      </w:r>
    </w:p>
    <w:p w14:paraId="744CE1FF" w14:textId="77777777" w:rsidR="006571D0" w:rsidRPr="00711797" w:rsidRDefault="006571D0" w:rsidP="00357B27">
      <w:pPr>
        <w:rPr>
          <w:rFonts w:cs="Times New Roman"/>
        </w:rPr>
      </w:pPr>
    </w:p>
    <w:p w14:paraId="4486DFC2" w14:textId="77777777" w:rsidR="006571D0" w:rsidRPr="00357B27" w:rsidRDefault="00000000" w:rsidP="00711797">
      <w:pPr>
        <w:rPr>
          <w:rFonts w:cs="Times New Roman"/>
          <w:b/>
          <w:bCs/>
        </w:rPr>
      </w:pPr>
      <w:r w:rsidRPr="00357B27">
        <w:rPr>
          <w:rFonts w:cs="Times New Roman"/>
          <w:b/>
          <w:bCs/>
        </w:rPr>
        <w:t>5. Conclusion</w:t>
      </w:r>
    </w:p>
    <w:p w14:paraId="0542F384" w14:textId="77777777" w:rsidR="006571D0" w:rsidRPr="00711797" w:rsidRDefault="00000000" w:rsidP="00711797">
      <w:pPr>
        <w:rPr>
          <w:rFonts w:cs="Times New Roman"/>
        </w:rPr>
      </w:pPr>
      <w:r w:rsidRPr="00711797">
        <w:rPr>
          <w:rFonts w:cs="Times New Roman"/>
        </w:rPr>
        <w:t>In conclusion, the application of United Imaging uCT968 ultra-high-end CT for diagnosing the invasiveness of lung adenocarcinoma demonstrates high diagnostic efficacy. Through dynamic monitoring of texture features, it can predict disease progression risk and guide the formulation of follow-up plans.</w:t>
      </w:r>
    </w:p>
    <w:p w14:paraId="7484C0DA" w14:textId="77777777" w:rsidR="006571D0" w:rsidRPr="00711797" w:rsidRDefault="006571D0" w:rsidP="00711797">
      <w:pPr>
        <w:rPr>
          <w:rFonts w:cs="Times New Roman"/>
        </w:rPr>
      </w:pPr>
    </w:p>
    <w:p w14:paraId="23E76A5A" w14:textId="77777777" w:rsidR="006571D0" w:rsidRPr="00357B27" w:rsidRDefault="00000000" w:rsidP="00711797">
      <w:pPr>
        <w:rPr>
          <w:rFonts w:cs="Times New Roman"/>
          <w:b/>
          <w:bCs/>
        </w:rPr>
      </w:pPr>
      <w:r w:rsidRPr="00357B27">
        <w:rPr>
          <w:rFonts w:cs="Times New Roman"/>
          <w:b/>
          <w:bCs/>
        </w:rPr>
        <w:t>Funding</w:t>
      </w:r>
    </w:p>
    <w:p w14:paraId="7FE7BB9C" w14:textId="7178C759" w:rsidR="006571D0" w:rsidRPr="00711797" w:rsidRDefault="00000000" w:rsidP="00711797">
      <w:pPr>
        <w:rPr>
          <w:rFonts w:cs="Times New Roman"/>
        </w:rPr>
      </w:pPr>
      <w:r w:rsidRPr="00711797">
        <w:rPr>
          <w:rFonts w:cs="Times New Roman"/>
        </w:rPr>
        <w:t>Quantitative Evaluation of the Invasiveness of Lung Adenocarcinoma Based on Texture Features of Pulmonary Nodules Using the United Imaging uCT968 Ultra-High-End CT</w:t>
      </w:r>
      <w:r w:rsidR="00711797">
        <w:rPr>
          <w:rFonts w:cs="Times New Roman"/>
        </w:rPr>
        <w:t xml:space="preserve"> </w:t>
      </w:r>
      <w:r w:rsidRPr="00711797">
        <w:rPr>
          <w:rFonts w:cs="Times New Roman"/>
        </w:rPr>
        <w:t>(Project No.: XYZY2025Y10)</w:t>
      </w:r>
    </w:p>
    <w:p w14:paraId="7815435C" w14:textId="77777777" w:rsidR="006571D0" w:rsidRDefault="006571D0" w:rsidP="00711797">
      <w:pPr>
        <w:rPr>
          <w:rFonts w:cs="Times New Roman"/>
        </w:rPr>
      </w:pPr>
    </w:p>
    <w:p w14:paraId="5E98E379" w14:textId="77777777" w:rsidR="00711797" w:rsidRDefault="00711797" w:rsidP="00711797">
      <w:pPr>
        <w:rPr>
          <w:b/>
          <w:bCs/>
        </w:rPr>
      </w:pPr>
      <w:r>
        <w:rPr>
          <w:b/>
          <w:bCs/>
        </w:rPr>
        <w:t>Disclosure statement</w:t>
      </w:r>
    </w:p>
    <w:p w14:paraId="2A5B6ED4" w14:textId="77777777" w:rsidR="00711797" w:rsidRDefault="00711797" w:rsidP="00711797">
      <w:r w:rsidRPr="00E05BC9">
        <w:t>The author declares no conflict of interest.</w:t>
      </w:r>
    </w:p>
    <w:p w14:paraId="3D9B73C0" w14:textId="77777777" w:rsidR="00711797" w:rsidRPr="00711797" w:rsidRDefault="00711797" w:rsidP="00357B27">
      <w:pPr>
        <w:rPr>
          <w:rFonts w:cs="Times New Roman"/>
        </w:rPr>
      </w:pPr>
    </w:p>
    <w:p w14:paraId="62C60BA4" w14:textId="77777777" w:rsidR="006571D0" w:rsidRDefault="00000000" w:rsidP="00711797">
      <w:pPr>
        <w:rPr>
          <w:rFonts w:cs="Times New Roman"/>
          <w:b/>
          <w:bCs/>
        </w:rPr>
      </w:pPr>
      <w:r w:rsidRPr="00357B27">
        <w:rPr>
          <w:rFonts w:cs="Times New Roman"/>
          <w:b/>
          <w:bCs/>
        </w:rPr>
        <w:t xml:space="preserve">References </w:t>
      </w:r>
    </w:p>
    <w:p w14:paraId="61E91AB7" w14:textId="089D7249" w:rsidR="00711797" w:rsidRDefault="00711797" w:rsidP="00711797">
      <w:pPr>
        <w:ind w:left="454" w:hanging="454"/>
      </w:pPr>
      <w:bookmarkStart w:id="1" w:name="_Hlk185327419"/>
      <w:r>
        <w:t>[1]</w:t>
      </w:r>
      <w:r>
        <w:tab/>
      </w:r>
      <w:r>
        <w:t>Zhou C, Ren W, Chen J, et al., 2025, Predicting the Aggressiveness of Different Pathological Grades in Stage IA Lung Adenocarcinoma Based on CT Radiomics Models. Doctor Online, 15(11): 54–57.</w:t>
      </w:r>
    </w:p>
    <w:p w14:paraId="54978DF5" w14:textId="7EBE7231" w:rsidR="00711797" w:rsidRDefault="00711797" w:rsidP="00711797">
      <w:pPr>
        <w:ind w:left="454" w:hanging="454"/>
      </w:pPr>
      <w:r>
        <w:t>[2]</w:t>
      </w:r>
      <w:r>
        <w:tab/>
      </w:r>
      <w:r>
        <w:t>Cai X, Wang P, Zhou H, et al., 2023, CT-Based Radiomics Nomogram for Predicting Visceral Pleural Invasion in Peripheral T1-Sized Solid Lung Adenocarcinoma. American Journal of Cancer Research, 13(12): 5901–5913.</w:t>
      </w:r>
    </w:p>
    <w:p w14:paraId="57B3C001" w14:textId="526FE16A" w:rsidR="00711797" w:rsidRDefault="00711797" w:rsidP="00711797">
      <w:pPr>
        <w:ind w:left="454" w:hanging="454"/>
      </w:pPr>
      <w:r>
        <w:lastRenderedPageBreak/>
        <w:t>[3]</w:t>
      </w:r>
      <w:r>
        <w:tab/>
      </w:r>
      <w:r>
        <w:t>Zuo Z, Li Y, Peng K, et al., 2022, CT Texture Analysis-Based Nomogram for the Preoperative Prediction of Visceral Pleural Invasion in cT1N0M0 Lung Adenocarcinoma: An External Validation Cohort Study. Clinical Radiology, 77(3): e215–e221.</w:t>
      </w:r>
    </w:p>
    <w:p w14:paraId="2DC09BCA" w14:textId="67153F65" w:rsidR="00711797" w:rsidRDefault="00711797" w:rsidP="00711797">
      <w:pPr>
        <w:ind w:left="454" w:hanging="454"/>
      </w:pPr>
      <w:r>
        <w:t>[4]</w:t>
      </w:r>
      <w:r>
        <w:tab/>
      </w:r>
      <w:r>
        <w:t>Zeng L, 2024, The Value of Predicting the Aggressiveness of Ground-Glass Nodule-Type Lung Adenocarcinoma Based on CT Morphology and Quantitative Parameters</w:t>
      </w:r>
      <w:r>
        <w:t>, thesis,</w:t>
      </w:r>
      <w:r>
        <w:t xml:space="preserve"> Medical School of Nanchang University.</w:t>
      </w:r>
    </w:p>
    <w:p w14:paraId="203C7DD6" w14:textId="51658AC9" w:rsidR="00711797" w:rsidRDefault="00711797" w:rsidP="00711797">
      <w:pPr>
        <w:ind w:left="454" w:hanging="454"/>
      </w:pPr>
      <w:r>
        <w:t>[5]</w:t>
      </w:r>
      <w:r>
        <w:tab/>
      </w:r>
      <w:r>
        <w:t>Xu Q, Cheng H, 2025, The Predictive Value of Different Metabolic Parameters from 18F-FDG PET/CT for the Aggressiveness of Lung Adenocarcinoma. Imaging Diagnosis and Interventional Radiology, 34(3): 191–197.</w:t>
      </w:r>
    </w:p>
    <w:p w14:paraId="5AD6A695" w14:textId="68ECA94E" w:rsidR="00711797" w:rsidRDefault="00711797" w:rsidP="00711797">
      <w:pPr>
        <w:ind w:left="454" w:hanging="454"/>
      </w:pPr>
      <w:r>
        <w:t>[6]</w:t>
      </w:r>
      <w:r>
        <w:tab/>
      </w:r>
      <w:r>
        <w:t>Zuo YQ, Gao D, Cui JJ, et al., 2025, Peritumoral and Intratumoral Radiomics for Predicting Visceral Pleural Invasion in Lung Adenocarcinoma Based on Preoperative Computed Tomography (CT). Clinical Radiology, 80: 106729.</w:t>
      </w:r>
    </w:p>
    <w:p w14:paraId="577B0B36" w14:textId="0A6DDB40" w:rsidR="00711797" w:rsidRDefault="00711797" w:rsidP="00711797">
      <w:pPr>
        <w:ind w:left="454" w:hanging="454"/>
      </w:pPr>
      <w:r>
        <w:t>[7]</w:t>
      </w:r>
      <w:r>
        <w:tab/>
      </w:r>
      <w:r>
        <w:t xml:space="preserve">Song Y, Chen D, Lian D, et al., 2022, Study on the Correlation Between CT Features and Vascular Tumor Thrombus Together </w:t>
      </w:r>
      <w:proofErr w:type="gramStart"/>
      <w:r>
        <w:t>With</w:t>
      </w:r>
      <w:proofErr w:type="gramEnd"/>
      <w:r>
        <w:t xml:space="preserve"> Nerve Invasion in Surgically Resected Lung Adenocarcinoma. Frontiers in Surgery, 9: 931568.</w:t>
      </w:r>
    </w:p>
    <w:p w14:paraId="47F898A9" w14:textId="0C9ABF04" w:rsidR="00711797" w:rsidRDefault="00711797" w:rsidP="00711797">
      <w:pPr>
        <w:ind w:left="454" w:hanging="454"/>
      </w:pPr>
      <w:r>
        <w:t>[8]</w:t>
      </w:r>
      <w:r>
        <w:tab/>
      </w:r>
      <w:r>
        <w:t>Han C, Shi G, Liu D, et al., 2025, The Predictive Value of CT for the Aggressiveness of Sub-Centimeter Pure Ground-Glass Nodule Lung Adenocarcinoma. Journal of Guizhou Medical University, 50(12): 1854–1860.</w:t>
      </w:r>
    </w:p>
    <w:p w14:paraId="2344263B" w14:textId="0127AAC5" w:rsidR="00711797" w:rsidRDefault="00711797" w:rsidP="00711797">
      <w:pPr>
        <w:ind w:left="454" w:hanging="454"/>
      </w:pPr>
      <w:r>
        <w:t>[9]</w:t>
      </w:r>
      <w:r>
        <w:tab/>
      </w:r>
      <w:r>
        <w:t>Huang Y, Tan Y, Lin L, et al., 2025, The Predictive Value of Quantitative Parameters from Dual-Energy CT for the Differential Diagnosis and Pathological Aggressiveness of Lung Adenocarcinoma. Journal of Practical Radiology, 41(3): 394–398.</w:t>
      </w:r>
    </w:p>
    <w:p w14:paraId="511F46CC" w14:textId="77777777" w:rsidR="00711797" w:rsidRDefault="00711797" w:rsidP="00711797"/>
    <w:p w14:paraId="37EBEFAE" w14:textId="77777777" w:rsidR="00711797" w:rsidRDefault="00711797" w:rsidP="00711797">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7156AB71" w14:textId="77777777" w:rsidR="00711797" w:rsidRDefault="00711797" w:rsidP="00711797">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p>
    <w:bookmarkEnd w:id="1"/>
    <w:p w14:paraId="7A299F9F" w14:textId="77777777" w:rsidR="006571D0" w:rsidRPr="00711797" w:rsidRDefault="006571D0" w:rsidP="00711797">
      <w:pPr>
        <w:rPr>
          <w:rFonts w:cs="Times New Roman"/>
        </w:rPr>
      </w:pPr>
    </w:p>
    <w:sectPr w:rsidR="006571D0" w:rsidRPr="00711797" w:rsidSect="00357B27">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50B753B"/>
    <w:rsid w:val="000D7EAA"/>
    <w:rsid w:val="00357B27"/>
    <w:rsid w:val="006571D0"/>
    <w:rsid w:val="00711797"/>
    <w:rsid w:val="00E618E8"/>
    <w:rsid w:val="04C94EE3"/>
    <w:rsid w:val="050B753B"/>
    <w:rsid w:val="0AD35BED"/>
    <w:rsid w:val="27770D26"/>
    <w:rsid w:val="2CFC59C4"/>
    <w:rsid w:val="469730DC"/>
    <w:rsid w:val="48741AB6"/>
    <w:rsid w:val="4D63215E"/>
    <w:rsid w:val="5B0820DA"/>
    <w:rsid w:val="5BA1517C"/>
    <w:rsid w:val="5DE12A78"/>
    <w:rsid w:val="665A571D"/>
    <w:rsid w:val="7C745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344EB"/>
  <w15:docId w15:val="{485D2B3E-F9E4-4B4B-83C6-8D776D5D0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797"/>
    <w:pPr>
      <w:widowControl w:val="0"/>
      <w:suppressAutoHyphens/>
      <w:adjustRightInd w:val="0"/>
      <w:snapToGrid w:val="0"/>
      <w:jc w:val="both"/>
    </w:pPr>
    <w:rPr>
      <w:rFonts w:eastAsiaTheme="minorEastAsia" w:cstheme="minorBidi"/>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NormalWeb">
    <w:name w:val="Normal (Web)"/>
    <w:basedOn w:val="Normal"/>
    <w:qFormat/>
  </w:style>
  <w:style w:type="paragraph" w:styleId="Revision">
    <w:name w:val="Revision"/>
    <w:hidden/>
    <w:uiPriority w:val="99"/>
    <w:unhideWhenUsed/>
    <w:rsid w:val="00711797"/>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979E9-93B1-413B-AB5E-C25087A08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2917</Words>
  <Characters>16633</Characters>
  <Application>Microsoft Office Word</Application>
  <DocSecurity>0</DocSecurity>
  <Lines>138</Lines>
  <Paragraphs>39</Paragraphs>
  <ScaleCrop>false</ScaleCrop>
  <Company/>
  <LinksUpToDate>false</LinksUpToDate>
  <CharactersWithSpaces>19511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Editor</dc:creator>
  <cp:lastModifiedBy>Editor J</cp:lastModifiedBy>
  <cp:revision>3</cp:revision>
  <dcterms:created xsi:type="dcterms:W3CDTF">2026-08-17T06:17:00Z</dcterms:created>
  <dcterms:modified xsi:type="dcterms:W3CDTF">2026-08-17T06:17:00Z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93C3AEE1BDB24BEDAE312B89B98EBEDC_11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27b88205-55f9-4c0d-9109-8a44579e1697</vt:lpwstr>
  </property>
</Properties>
</file>