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CDD374" w14:textId="77777777" w:rsidR="00D3573A" w:rsidRPr="007C7A1E" w:rsidRDefault="00000000" w:rsidP="007C7A1E">
      <w:pPr>
        <w:jc w:val="left"/>
        <w:rPr>
          <w:rFonts w:cs="Times New Roman"/>
          <w:b/>
          <w:bCs/>
          <w:sz w:val="44"/>
          <w:szCs w:val="44"/>
        </w:rPr>
      </w:pPr>
      <w:r w:rsidRPr="007C7A1E">
        <w:rPr>
          <w:rFonts w:cs="Times New Roman"/>
          <w:b/>
          <w:bCs/>
          <w:sz w:val="44"/>
          <w:szCs w:val="44"/>
        </w:rPr>
        <w:t>Research on the High-quality Development Path of Tumor Prevention and Control in Frontier Minority Counties under the Background of Public Hospital Reform-based on the Empirical Analysis of Lufeng City</w:t>
      </w:r>
    </w:p>
    <w:p w14:paraId="0835B7C0" w14:textId="77777777" w:rsidR="00D3573A" w:rsidRPr="007C7A1E" w:rsidRDefault="00000000" w:rsidP="00CE677B">
      <w:pPr>
        <w:rPr>
          <w:rFonts w:cs="Times New Roman"/>
          <w:b/>
          <w:bCs/>
          <w:szCs w:val="24"/>
        </w:rPr>
      </w:pPr>
      <w:r w:rsidRPr="007C7A1E">
        <w:rPr>
          <w:rFonts w:cs="Times New Roman"/>
          <w:b/>
          <w:bCs/>
          <w:szCs w:val="24"/>
        </w:rPr>
        <w:t>Ruyan Liu</w:t>
      </w:r>
      <w:r w:rsidRPr="007C7A1E">
        <w:rPr>
          <w:rFonts w:cs="Times New Roman"/>
          <w:b/>
          <w:bCs/>
          <w:szCs w:val="24"/>
          <w:vertAlign w:val="superscript"/>
        </w:rPr>
        <w:t>1</w:t>
      </w:r>
      <w:r w:rsidRPr="007C7A1E">
        <w:rPr>
          <w:rFonts w:cs="Times New Roman"/>
          <w:b/>
          <w:bCs/>
          <w:szCs w:val="24"/>
        </w:rPr>
        <w:t xml:space="preserve">, </w:t>
      </w:r>
      <w:proofErr w:type="spellStart"/>
      <w:r w:rsidRPr="007C7A1E">
        <w:rPr>
          <w:rFonts w:cs="Times New Roman"/>
          <w:b/>
          <w:bCs/>
          <w:szCs w:val="24"/>
        </w:rPr>
        <w:t>Manchang</w:t>
      </w:r>
      <w:proofErr w:type="spellEnd"/>
      <w:r w:rsidRPr="007C7A1E">
        <w:rPr>
          <w:rFonts w:cs="Times New Roman"/>
          <w:b/>
          <w:bCs/>
          <w:szCs w:val="24"/>
        </w:rPr>
        <w:t xml:space="preserve"> Li</w:t>
      </w:r>
      <w:r w:rsidRPr="007C7A1E">
        <w:rPr>
          <w:rFonts w:cs="Times New Roman"/>
          <w:b/>
          <w:bCs/>
          <w:szCs w:val="24"/>
          <w:vertAlign w:val="superscript"/>
        </w:rPr>
        <w:t>2</w:t>
      </w:r>
      <w:r w:rsidRPr="007C7A1E">
        <w:rPr>
          <w:rFonts w:cs="Times New Roman"/>
          <w:b/>
          <w:bCs/>
          <w:szCs w:val="24"/>
        </w:rPr>
        <w:t xml:space="preserve">, </w:t>
      </w:r>
      <w:proofErr w:type="spellStart"/>
      <w:r w:rsidRPr="007C7A1E">
        <w:rPr>
          <w:rFonts w:cs="Times New Roman"/>
          <w:b/>
          <w:bCs/>
          <w:szCs w:val="24"/>
        </w:rPr>
        <w:t>Fayuan</w:t>
      </w:r>
      <w:proofErr w:type="spellEnd"/>
      <w:r w:rsidRPr="007C7A1E">
        <w:rPr>
          <w:rFonts w:cs="Times New Roman"/>
          <w:b/>
          <w:bCs/>
          <w:szCs w:val="24"/>
        </w:rPr>
        <w:t xml:space="preserve"> Pu</w:t>
      </w:r>
      <w:r w:rsidRPr="007C7A1E">
        <w:rPr>
          <w:rFonts w:cs="Times New Roman"/>
          <w:b/>
          <w:bCs/>
          <w:szCs w:val="24"/>
          <w:vertAlign w:val="superscript"/>
        </w:rPr>
        <w:t>1</w:t>
      </w:r>
      <w:r w:rsidRPr="007C7A1E">
        <w:rPr>
          <w:rFonts w:cs="Times New Roman"/>
          <w:b/>
          <w:bCs/>
          <w:szCs w:val="24"/>
        </w:rPr>
        <w:t xml:space="preserve">, </w:t>
      </w:r>
      <w:proofErr w:type="spellStart"/>
      <w:r w:rsidRPr="007C7A1E">
        <w:rPr>
          <w:rFonts w:cs="Times New Roman"/>
          <w:b/>
          <w:bCs/>
          <w:szCs w:val="24"/>
        </w:rPr>
        <w:t>Guolin</w:t>
      </w:r>
      <w:proofErr w:type="spellEnd"/>
      <w:r w:rsidRPr="007C7A1E">
        <w:rPr>
          <w:rFonts w:cs="Times New Roman"/>
          <w:b/>
          <w:bCs/>
          <w:szCs w:val="24"/>
        </w:rPr>
        <w:t xml:space="preserve"> Li</w:t>
      </w:r>
      <w:r w:rsidRPr="007C7A1E">
        <w:rPr>
          <w:rFonts w:cs="Times New Roman"/>
          <w:b/>
          <w:bCs/>
          <w:szCs w:val="24"/>
          <w:vertAlign w:val="superscript"/>
        </w:rPr>
        <w:t>1</w:t>
      </w:r>
      <w:r w:rsidRPr="007C7A1E">
        <w:rPr>
          <w:rFonts w:cs="Times New Roman"/>
          <w:b/>
          <w:bCs/>
          <w:szCs w:val="24"/>
        </w:rPr>
        <w:t xml:space="preserve">, </w:t>
      </w:r>
      <w:proofErr w:type="spellStart"/>
      <w:r w:rsidRPr="007C7A1E">
        <w:rPr>
          <w:rFonts w:cs="Times New Roman"/>
          <w:b/>
          <w:bCs/>
          <w:szCs w:val="24"/>
        </w:rPr>
        <w:t>Jiantao</w:t>
      </w:r>
      <w:proofErr w:type="spellEnd"/>
      <w:r w:rsidRPr="007C7A1E">
        <w:rPr>
          <w:rFonts w:cs="Times New Roman"/>
          <w:b/>
          <w:bCs/>
          <w:szCs w:val="24"/>
        </w:rPr>
        <w:t xml:space="preserve"> Dong</w:t>
      </w:r>
      <w:r w:rsidRPr="007C7A1E">
        <w:rPr>
          <w:rFonts w:cs="Times New Roman"/>
          <w:b/>
          <w:bCs/>
          <w:szCs w:val="24"/>
          <w:vertAlign w:val="superscript"/>
        </w:rPr>
        <w:t>1</w:t>
      </w:r>
      <w:r w:rsidRPr="007C7A1E">
        <w:rPr>
          <w:rFonts w:cs="Times New Roman"/>
          <w:b/>
          <w:bCs/>
          <w:szCs w:val="24"/>
        </w:rPr>
        <w:t xml:space="preserve">, </w:t>
      </w:r>
      <w:proofErr w:type="spellStart"/>
      <w:r w:rsidRPr="007C7A1E">
        <w:rPr>
          <w:rFonts w:cs="Times New Roman"/>
          <w:b/>
          <w:bCs/>
          <w:szCs w:val="24"/>
        </w:rPr>
        <w:t>Yinting</w:t>
      </w:r>
      <w:proofErr w:type="spellEnd"/>
      <w:r w:rsidRPr="007C7A1E">
        <w:rPr>
          <w:rFonts w:cs="Times New Roman"/>
          <w:b/>
          <w:bCs/>
          <w:szCs w:val="24"/>
        </w:rPr>
        <w:t xml:space="preserve"> Lu</w:t>
      </w:r>
      <w:r w:rsidRPr="007C7A1E">
        <w:rPr>
          <w:rFonts w:cs="Times New Roman"/>
          <w:b/>
          <w:bCs/>
          <w:szCs w:val="24"/>
          <w:vertAlign w:val="superscript"/>
        </w:rPr>
        <w:t>1</w:t>
      </w:r>
    </w:p>
    <w:p w14:paraId="0FD6F37B" w14:textId="77777777" w:rsidR="00D3573A" w:rsidRPr="007C7A1E" w:rsidRDefault="00000000" w:rsidP="00CE677B">
      <w:pPr>
        <w:rPr>
          <w:rFonts w:cs="Times New Roman"/>
          <w:szCs w:val="24"/>
        </w:rPr>
      </w:pPr>
      <w:r w:rsidRPr="007C7A1E">
        <w:rPr>
          <w:rFonts w:cs="Times New Roman"/>
          <w:szCs w:val="24"/>
          <w:vertAlign w:val="superscript"/>
        </w:rPr>
        <w:t>1</w:t>
      </w:r>
      <w:r w:rsidRPr="007C7A1E">
        <w:rPr>
          <w:rFonts w:cs="Times New Roman"/>
          <w:szCs w:val="24"/>
        </w:rPr>
        <w:t>Lufeng City People’s Hospital, Lufeng 651299, Yunnan, China</w:t>
      </w:r>
    </w:p>
    <w:p w14:paraId="44476809" w14:textId="77777777" w:rsidR="00D3573A" w:rsidRPr="007C7A1E" w:rsidRDefault="00000000" w:rsidP="00CE677B">
      <w:pPr>
        <w:rPr>
          <w:rFonts w:cs="Times New Roman"/>
          <w:szCs w:val="24"/>
        </w:rPr>
      </w:pPr>
      <w:r w:rsidRPr="007C7A1E">
        <w:rPr>
          <w:rFonts w:cs="Times New Roman"/>
          <w:szCs w:val="24"/>
          <w:vertAlign w:val="superscript"/>
        </w:rPr>
        <w:t>2</w:t>
      </w:r>
      <w:r w:rsidRPr="007C7A1E">
        <w:rPr>
          <w:rFonts w:cs="Times New Roman"/>
          <w:szCs w:val="24"/>
        </w:rPr>
        <w:t>Anning First People’s Hospital, Anning 650399, Yunnan, China</w:t>
      </w:r>
    </w:p>
    <w:p w14:paraId="026EFD83" w14:textId="77777777" w:rsidR="00D3573A" w:rsidRPr="007C7A1E" w:rsidRDefault="00D3573A" w:rsidP="00CE677B">
      <w:pPr>
        <w:rPr>
          <w:rFonts w:cs="Times New Roman"/>
          <w:szCs w:val="24"/>
        </w:rPr>
      </w:pPr>
    </w:p>
    <w:p w14:paraId="12C9DADF" w14:textId="77777777" w:rsidR="00CE677B" w:rsidRPr="007C7A1E" w:rsidRDefault="00CE677B" w:rsidP="00CE677B">
      <w:pPr>
        <w:widowControl/>
        <w:autoSpaceDE w:val="0"/>
        <w:autoSpaceDN w:val="0"/>
        <w:snapToGrid/>
        <w:rPr>
          <w:kern w:val="0"/>
          <w:sz w:val="20"/>
          <w:szCs w:val="20"/>
          <w:lang w:eastAsia="en-US"/>
        </w:rPr>
      </w:pPr>
      <w:bookmarkStart w:id="0" w:name="_Hlk185327433"/>
      <w:r w:rsidRPr="007C7A1E">
        <w:rPr>
          <w:b/>
          <w:bCs/>
          <w:kern w:val="0"/>
          <w:sz w:val="20"/>
          <w:szCs w:val="20"/>
          <w:lang w:eastAsia="en-US"/>
        </w:rPr>
        <w:t xml:space="preserve">Copyright: </w:t>
      </w:r>
      <w:r w:rsidRPr="007C7A1E">
        <w:rPr>
          <w:kern w:val="0"/>
          <w:sz w:val="20"/>
          <w:szCs w:val="20"/>
          <w:lang w:eastAsia="en-US"/>
        </w:rPr>
        <w:t>© 2026 Author(s). This is an open-access article distributed under the terms of the Creative Commons Attribution License (CC BY 4.0), permitting distribution and reproduction in any medium, provided the original work is cited.</w:t>
      </w:r>
    </w:p>
    <w:bookmarkEnd w:id="0"/>
    <w:p w14:paraId="79216FC5" w14:textId="77777777" w:rsidR="00CE677B" w:rsidRPr="007C7A1E" w:rsidRDefault="00CE677B" w:rsidP="007C7A1E">
      <w:pPr>
        <w:rPr>
          <w:rFonts w:cs="Times New Roman"/>
          <w:szCs w:val="24"/>
        </w:rPr>
      </w:pPr>
    </w:p>
    <w:p w14:paraId="77002EB4" w14:textId="589B10A2" w:rsidR="00D3573A" w:rsidRPr="007C7A1E" w:rsidRDefault="00000000" w:rsidP="007C7A1E">
      <w:pPr>
        <w:rPr>
          <w:rFonts w:cs="Times New Roman"/>
          <w:szCs w:val="24"/>
        </w:rPr>
      </w:pPr>
      <w:r w:rsidRPr="007C7A1E">
        <w:rPr>
          <w:rFonts w:cs="Times New Roman"/>
          <w:b/>
          <w:bCs/>
          <w:color w:val="000000" w:themeColor="text1"/>
          <w:szCs w:val="24"/>
        </w:rPr>
        <w:t>Abstract:</w:t>
      </w:r>
      <w:r w:rsidRPr="007C7A1E">
        <w:rPr>
          <w:rFonts w:cs="Times New Roman"/>
          <w:color w:val="000000" w:themeColor="text1"/>
          <w:szCs w:val="24"/>
        </w:rPr>
        <w:t xml:space="preserve"> </w:t>
      </w:r>
      <w:r w:rsidRPr="007C7A1E">
        <w:rPr>
          <w:rFonts w:cs="Times New Roman"/>
          <w:i/>
          <w:iCs/>
          <w:szCs w:val="24"/>
        </w:rPr>
        <w:t>Objective:</w:t>
      </w:r>
      <w:r w:rsidRPr="007C7A1E">
        <w:rPr>
          <w:rFonts w:cs="Times New Roman"/>
          <w:szCs w:val="24"/>
        </w:rPr>
        <w:t xml:space="preserve"> To analyze the shortcomings of tumor prevention and control in multi-ethnic counties in border areas, explore the construction path of mutual adaptation, and provide a reference for the coordinated reform of medical prevention and control in similar areas. </w:t>
      </w:r>
      <w:r w:rsidRPr="007C7A1E">
        <w:rPr>
          <w:rFonts w:cs="Times New Roman"/>
          <w:i/>
          <w:iCs/>
          <w:szCs w:val="24"/>
        </w:rPr>
        <w:t xml:space="preserve">Methods: </w:t>
      </w:r>
      <w:r w:rsidRPr="007C7A1E">
        <w:rPr>
          <w:rFonts w:cs="Times New Roman"/>
          <w:szCs w:val="24"/>
        </w:rPr>
        <w:t xml:space="preserve">Taking Lufeng City as an empirical case, using the configuration perspective and the resource integration theory of multiple medical institutions, the qualitative configuration analysis was carried out from six aspects: organizational coordination, talent allocation, information construction, technical resources, service process and performance incentive. Combined with the data </w:t>
      </w:r>
      <w:r w:rsidR="00B4582E" w:rsidRPr="007C7A1E">
        <w:rPr>
          <w:rFonts w:cs="Times New Roman"/>
          <w:szCs w:val="24"/>
        </w:rPr>
        <w:t>on tumor registration, screening,</w:t>
      </w:r>
      <w:r w:rsidRPr="007C7A1E">
        <w:rPr>
          <w:rFonts w:cs="Times New Roman"/>
          <w:szCs w:val="24"/>
        </w:rPr>
        <w:t xml:space="preserve"> and medical community operation, the relationship between various elements was analyzed.</w:t>
      </w:r>
      <w:r w:rsidRPr="007C7A1E">
        <w:rPr>
          <w:rFonts w:cs="Times New Roman"/>
          <w:i/>
          <w:iCs/>
          <w:szCs w:val="24"/>
        </w:rPr>
        <w:t xml:space="preserve"> Results:</w:t>
      </w:r>
      <w:r w:rsidRPr="007C7A1E">
        <w:rPr>
          <w:rFonts w:cs="Times New Roman"/>
          <w:szCs w:val="24"/>
        </w:rPr>
        <w:t xml:space="preserve"> The hardware equipment for tumor diagnosis and treatment in Lufeng City improved significantly, but the multi-factor configuration mismatch was prominent, showing “strong hardware and weak system”. It is mainly manifested in the lack of cross-agency coordination mechanisms, the concentration of talents at the county level, the obvious data barriers of business systems, the emphasis on hardware investment, the unsmooth full-cycle service chain of “prevention, screening, treatment, management and health”, and the imperfect assessment and incentive mechanism. It is difficult to improve the overall service efficiency by upgrading hardware. </w:t>
      </w:r>
      <w:r w:rsidRPr="007C7A1E">
        <w:rPr>
          <w:rFonts w:cs="Times New Roman"/>
          <w:i/>
          <w:iCs/>
          <w:szCs w:val="24"/>
        </w:rPr>
        <w:t xml:space="preserve">Conclusion: </w:t>
      </w:r>
      <w:r w:rsidRPr="007C7A1E">
        <w:rPr>
          <w:rFonts w:cs="Times New Roman"/>
          <w:szCs w:val="24"/>
        </w:rPr>
        <w:t xml:space="preserve">The prevention and treatment of tumors in border ethnic counties cannot simply copy the reform </w:t>
      </w:r>
      <w:r w:rsidR="00B4582E" w:rsidRPr="007C7A1E">
        <w:rPr>
          <w:rFonts w:cs="Times New Roman"/>
          <w:szCs w:val="24"/>
        </w:rPr>
        <w:t>model of focusing on equipment and attracting talent</w:t>
      </w:r>
      <w:r w:rsidRPr="007C7A1E">
        <w:rPr>
          <w:rFonts w:cs="Times New Roman"/>
          <w:szCs w:val="24"/>
        </w:rPr>
        <w:t xml:space="preserve"> in the central and eastern regions. We should start from the aspects of system priority, talent-ability sinking and information-process reengineering based on local reality, promote the coordinated integration of multiple factors, and build a full-cycle closed-loop management system of tumors suitable for border ethnic counties.</w:t>
      </w:r>
    </w:p>
    <w:p w14:paraId="5D0C9E5C" w14:textId="77777777" w:rsidR="00D3573A" w:rsidRPr="007C7A1E" w:rsidRDefault="00000000" w:rsidP="007C7A1E">
      <w:pPr>
        <w:rPr>
          <w:rFonts w:cs="Times New Roman"/>
          <w:szCs w:val="24"/>
        </w:rPr>
      </w:pPr>
      <w:r w:rsidRPr="007C7A1E">
        <w:rPr>
          <w:rFonts w:cs="Times New Roman"/>
          <w:b/>
          <w:bCs/>
          <w:color w:val="000000" w:themeColor="text1"/>
          <w:szCs w:val="24"/>
        </w:rPr>
        <w:t>Keywords:</w:t>
      </w:r>
      <w:r w:rsidRPr="007C7A1E">
        <w:rPr>
          <w:rFonts w:cs="Times New Roman"/>
          <w:color w:val="000000" w:themeColor="text1"/>
          <w:szCs w:val="24"/>
        </w:rPr>
        <w:t xml:space="preserve"> </w:t>
      </w:r>
      <w:r w:rsidRPr="007C7A1E">
        <w:rPr>
          <w:rFonts w:cs="Times New Roman"/>
          <w:szCs w:val="24"/>
        </w:rPr>
        <w:t>Public hospital reform; Border ethnic counties; Tumor prevention and treatment; Resource integration; Configuration perspective; Tight medical community; Lufeng City</w:t>
      </w:r>
    </w:p>
    <w:p w14:paraId="482420A3" w14:textId="77777777" w:rsidR="00D3573A" w:rsidRPr="007C7A1E" w:rsidRDefault="00D3573A" w:rsidP="00CE677B">
      <w:pPr>
        <w:rPr>
          <w:rFonts w:cs="Times New Roman"/>
          <w:szCs w:val="24"/>
        </w:rPr>
      </w:pPr>
    </w:p>
    <w:p w14:paraId="5A587B28" w14:textId="49FB31FC" w:rsidR="00CE677B" w:rsidRPr="007C7A1E" w:rsidRDefault="00CE677B" w:rsidP="007C7A1E">
      <w:pPr>
        <w:rPr>
          <w:rFonts w:cs="Times New Roman"/>
          <w:b/>
          <w:bCs/>
          <w:szCs w:val="24"/>
        </w:rPr>
      </w:pPr>
      <w:r w:rsidRPr="007C7A1E">
        <w:rPr>
          <w:rFonts w:cs="Times New Roman"/>
          <w:b/>
          <w:bCs/>
          <w:szCs w:val="24"/>
        </w:rPr>
        <w:t>Online publication:</w:t>
      </w:r>
    </w:p>
    <w:p w14:paraId="2D04F8AA" w14:textId="77777777" w:rsidR="00D3573A" w:rsidRPr="007C7A1E" w:rsidRDefault="00D3573A" w:rsidP="007C7A1E">
      <w:pPr>
        <w:rPr>
          <w:rFonts w:eastAsia="Segoe UI" w:cs="Times New Roman"/>
          <w:color w:val="0F1115"/>
          <w:szCs w:val="24"/>
          <w:shd w:val="clear" w:color="auto" w:fill="FFFFFF"/>
        </w:rPr>
      </w:pPr>
    </w:p>
    <w:p w14:paraId="32C4575E" w14:textId="77777777" w:rsidR="00D3573A" w:rsidRPr="007C7A1E" w:rsidRDefault="00000000" w:rsidP="007C7A1E">
      <w:pPr>
        <w:rPr>
          <w:rFonts w:cs="Times New Roman"/>
          <w:b/>
          <w:bCs/>
          <w:color w:val="0F1115"/>
          <w:szCs w:val="24"/>
          <w:shd w:val="clear" w:color="auto" w:fill="FFFFFF"/>
        </w:rPr>
      </w:pPr>
      <w:r w:rsidRPr="007C7A1E">
        <w:rPr>
          <w:rFonts w:cs="Times New Roman"/>
          <w:b/>
          <w:bCs/>
          <w:color w:val="0F1115"/>
          <w:szCs w:val="24"/>
          <w:shd w:val="clear" w:color="auto" w:fill="FFFFFF"/>
        </w:rPr>
        <w:t>1. Introduction</w:t>
      </w:r>
    </w:p>
    <w:p w14:paraId="3158812C" w14:textId="77777777" w:rsidR="00D3573A" w:rsidRPr="007C7A1E" w:rsidRDefault="00000000" w:rsidP="007C7A1E">
      <w:pPr>
        <w:rPr>
          <w:rFonts w:eastAsia="Segoe UI" w:cs="Times New Roman"/>
          <w:color w:val="0F1115"/>
          <w:szCs w:val="24"/>
        </w:rPr>
      </w:pPr>
      <w:r w:rsidRPr="007C7A1E">
        <w:rPr>
          <w:rFonts w:eastAsia="Segoe UI" w:cs="Times New Roman"/>
          <w:color w:val="0F1115"/>
          <w:szCs w:val="24"/>
          <w:shd w:val="clear" w:color="auto" w:fill="FFFFFF"/>
        </w:rPr>
        <w:t xml:space="preserve">Cancer has become a major public health issue threatening the life and health of ethnic minority populations in border regions. National policies such as the Cancer Prevention and Treatment Action, the construction of compact county-level medical communities, and the Thousand-County Project all explicitly require that tumor prevention and control efforts be shifted to an earlier stage </w:t>
      </w:r>
      <w:r w:rsidRPr="007C7A1E">
        <w:rPr>
          <w:rFonts w:eastAsia="Segoe UI" w:cs="Times New Roman"/>
          <w:color w:val="0F1115"/>
          <w:szCs w:val="24"/>
          <w:shd w:val="clear" w:color="auto" w:fill="FFFFFF"/>
          <w:vertAlign w:val="superscript"/>
        </w:rPr>
        <w:t>[1-5]</w:t>
      </w:r>
      <w:r w:rsidRPr="007C7A1E">
        <w:rPr>
          <w:rFonts w:eastAsia="Segoe UI" w:cs="Times New Roman"/>
          <w:color w:val="0F1115"/>
          <w:szCs w:val="24"/>
          <w:shd w:val="clear" w:color="auto" w:fill="FFFFFF"/>
        </w:rPr>
        <w:t xml:space="preserve">. County-level public hospitals serve as the key vehicle for implementing healthcare reform policies and safeguarding the health of grassroots populations. At present, many ethnic minority counties have equipped themselves with large-scale devices such as linear accelerators, </w:t>
      </w:r>
      <w:proofErr w:type="spellStart"/>
      <w:r w:rsidRPr="007C7A1E">
        <w:rPr>
          <w:rFonts w:eastAsia="Segoe UI" w:cs="Times New Roman"/>
          <w:color w:val="0F1115"/>
          <w:szCs w:val="24"/>
          <w:shd w:val="clear" w:color="auto" w:fill="FFFFFF"/>
        </w:rPr>
        <w:t>afterloading</w:t>
      </w:r>
      <w:proofErr w:type="spellEnd"/>
      <w:r w:rsidRPr="007C7A1E">
        <w:rPr>
          <w:rFonts w:eastAsia="Segoe UI" w:cs="Times New Roman"/>
          <w:color w:val="0F1115"/>
          <w:szCs w:val="24"/>
          <w:shd w:val="clear" w:color="auto" w:fill="FFFFFF"/>
        </w:rPr>
        <w:t xml:space="preserve"> </w:t>
      </w:r>
      <w:r w:rsidRPr="007C7A1E">
        <w:rPr>
          <w:rFonts w:eastAsia="Segoe UI" w:cs="Times New Roman"/>
          <w:color w:val="0F1115"/>
          <w:szCs w:val="24"/>
          <w:shd w:val="clear" w:color="auto" w:fill="FFFFFF"/>
        </w:rPr>
        <w:lastRenderedPageBreak/>
        <w:t>treatment machines, and PET</w:t>
      </w:r>
      <w:r w:rsidRPr="007C7A1E">
        <w:rPr>
          <w:rFonts w:eastAsia="Segoe UI" w:cs="Times New Roman"/>
          <w:color w:val="0F1115"/>
          <w:szCs w:val="24"/>
          <w:shd w:val="clear" w:color="auto" w:fill="FFFFFF"/>
        </w:rPr>
        <w:noBreakHyphen/>
        <w:t>CT scanners. However, the service system still operates inefficiently: grassroots tumor screening mobilization is insufficient, postoperative rehabilitation and follow</w:t>
      </w:r>
      <w:r w:rsidRPr="007C7A1E">
        <w:rPr>
          <w:rFonts w:eastAsia="Segoe UI" w:cs="Times New Roman"/>
          <w:color w:val="0F1115"/>
          <w:szCs w:val="24"/>
          <w:shd w:val="clear" w:color="auto" w:fill="FFFFFF"/>
        </w:rPr>
        <w:noBreakHyphen/>
        <w:t>up are inadequate, and patients are referred to provincial and prefectural hospitals, leading to increased out</w:t>
      </w:r>
      <w:r w:rsidRPr="007C7A1E">
        <w:rPr>
          <w:rFonts w:eastAsia="Segoe UI" w:cs="Times New Roman"/>
          <w:color w:val="0F1115"/>
          <w:szCs w:val="24"/>
          <w:shd w:val="clear" w:color="auto" w:fill="FFFFFF"/>
        </w:rPr>
        <w:noBreakHyphen/>
        <w:t>of</w:t>
      </w:r>
      <w:r w:rsidRPr="007C7A1E">
        <w:rPr>
          <w:rFonts w:eastAsia="Segoe UI" w:cs="Times New Roman"/>
          <w:color w:val="0F1115"/>
          <w:szCs w:val="24"/>
          <w:shd w:val="clear" w:color="auto" w:fill="FFFFFF"/>
        </w:rPr>
        <w:noBreakHyphen/>
        <w:t>county consumption of medical insurance funds. This indicates that tumor prevention and control are not merely a matter of hardware facilities, but rather a systemic problem involving intertwined institutional, human, informational, technical, procedural, and assessment dimensions. Most existing studies focus on the internal specialty capacity building of county-level hospitals, with few empirical studies on county-level tumor prevention and control in border ethnic regions from a multi</w:t>
      </w:r>
      <w:r w:rsidRPr="007C7A1E">
        <w:rPr>
          <w:rFonts w:eastAsia="Segoe UI" w:cs="Times New Roman"/>
          <w:color w:val="0F1115"/>
          <w:szCs w:val="24"/>
          <w:shd w:val="clear" w:color="auto" w:fill="FFFFFF"/>
        </w:rPr>
        <w:noBreakHyphen/>
        <w:t xml:space="preserve">institutional collaborative perspective </w:t>
      </w:r>
      <w:r w:rsidRPr="007C7A1E">
        <w:rPr>
          <w:rFonts w:eastAsia="Segoe UI" w:cs="Times New Roman"/>
          <w:color w:val="0F1115"/>
          <w:szCs w:val="24"/>
          <w:shd w:val="clear" w:color="auto" w:fill="FFFFFF"/>
          <w:vertAlign w:val="superscript"/>
        </w:rPr>
        <w:t>[</w:t>
      </w:r>
      <w:r w:rsidRPr="007C7A1E">
        <w:rPr>
          <w:rFonts w:cs="Times New Roman"/>
          <w:color w:val="0F1115"/>
          <w:szCs w:val="24"/>
          <w:shd w:val="clear" w:color="auto" w:fill="FFFFFF"/>
          <w:vertAlign w:val="superscript"/>
        </w:rPr>
        <w:t>6</w:t>
      </w:r>
      <w:r w:rsidRPr="007C7A1E">
        <w:rPr>
          <w:rFonts w:eastAsia="Segoe UI" w:cs="Times New Roman"/>
          <w:color w:val="0F1115"/>
          <w:szCs w:val="24"/>
          <w:shd w:val="clear" w:color="auto" w:fill="FFFFFF"/>
          <w:vertAlign w:val="superscript"/>
        </w:rPr>
        <w:t>]</w:t>
      </w:r>
      <w:r w:rsidRPr="007C7A1E">
        <w:rPr>
          <w:rFonts w:eastAsia="Segoe UI" w:cs="Times New Roman"/>
          <w:color w:val="0F1115"/>
          <w:szCs w:val="24"/>
          <w:shd w:val="clear" w:color="auto" w:fill="FFFFFF"/>
        </w:rPr>
        <w:t xml:space="preserve">. Configuration theory holds that the effectiveness of public services depends on the coordinated matching of multiple factors; optimizing a single condition alone is insufficient to achieve overall system improvement. This offers a new analytical perspective for the construction of county-level tumor prevention and control systems </w:t>
      </w:r>
      <w:r w:rsidRPr="007C7A1E">
        <w:rPr>
          <w:rFonts w:eastAsia="Segoe UI" w:cs="Times New Roman"/>
          <w:color w:val="0F1115"/>
          <w:szCs w:val="24"/>
          <w:shd w:val="clear" w:color="auto" w:fill="FFFFFF"/>
          <w:vertAlign w:val="superscript"/>
        </w:rPr>
        <w:t>[2]</w:t>
      </w:r>
      <w:r w:rsidRPr="007C7A1E">
        <w:rPr>
          <w:rFonts w:eastAsia="Segoe UI" w:cs="Times New Roman"/>
          <w:color w:val="0F1115"/>
          <w:szCs w:val="24"/>
          <w:shd w:val="clear" w:color="auto" w:fill="FFFFFF"/>
        </w:rPr>
        <w:t>.</w:t>
      </w:r>
    </w:p>
    <w:p w14:paraId="2B604E86" w14:textId="77777777" w:rsidR="00D3573A" w:rsidRPr="007C7A1E" w:rsidRDefault="00000000" w:rsidP="007C7A1E">
      <w:pPr>
        <w:ind w:firstLine="420"/>
        <w:rPr>
          <w:rFonts w:eastAsia="Segoe UI" w:cs="Times New Roman"/>
          <w:color w:val="0F1115"/>
          <w:szCs w:val="24"/>
        </w:rPr>
      </w:pPr>
      <w:r w:rsidRPr="007C7A1E">
        <w:rPr>
          <w:rFonts w:eastAsia="Segoe UI" w:cs="Times New Roman"/>
          <w:color w:val="0F1115"/>
          <w:szCs w:val="24"/>
          <w:shd w:val="clear" w:color="auto" w:fill="FFFFFF"/>
        </w:rPr>
        <w:t>Lufeng City, a multi</w:t>
      </w:r>
      <w:r w:rsidRPr="007C7A1E">
        <w:rPr>
          <w:rFonts w:eastAsia="Segoe UI" w:cs="Times New Roman"/>
          <w:color w:val="0F1115"/>
          <w:szCs w:val="24"/>
          <w:shd w:val="clear" w:color="auto" w:fill="FFFFFF"/>
        </w:rPr>
        <w:noBreakHyphen/>
        <w:t>ethnic county in central Yunnan where ethnic minorities account for 27.8% of the population, was among the first batch of national pilot sites for compact county</w:t>
      </w:r>
      <w:r w:rsidRPr="007C7A1E">
        <w:rPr>
          <w:rFonts w:eastAsia="Segoe UI" w:cs="Times New Roman"/>
          <w:color w:val="0F1115"/>
          <w:szCs w:val="24"/>
          <w:shd w:val="clear" w:color="auto" w:fill="FFFFFF"/>
        </w:rPr>
        <w:noBreakHyphen/>
        <w:t>level medical community construction. Leveraging the Thousand</w:t>
      </w:r>
      <w:r w:rsidRPr="007C7A1E">
        <w:rPr>
          <w:rFonts w:eastAsia="Segoe UI" w:cs="Times New Roman"/>
          <w:color w:val="0F1115"/>
          <w:szCs w:val="24"/>
          <w:shd w:val="clear" w:color="auto" w:fill="FFFFFF"/>
        </w:rPr>
        <w:noBreakHyphen/>
        <w:t>County Project, Lufeng established the first county</w:t>
      </w:r>
      <w:r w:rsidRPr="007C7A1E">
        <w:rPr>
          <w:rFonts w:eastAsia="Segoe UI" w:cs="Times New Roman"/>
          <w:color w:val="0F1115"/>
          <w:szCs w:val="24"/>
          <w:shd w:val="clear" w:color="auto" w:fill="FFFFFF"/>
        </w:rPr>
        <w:noBreakHyphen/>
        <w:t xml:space="preserve">level tumor radiotherapy center in </w:t>
      </w:r>
      <w:proofErr w:type="spellStart"/>
      <w:r w:rsidRPr="007C7A1E">
        <w:rPr>
          <w:rFonts w:eastAsia="Segoe UI" w:cs="Times New Roman"/>
          <w:color w:val="0F1115"/>
          <w:szCs w:val="24"/>
          <w:shd w:val="clear" w:color="auto" w:fill="FFFFFF"/>
        </w:rPr>
        <w:t>Chuxiong</w:t>
      </w:r>
      <w:proofErr w:type="spellEnd"/>
      <w:r w:rsidRPr="007C7A1E">
        <w:rPr>
          <w:rFonts w:eastAsia="Segoe UI" w:cs="Times New Roman"/>
          <w:color w:val="0F1115"/>
          <w:szCs w:val="24"/>
          <w:shd w:val="clear" w:color="auto" w:fill="FFFFFF"/>
        </w:rPr>
        <w:t xml:space="preserve"> Prefecture, integrated tumor management into the </w:t>
      </w:r>
      <w:r w:rsidRPr="007C7A1E">
        <w:rPr>
          <w:rFonts w:cs="Times New Roman"/>
          <w:color w:val="0F1115"/>
          <w:szCs w:val="24"/>
          <w:shd w:val="clear" w:color="auto" w:fill="FFFFFF"/>
        </w:rPr>
        <w:t>“</w:t>
      </w:r>
      <w:r w:rsidRPr="007C7A1E">
        <w:rPr>
          <w:rFonts w:eastAsia="Segoe UI" w:cs="Times New Roman"/>
          <w:color w:val="0F1115"/>
          <w:szCs w:val="24"/>
          <w:shd w:val="clear" w:color="auto" w:fill="FFFFFF"/>
        </w:rPr>
        <w:t>four highs and seven diseases</w:t>
      </w:r>
      <w:r w:rsidRPr="007C7A1E">
        <w:rPr>
          <w:rFonts w:cs="Times New Roman"/>
          <w:color w:val="0F1115"/>
          <w:szCs w:val="24"/>
          <w:shd w:val="clear" w:color="auto" w:fill="FFFFFF"/>
        </w:rPr>
        <w:t>”</w:t>
      </w:r>
      <w:r w:rsidRPr="007C7A1E">
        <w:rPr>
          <w:rFonts w:eastAsia="Segoe UI" w:cs="Times New Roman"/>
          <w:color w:val="0F1115"/>
          <w:szCs w:val="24"/>
          <w:shd w:val="clear" w:color="auto" w:fill="FFFFFF"/>
        </w:rPr>
        <w:t xml:space="preserve"> medical</w:t>
      </w:r>
      <w:r w:rsidRPr="007C7A1E">
        <w:rPr>
          <w:rFonts w:eastAsia="Segoe UI" w:cs="Times New Roman"/>
          <w:color w:val="0F1115"/>
          <w:szCs w:val="24"/>
          <w:shd w:val="clear" w:color="auto" w:fill="FFFFFF"/>
        </w:rPr>
        <w:noBreakHyphen/>
        <w:t>prevention integrated full</w:t>
      </w:r>
      <w:r w:rsidRPr="007C7A1E">
        <w:rPr>
          <w:rFonts w:eastAsia="Segoe UI" w:cs="Times New Roman"/>
          <w:color w:val="0F1115"/>
          <w:szCs w:val="24"/>
          <w:shd w:val="clear" w:color="auto" w:fill="FFFFFF"/>
        </w:rPr>
        <w:noBreakHyphen/>
        <w:t>cycle management framework, and simultaneously built a management information system. It has preliminarily achieved tumor chronic disease</w:t>
      </w:r>
      <w:r w:rsidRPr="007C7A1E">
        <w:rPr>
          <w:rFonts w:eastAsia="Segoe UI" w:cs="Times New Roman"/>
          <w:color w:val="0F1115"/>
          <w:szCs w:val="24"/>
          <w:shd w:val="clear" w:color="auto" w:fill="FFFFFF"/>
        </w:rPr>
        <w:noBreakHyphen/>
        <w:t>oriented and information</w:t>
      </w:r>
      <w:r w:rsidRPr="007C7A1E">
        <w:rPr>
          <w:rFonts w:eastAsia="Segoe UI" w:cs="Times New Roman"/>
          <w:color w:val="0F1115"/>
          <w:szCs w:val="24"/>
          <w:shd w:val="clear" w:color="auto" w:fill="FFFFFF"/>
        </w:rPr>
        <w:noBreakHyphen/>
        <w:t>based management, thereby providing a typical case for research. Taking Lufeng City as an example, this paper, from the perspectives of resource integration and configuration, analyzes the existing dilemmas, distills replicable construction pathways, and offers references for similar county</w:t>
      </w:r>
      <w:r w:rsidRPr="007C7A1E">
        <w:rPr>
          <w:rFonts w:eastAsia="Segoe UI" w:cs="Times New Roman"/>
          <w:color w:val="0F1115"/>
          <w:szCs w:val="24"/>
          <w:shd w:val="clear" w:color="auto" w:fill="FFFFFF"/>
        </w:rPr>
        <w:noBreakHyphen/>
        <w:t>level reforms.</w:t>
      </w:r>
    </w:p>
    <w:p w14:paraId="28B146D8" w14:textId="77777777" w:rsidR="00D3573A" w:rsidRPr="007C7A1E" w:rsidRDefault="00D3573A" w:rsidP="007C7A1E">
      <w:pPr>
        <w:rPr>
          <w:rFonts w:eastAsia="Segoe UI" w:cs="Times New Roman"/>
          <w:color w:val="0F1115"/>
          <w:szCs w:val="24"/>
          <w:shd w:val="clear" w:color="auto" w:fill="FFFFFF"/>
        </w:rPr>
      </w:pPr>
    </w:p>
    <w:p w14:paraId="33F78FFB" w14:textId="77777777" w:rsidR="00D3573A" w:rsidRPr="007C7A1E" w:rsidRDefault="00000000" w:rsidP="007C7A1E">
      <w:pPr>
        <w:rPr>
          <w:rFonts w:eastAsia="Segoe UI" w:cs="Times New Roman"/>
          <w:b/>
          <w:bCs/>
          <w:color w:val="0F1115"/>
          <w:szCs w:val="24"/>
        </w:rPr>
      </w:pPr>
      <w:r w:rsidRPr="007C7A1E">
        <w:rPr>
          <w:rFonts w:cs="Times New Roman"/>
          <w:b/>
          <w:bCs/>
          <w:color w:val="0F1115"/>
          <w:szCs w:val="24"/>
          <w:shd w:val="clear" w:color="auto" w:fill="FFFFFF"/>
        </w:rPr>
        <w:t>2.</w:t>
      </w:r>
      <w:r w:rsidRPr="007C7A1E">
        <w:rPr>
          <w:rFonts w:eastAsia="Segoe UI" w:cs="Times New Roman"/>
          <w:b/>
          <w:bCs/>
          <w:color w:val="0F1115"/>
          <w:szCs w:val="24"/>
          <w:shd w:val="clear" w:color="auto" w:fill="FFFFFF"/>
        </w:rPr>
        <w:t xml:space="preserve"> Realistic </w:t>
      </w:r>
      <w:r w:rsidRPr="007C7A1E">
        <w:rPr>
          <w:rFonts w:cs="Times New Roman"/>
          <w:b/>
          <w:bCs/>
          <w:color w:val="0F1115"/>
          <w:szCs w:val="24"/>
          <w:shd w:val="clear" w:color="auto" w:fill="FFFFFF"/>
        </w:rPr>
        <w:t>l</w:t>
      </w:r>
      <w:r w:rsidRPr="007C7A1E">
        <w:rPr>
          <w:rFonts w:eastAsia="Segoe UI" w:cs="Times New Roman"/>
          <w:b/>
          <w:bCs/>
          <w:color w:val="0F1115"/>
          <w:szCs w:val="24"/>
          <w:shd w:val="clear" w:color="auto" w:fill="FFFFFF"/>
        </w:rPr>
        <w:t xml:space="preserve">ogic of </w:t>
      </w:r>
      <w:r w:rsidRPr="007C7A1E">
        <w:rPr>
          <w:rFonts w:cs="Times New Roman"/>
          <w:b/>
          <w:bCs/>
          <w:color w:val="0F1115"/>
          <w:szCs w:val="24"/>
          <w:shd w:val="clear" w:color="auto" w:fill="FFFFFF"/>
        </w:rPr>
        <w:t>r</w:t>
      </w:r>
      <w:r w:rsidRPr="007C7A1E">
        <w:rPr>
          <w:rFonts w:eastAsia="Segoe UI" w:cs="Times New Roman"/>
          <w:b/>
          <w:bCs/>
          <w:color w:val="0F1115"/>
          <w:szCs w:val="24"/>
          <w:shd w:val="clear" w:color="auto" w:fill="FFFFFF"/>
        </w:rPr>
        <w:t xml:space="preserve">esource </w:t>
      </w:r>
      <w:r w:rsidRPr="007C7A1E">
        <w:rPr>
          <w:rFonts w:cs="Times New Roman"/>
          <w:b/>
          <w:bCs/>
          <w:color w:val="0F1115"/>
          <w:szCs w:val="24"/>
          <w:shd w:val="clear" w:color="auto" w:fill="FFFFFF"/>
        </w:rPr>
        <w:t>i</w:t>
      </w:r>
      <w:r w:rsidRPr="007C7A1E">
        <w:rPr>
          <w:rFonts w:eastAsia="Segoe UI" w:cs="Times New Roman"/>
          <w:b/>
          <w:bCs/>
          <w:color w:val="0F1115"/>
          <w:szCs w:val="24"/>
          <w:shd w:val="clear" w:color="auto" w:fill="FFFFFF"/>
        </w:rPr>
        <w:t xml:space="preserve">ntegration </w:t>
      </w:r>
      <w:r w:rsidRPr="007C7A1E">
        <w:rPr>
          <w:rFonts w:cs="Times New Roman"/>
          <w:b/>
          <w:bCs/>
          <w:color w:val="0F1115"/>
          <w:szCs w:val="24"/>
          <w:shd w:val="clear" w:color="auto" w:fill="FFFFFF"/>
        </w:rPr>
        <w:t>d</w:t>
      </w:r>
      <w:r w:rsidRPr="007C7A1E">
        <w:rPr>
          <w:rFonts w:eastAsia="Segoe UI" w:cs="Times New Roman"/>
          <w:b/>
          <w:bCs/>
          <w:color w:val="0F1115"/>
          <w:szCs w:val="24"/>
          <w:shd w:val="clear" w:color="auto" w:fill="FFFFFF"/>
        </w:rPr>
        <w:t xml:space="preserve">riving </w:t>
      </w:r>
      <w:r w:rsidRPr="007C7A1E">
        <w:rPr>
          <w:rFonts w:cs="Times New Roman"/>
          <w:b/>
          <w:bCs/>
          <w:color w:val="0F1115"/>
          <w:szCs w:val="24"/>
          <w:shd w:val="clear" w:color="auto" w:fill="FFFFFF"/>
        </w:rPr>
        <w:t>c</w:t>
      </w:r>
      <w:r w:rsidRPr="007C7A1E">
        <w:rPr>
          <w:rFonts w:eastAsia="Segoe UI" w:cs="Times New Roman"/>
          <w:b/>
          <w:bCs/>
          <w:color w:val="0F1115"/>
          <w:szCs w:val="24"/>
          <w:shd w:val="clear" w:color="auto" w:fill="FFFFFF"/>
        </w:rPr>
        <w:t>ounty</w:t>
      </w:r>
      <w:r w:rsidRPr="007C7A1E">
        <w:rPr>
          <w:rFonts w:eastAsia="Segoe UI" w:cs="Times New Roman"/>
          <w:b/>
          <w:bCs/>
          <w:color w:val="0F1115"/>
          <w:szCs w:val="24"/>
          <w:shd w:val="clear" w:color="auto" w:fill="FFFFFF"/>
        </w:rPr>
        <w:noBreakHyphen/>
        <w:t xml:space="preserve">level </w:t>
      </w:r>
      <w:r w:rsidRPr="007C7A1E">
        <w:rPr>
          <w:rFonts w:cs="Times New Roman"/>
          <w:b/>
          <w:bCs/>
          <w:color w:val="0F1115"/>
          <w:szCs w:val="24"/>
          <w:shd w:val="clear" w:color="auto" w:fill="FFFFFF"/>
        </w:rPr>
        <w:t>t</w:t>
      </w:r>
      <w:r w:rsidRPr="007C7A1E">
        <w:rPr>
          <w:rFonts w:eastAsia="Segoe UI" w:cs="Times New Roman"/>
          <w:b/>
          <w:bCs/>
          <w:color w:val="0F1115"/>
          <w:szCs w:val="24"/>
          <w:shd w:val="clear" w:color="auto" w:fill="FFFFFF"/>
        </w:rPr>
        <w:t xml:space="preserve">umor </w:t>
      </w:r>
      <w:r w:rsidRPr="007C7A1E">
        <w:rPr>
          <w:rFonts w:cs="Times New Roman"/>
          <w:b/>
          <w:bCs/>
          <w:color w:val="0F1115"/>
          <w:szCs w:val="24"/>
          <w:shd w:val="clear" w:color="auto" w:fill="FFFFFF"/>
        </w:rPr>
        <w:t>p</w:t>
      </w:r>
      <w:r w:rsidRPr="007C7A1E">
        <w:rPr>
          <w:rFonts w:eastAsia="Segoe UI" w:cs="Times New Roman"/>
          <w:b/>
          <w:bCs/>
          <w:color w:val="0F1115"/>
          <w:szCs w:val="24"/>
          <w:shd w:val="clear" w:color="auto" w:fill="FFFFFF"/>
        </w:rPr>
        <w:t xml:space="preserve">revention and </w:t>
      </w:r>
      <w:r w:rsidRPr="007C7A1E">
        <w:rPr>
          <w:rFonts w:cs="Times New Roman"/>
          <w:b/>
          <w:bCs/>
          <w:color w:val="0F1115"/>
          <w:szCs w:val="24"/>
          <w:shd w:val="clear" w:color="auto" w:fill="FFFFFF"/>
        </w:rPr>
        <w:t>c</w:t>
      </w:r>
      <w:r w:rsidRPr="007C7A1E">
        <w:rPr>
          <w:rFonts w:eastAsia="Segoe UI" w:cs="Times New Roman"/>
          <w:b/>
          <w:bCs/>
          <w:color w:val="0F1115"/>
          <w:szCs w:val="24"/>
          <w:shd w:val="clear" w:color="auto" w:fill="FFFFFF"/>
        </w:rPr>
        <w:t xml:space="preserve">ontrol </w:t>
      </w:r>
      <w:r w:rsidRPr="007C7A1E">
        <w:rPr>
          <w:rFonts w:cs="Times New Roman"/>
          <w:b/>
          <w:bCs/>
          <w:color w:val="0F1115"/>
          <w:szCs w:val="24"/>
          <w:shd w:val="clear" w:color="auto" w:fill="FFFFFF"/>
        </w:rPr>
        <w:t>c</w:t>
      </w:r>
      <w:r w:rsidRPr="007C7A1E">
        <w:rPr>
          <w:rFonts w:eastAsia="Segoe UI" w:cs="Times New Roman"/>
          <w:b/>
          <w:bCs/>
          <w:color w:val="0F1115"/>
          <w:szCs w:val="24"/>
          <w:shd w:val="clear" w:color="auto" w:fill="FFFFFF"/>
        </w:rPr>
        <w:t xml:space="preserve">onstruction in </w:t>
      </w:r>
      <w:r w:rsidRPr="007C7A1E">
        <w:rPr>
          <w:rFonts w:cs="Times New Roman"/>
          <w:b/>
          <w:bCs/>
          <w:color w:val="0F1115"/>
          <w:szCs w:val="24"/>
          <w:shd w:val="clear" w:color="auto" w:fill="FFFFFF"/>
        </w:rPr>
        <w:t>b</w:t>
      </w:r>
      <w:r w:rsidRPr="007C7A1E">
        <w:rPr>
          <w:rFonts w:eastAsia="Segoe UI" w:cs="Times New Roman"/>
          <w:b/>
          <w:bCs/>
          <w:color w:val="0F1115"/>
          <w:szCs w:val="24"/>
          <w:shd w:val="clear" w:color="auto" w:fill="FFFFFF"/>
        </w:rPr>
        <w:t xml:space="preserve">order </w:t>
      </w:r>
      <w:r w:rsidRPr="007C7A1E">
        <w:rPr>
          <w:rFonts w:cs="Times New Roman"/>
          <w:b/>
          <w:bCs/>
          <w:color w:val="0F1115"/>
          <w:szCs w:val="24"/>
          <w:shd w:val="clear" w:color="auto" w:fill="FFFFFF"/>
        </w:rPr>
        <w:t>e</w:t>
      </w:r>
      <w:r w:rsidRPr="007C7A1E">
        <w:rPr>
          <w:rFonts w:eastAsia="Segoe UI" w:cs="Times New Roman"/>
          <w:b/>
          <w:bCs/>
          <w:color w:val="0F1115"/>
          <w:szCs w:val="24"/>
          <w:shd w:val="clear" w:color="auto" w:fill="FFFFFF"/>
        </w:rPr>
        <w:t xml:space="preserve">thnic </w:t>
      </w:r>
      <w:r w:rsidRPr="007C7A1E">
        <w:rPr>
          <w:rFonts w:cs="Times New Roman"/>
          <w:b/>
          <w:bCs/>
          <w:color w:val="0F1115"/>
          <w:szCs w:val="24"/>
          <w:shd w:val="clear" w:color="auto" w:fill="FFFFFF"/>
        </w:rPr>
        <w:t>r</w:t>
      </w:r>
      <w:r w:rsidRPr="007C7A1E">
        <w:rPr>
          <w:rFonts w:eastAsia="Segoe UI" w:cs="Times New Roman"/>
          <w:b/>
          <w:bCs/>
          <w:color w:val="0F1115"/>
          <w:szCs w:val="24"/>
          <w:shd w:val="clear" w:color="auto" w:fill="FFFFFF"/>
        </w:rPr>
        <w:t>egions</w:t>
      </w:r>
    </w:p>
    <w:p w14:paraId="3B5B5CE9" w14:textId="77777777" w:rsidR="00D3573A" w:rsidRPr="007C7A1E" w:rsidRDefault="00000000" w:rsidP="007C7A1E">
      <w:pPr>
        <w:rPr>
          <w:rFonts w:eastAsia="Segoe UI" w:cs="Times New Roman"/>
          <w:color w:val="0F1115"/>
          <w:szCs w:val="24"/>
        </w:rPr>
      </w:pPr>
      <w:r w:rsidRPr="007C7A1E">
        <w:rPr>
          <w:rFonts w:eastAsia="Segoe UI" w:cs="Times New Roman"/>
          <w:color w:val="0F1115"/>
          <w:szCs w:val="24"/>
          <w:shd w:val="clear" w:color="auto" w:fill="FFFFFF"/>
        </w:rPr>
        <w:t>Tumor prevention and control require the integration of clinical diagnosis and treatment with public health efforts. High</w:t>
      </w:r>
      <w:r w:rsidRPr="007C7A1E">
        <w:rPr>
          <w:rFonts w:eastAsia="Segoe UI" w:cs="Times New Roman"/>
          <w:color w:val="0F1115"/>
          <w:szCs w:val="24"/>
          <w:shd w:val="clear" w:color="auto" w:fill="FFFFFF"/>
        </w:rPr>
        <w:noBreakHyphen/>
        <w:t>risk interventions and screening fall under public health services, diagnosis and treatment are concentrated in county</w:t>
      </w:r>
      <w:r w:rsidRPr="007C7A1E">
        <w:rPr>
          <w:rFonts w:eastAsia="Segoe UI" w:cs="Times New Roman"/>
          <w:color w:val="0F1115"/>
          <w:szCs w:val="24"/>
          <w:shd w:val="clear" w:color="auto" w:fill="FFFFFF"/>
        </w:rPr>
        <w:noBreakHyphen/>
        <w:t>level hospitals, and postoperative rehabilitation and follow</w:t>
      </w:r>
      <w:r w:rsidRPr="007C7A1E">
        <w:rPr>
          <w:rFonts w:eastAsia="Segoe UI" w:cs="Times New Roman"/>
          <w:color w:val="0F1115"/>
          <w:szCs w:val="24"/>
          <w:shd w:val="clear" w:color="auto" w:fill="FFFFFF"/>
        </w:rPr>
        <w:noBreakHyphen/>
        <w:t>up rely on township and village health centers for implementation. In the health system of border counties, these functions are dispersed across multiple institutions, including county</w:t>
      </w:r>
      <w:r w:rsidRPr="007C7A1E">
        <w:rPr>
          <w:rFonts w:eastAsia="Segoe UI" w:cs="Times New Roman"/>
          <w:color w:val="0F1115"/>
          <w:szCs w:val="24"/>
          <w:shd w:val="clear" w:color="auto" w:fill="FFFFFF"/>
        </w:rPr>
        <w:noBreakHyphen/>
        <w:t>level hospitals, CDC, maternal and child health hospitals, township health centers, and village clinics. Medical and health service resources are fragmented. Therefore, the high</w:t>
      </w:r>
      <w:r w:rsidRPr="007C7A1E">
        <w:rPr>
          <w:rFonts w:eastAsia="Segoe UI" w:cs="Times New Roman"/>
          <w:color w:val="0F1115"/>
          <w:szCs w:val="24"/>
          <w:shd w:val="clear" w:color="auto" w:fill="FFFFFF"/>
        </w:rPr>
        <w:noBreakHyphen/>
        <w:t>quality development of county</w:t>
      </w:r>
      <w:r w:rsidRPr="007C7A1E">
        <w:rPr>
          <w:rFonts w:eastAsia="Segoe UI" w:cs="Times New Roman"/>
          <w:color w:val="0F1115"/>
          <w:szCs w:val="24"/>
          <w:shd w:val="clear" w:color="auto" w:fill="FFFFFF"/>
        </w:rPr>
        <w:noBreakHyphen/>
        <w:t>level health services should emphasize the promotion of systematic cross</w:t>
      </w:r>
      <w:r w:rsidRPr="007C7A1E">
        <w:rPr>
          <w:rFonts w:eastAsia="Segoe UI" w:cs="Times New Roman"/>
          <w:color w:val="0F1115"/>
          <w:szCs w:val="24"/>
          <w:shd w:val="clear" w:color="auto" w:fill="FFFFFF"/>
        </w:rPr>
        <w:noBreakHyphen/>
        <w:t xml:space="preserve">institutional resource integration </w:t>
      </w:r>
      <w:r w:rsidRPr="007C7A1E">
        <w:rPr>
          <w:rFonts w:eastAsia="Segoe UI" w:cs="Times New Roman"/>
          <w:color w:val="0F1115"/>
          <w:szCs w:val="24"/>
          <w:shd w:val="clear" w:color="auto" w:fill="FFFFFF"/>
          <w:vertAlign w:val="superscript"/>
        </w:rPr>
        <w:t>[3]</w:t>
      </w:r>
      <w:r w:rsidRPr="007C7A1E">
        <w:rPr>
          <w:rFonts w:eastAsia="Segoe UI" w:cs="Times New Roman"/>
          <w:color w:val="0F1115"/>
          <w:szCs w:val="24"/>
          <w:shd w:val="clear" w:color="auto" w:fill="FFFFFF"/>
        </w:rPr>
        <w:t>.</w:t>
      </w:r>
    </w:p>
    <w:p w14:paraId="3B08307C" w14:textId="77777777" w:rsidR="00D3573A" w:rsidRPr="007C7A1E" w:rsidRDefault="00D3573A" w:rsidP="007C7A1E">
      <w:pPr>
        <w:rPr>
          <w:rFonts w:eastAsia="Segoe UI" w:cs="Times New Roman"/>
          <w:color w:val="0F1115"/>
          <w:szCs w:val="24"/>
          <w:shd w:val="clear" w:color="auto" w:fill="FFFFFF"/>
        </w:rPr>
      </w:pPr>
    </w:p>
    <w:p w14:paraId="4438D6B8" w14:textId="4FDA04D8" w:rsidR="00D3573A" w:rsidRPr="007C7A1E" w:rsidRDefault="00000000" w:rsidP="007C7A1E">
      <w:pPr>
        <w:rPr>
          <w:rFonts w:eastAsia="Segoe UI" w:cs="Times New Roman"/>
          <w:b/>
          <w:bCs/>
          <w:color w:val="0F1115"/>
          <w:szCs w:val="24"/>
        </w:rPr>
      </w:pPr>
      <w:r w:rsidRPr="007C7A1E">
        <w:rPr>
          <w:rFonts w:cs="Times New Roman"/>
          <w:b/>
          <w:bCs/>
          <w:color w:val="0F1115"/>
          <w:szCs w:val="24"/>
          <w:shd w:val="clear" w:color="auto" w:fill="FFFFFF"/>
        </w:rPr>
        <w:t>2</w:t>
      </w:r>
      <w:r w:rsidRPr="007C7A1E">
        <w:rPr>
          <w:rFonts w:eastAsia="Segoe UI" w:cs="Times New Roman"/>
          <w:b/>
          <w:bCs/>
          <w:color w:val="0F1115"/>
          <w:szCs w:val="24"/>
          <w:shd w:val="clear" w:color="auto" w:fill="FFFFFF"/>
        </w:rPr>
        <w:t>.1</w:t>
      </w:r>
      <w:r w:rsidRPr="007C7A1E">
        <w:rPr>
          <w:rFonts w:cs="Times New Roman"/>
          <w:b/>
          <w:bCs/>
          <w:color w:val="0F1115"/>
          <w:szCs w:val="24"/>
          <w:shd w:val="clear" w:color="auto" w:fill="FFFFFF"/>
        </w:rPr>
        <w:t>.</w:t>
      </w:r>
      <w:r w:rsidRPr="007C7A1E">
        <w:rPr>
          <w:rFonts w:eastAsia="Segoe UI" w:cs="Times New Roman"/>
          <w:b/>
          <w:bCs/>
          <w:color w:val="0F1115"/>
          <w:szCs w:val="24"/>
          <w:shd w:val="clear" w:color="auto" w:fill="FFFFFF"/>
        </w:rPr>
        <w:t xml:space="preserve"> County</w:t>
      </w:r>
      <w:r w:rsidRPr="007C7A1E">
        <w:rPr>
          <w:rFonts w:eastAsia="Segoe UI" w:cs="Times New Roman"/>
          <w:b/>
          <w:bCs/>
          <w:color w:val="0F1115"/>
          <w:szCs w:val="24"/>
          <w:shd w:val="clear" w:color="auto" w:fill="FFFFFF"/>
        </w:rPr>
        <w:noBreakHyphen/>
        <w:t>level public hospitals serve as the hub for county</w:t>
      </w:r>
      <w:r w:rsidRPr="007C7A1E">
        <w:rPr>
          <w:rFonts w:eastAsia="Segoe UI" w:cs="Times New Roman"/>
          <w:b/>
          <w:bCs/>
          <w:color w:val="0F1115"/>
          <w:szCs w:val="24"/>
          <w:shd w:val="clear" w:color="auto" w:fill="FFFFFF"/>
        </w:rPr>
        <w:noBreakHyphen/>
        <w:t>level tumor prevention and control</w:t>
      </w:r>
    </w:p>
    <w:p w14:paraId="53922A3B" w14:textId="77777777" w:rsidR="00D3573A" w:rsidRPr="007C7A1E" w:rsidRDefault="00000000" w:rsidP="007C7A1E">
      <w:pPr>
        <w:rPr>
          <w:rFonts w:eastAsia="Segoe UI" w:cs="Times New Roman"/>
          <w:color w:val="0F1115"/>
          <w:szCs w:val="24"/>
        </w:rPr>
      </w:pPr>
      <w:r w:rsidRPr="007C7A1E">
        <w:rPr>
          <w:rFonts w:eastAsia="Segoe UI" w:cs="Times New Roman"/>
          <w:color w:val="0F1115"/>
          <w:szCs w:val="24"/>
          <w:shd w:val="clear" w:color="auto" w:fill="FFFFFF"/>
        </w:rPr>
        <w:t>County</w:t>
      </w:r>
      <w:r w:rsidRPr="007C7A1E">
        <w:rPr>
          <w:rFonts w:cs="Times New Roman"/>
          <w:color w:val="0F1115"/>
          <w:szCs w:val="24"/>
          <w:shd w:val="clear" w:color="auto" w:fill="FFFFFF"/>
        </w:rPr>
        <w:t>-</w:t>
      </w:r>
      <w:r w:rsidRPr="007C7A1E">
        <w:rPr>
          <w:rFonts w:eastAsia="Segoe UI" w:cs="Times New Roman"/>
          <w:color w:val="0F1115"/>
          <w:szCs w:val="24"/>
          <w:shd w:val="clear" w:color="auto" w:fill="FFFFFF"/>
        </w:rPr>
        <w:t>level hospitals function as the central node, undertaking the transfer of technical support from higher</w:t>
      </w:r>
      <w:r w:rsidRPr="007C7A1E">
        <w:rPr>
          <w:rFonts w:eastAsia="Segoe UI" w:cs="Times New Roman"/>
          <w:color w:val="0F1115"/>
          <w:szCs w:val="24"/>
          <w:shd w:val="clear" w:color="auto" w:fill="FFFFFF"/>
        </w:rPr>
        <w:noBreakHyphen/>
        <w:t>level institutions, referral of complex cases upward, and guidance of township</w:t>
      </w:r>
      <w:r w:rsidRPr="007C7A1E">
        <w:rPr>
          <w:rFonts w:eastAsia="Segoe UI" w:cs="Times New Roman"/>
          <w:color w:val="0F1115"/>
          <w:szCs w:val="24"/>
          <w:shd w:val="clear" w:color="auto" w:fill="FFFFFF"/>
        </w:rPr>
        <w:noBreakHyphen/>
        <w:t>level services. In border mountain areas, patients face long travel distances and high transportation costs. High</w:t>
      </w:r>
      <w:r w:rsidRPr="007C7A1E">
        <w:rPr>
          <w:rFonts w:eastAsia="Segoe UI" w:cs="Times New Roman"/>
          <w:color w:val="0F1115"/>
          <w:szCs w:val="24"/>
          <w:shd w:val="clear" w:color="auto" w:fill="FFFFFF"/>
        </w:rPr>
        <w:noBreakHyphen/>
        <w:t>risk interventions, early screening mobilization, postoperative rehabilitation, and routine follow</w:t>
      </w:r>
      <w:r w:rsidRPr="007C7A1E">
        <w:rPr>
          <w:rFonts w:eastAsia="Segoe UI" w:cs="Times New Roman"/>
          <w:color w:val="0F1115"/>
          <w:szCs w:val="24"/>
          <w:shd w:val="clear" w:color="auto" w:fill="FFFFFF"/>
        </w:rPr>
        <w:noBreakHyphen/>
        <w:t>up rely heavily on rural medical institutions. If the county</w:t>
      </w:r>
      <w:r w:rsidRPr="007C7A1E">
        <w:rPr>
          <w:rFonts w:eastAsia="Segoe UI" w:cs="Times New Roman"/>
          <w:color w:val="0F1115"/>
          <w:szCs w:val="24"/>
          <w:shd w:val="clear" w:color="auto" w:fill="FFFFFF"/>
        </w:rPr>
        <w:noBreakHyphen/>
        <w:t>level full</w:t>
      </w:r>
      <w:r w:rsidRPr="007C7A1E">
        <w:rPr>
          <w:rFonts w:eastAsia="Segoe UI" w:cs="Times New Roman"/>
          <w:color w:val="0F1115"/>
          <w:szCs w:val="24"/>
          <w:shd w:val="clear" w:color="auto" w:fill="FFFFFF"/>
        </w:rPr>
        <w:noBreakHyphen/>
        <w:t>chain service system operates poorly, many patients are forced to travel long distances to provincial or prefectural hospitals. This not only contradicts the original intention of hierarchical diagnosis and treatment reform but also increases the financial burden on patients</w:t>
      </w:r>
      <w:r w:rsidRPr="007C7A1E">
        <w:rPr>
          <w:rFonts w:cs="Times New Roman"/>
          <w:color w:val="0F1115"/>
          <w:szCs w:val="24"/>
          <w:shd w:val="clear" w:color="auto" w:fill="FFFFFF"/>
        </w:rPr>
        <w:t>’</w:t>
      </w:r>
      <w:r w:rsidRPr="007C7A1E">
        <w:rPr>
          <w:rFonts w:eastAsia="Segoe UI" w:cs="Times New Roman"/>
          <w:color w:val="0F1115"/>
          <w:szCs w:val="24"/>
          <w:shd w:val="clear" w:color="auto" w:fill="FFFFFF"/>
        </w:rPr>
        <w:t xml:space="preserve"> families.</w:t>
      </w:r>
    </w:p>
    <w:p w14:paraId="296B0E06" w14:textId="77777777" w:rsidR="00D3573A" w:rsidRPr="007C7A1E" w:rsidRDefault="00D3573A" w:rsidP="007C7A1E">
      <w:pPr>
        <w:rPr>
          <w:rFonts w:eastAsia="Segoe UI" w:cs="Times New Roman"/>
          <w:color w:val="0F1115"/>
          <w:szCs w:val="24"/>
          <w:shd w:val="clear" w:color="auto" w:fill="FFFFFF"/>
        </w:rPr>
      </w:pPr>
    </w:p>
    <w:p w14:paraId="0B05C7F0" w14:textId="79F8C52E" w:rsidR="00D3573A" w:rsidRPr="007C7A1E" w:rsidRDefault="00000000" w:rsidP="007C7A1E">
      <w:pPr>
        <w:rPr>
          <w:rFonts w:eastAsia="Segoe UI" w:cs="Times New Roman"/>
          <w:b/>
          <w:bCs/>
          <w:color w:val="0F1115"/>
          <w:szCs w:val="24"/>
        </w:rPr>
      </w:pPr>
      <w:r w:rsidRPr="007C7A1E">
        <w:rPr>
          <w:rFonts w:cs="Times New Roman"/>
          <w:b/>
          <w:bCs/>
          <w:color w:val="0F1115"/>
          <w:szCs w:val="24"/>
          <w:shd w:val="clear" w:color="auto" w:fill="FFFFFF"/>
        </w:rPr>
        <w:t>2</w:t>
      </w:r>
      <w:r w:rsidRPr="007C7A1E">
        <w:rPr>
          <w:rFonts w:eastAsia="Segoe UI" w:cs="Times New Roman"/>
          <w:b/>
          <w:bCs/>
          <w:color w:val="0F1115"/>
          <w:szCs w:val="24"/>
          <w:shd w:val="clear" w:color="auto" w:fill="FFFFFF"/>
        </w:rPr>
        <w:t>.2</w:t>
      </w:r>
      <w:r w:rsidRPr="007C7A1E">
        <w:rPr>
          <w:rFonts w:cs="Times New Roman"/>
          <w:b/>
          <w:bCs/>
          <w:color w:val="0F1115"/>
          <w:szCs w:val="24"/>
          <w:shd w:val="clear" w:color="auto" w:fill="FFFFFF"/>
        </w:rPr>
        <w:t>.</w:t>
      </w:r>
      <w:r w:rsidRPr="007C7A1E">
        <w:rPr>
          <w:rFonts w:eastAsia="Segoe UI" w:cs="Times New Roman"/>
          <w:b/>
          <w:bCs/>
          <w:color w:val="0F1115"/>
          <w:szCs w:val="24"/>
          <w:shd w:val="clear" w:color="auto" w:fill="FFFFFF"/>
        </w:rPr>
        <w:t xml:space="preserve"> Resource fragmentation constrains service efficiency improvement</w:t>
      </w:r>
    </w:p>
    <w:p w14:paraId="77D3E7CC" w14:textId="77777777" w:rsidR="00D3573A" w:rsidRPr="007C7A1E" w:rsidRDefault="00000000" w:rsidP="007C7A1E">
      <w:pPr>
        <w:rPr>
          <w:rFonts w:eastAsia="Segoe UI" w:cs="Times New Roman"/>
          <w:color w:val="0F1115"/>
          <w:szCs w:val="24"/>
        </w:rPr>
      </w:pPr>
      <w:r w:rsidRPr="007C7A1E">
        <w:rPr>
          <w:rFonts w:eastAsia="Segoe UI" w:cs="Times New Roman"/>
          <w:color w:val="0F1115"/>
          <w:szCs w:val="24"/>
          <w:shd w:val="clear" w:color="auto" w:fill="FFFFFF"/>
        </w:rPr>
        <w:t>Tumor prevention and control resources are distributed across different institutions such as county</w:t>
      </w:r>
      <w:r w:rsidRPr="007C7A1E">
        <w:rPr>
          <w:rFonts w:eastAsia="Segoe UI" w:cs="Times New Roman"/>
          <w:color w:val="0F1115"/>
          <w:szCs w:val="24"/>
          <w:shd w:val="clear" w:color="auto" w:fill="FFFFFF"/>
        </w:rPr>
        <w:noBreakHyphen/>
        <w:t xml:space="preserve">level public hospitals, CDC, maternal and child health hospitals, and township health </w:t>
      </w:r>
      <w:r w:rsidRPr="007C7A1E">
        <w:rPr>
          <w:rFonts w:eastAsia="Segoe UI" w:cs="Times New Roman"/>
          <w:color w:val="0F1115"/>
          <w:szCs w:val="24"/>
          <w:shd w:val="clear" w:color="auto" w:fill="FFFFFF"/>
        </w:rPr>
        <w:lastRenderedPageBreak/>
        <w:t xml:space="preserve">centers, each with inconsistent assessment objectives. This leads to issues such as poor communication, ambiguous rights and responsibilities, and redundant work </w:t>
      </w:r>
      <w:r w:rsidRPr="007C7A1E">
        <w:rPr>
          <w:rFonts w:eastAsia="Segoe UI" w:cs="Times New Roman"/>
          <w:color w:val="0F1115"/>
          <w:szCs w:val="24"/>
          <w:shd w:val="clear" w:color="auto" w:fill="FFFFFF"/>
          <w:vertAlign w:val="superscript"/>
        </w:rPr>
        <w:t>[3]</w:t>
      </w:r>
      <w:r w:rsidRPr="007C7A1E">
        <w:rPr>
          <w:rFonts w:eastAsia="Segoe UI" w:cs="Times New Roman"/>
          <w:color w:val="0F1115"/>
          <w:szCs w:val="24"/>
          <w:shd w:val="clear" w:color="auto" w:fill="FFFFFF"/>
        </w:rPr>
        <w:t>. Additionally, ethnic regions face practical challenges including difficulties in attracting and retaining talent, large service radii in mountainous areas, and differences in ethnic health perceptions. No single institution can independently accomplish the full</w:t>
      </w:r>
      <w:r w:rsidRPr="007C7A1E">
        <w:rPr>
          <w:rFonts w:eastAsia="Segoe UI" w:cs="Times New Roman"/>
          <w:color w:val="0F1115"/>
          <w:szCs w:val="24"/>
          <w:shd w:val="clear" w:color="auto" w:fill="FFFFFF"/>
        </w:rPr>
        <w:noBreakHyphen/>
        <w:t>cycle management of tumors; it is necessary to promote cross</w:t>
      </w:r>
      <w:r w:rsidRPr="007C7A1E">
        <w:rPr>
          <w:rFonts w:eastAsia="Segoe UI" w:cs="Times New Roman"/>
          <w:color w:val="0F1115"/>
          <w:szCs w:val="24"/>
          <w:shd w:val="clear" w:color="auto" w:fill="FFFFFF"/>
        </w:rPr>
        <w:noBreakHyphen/>
        <w:t>institutional coordination of multiple factors—human resources, funding, information, technology, and institutions. In Lufeng, all 21 oncology specialists are concentrated in the county</w:t>
      </w:r>
      <w:r w:rsidRPr="007C7A1E">
        <w:rPr>
          <w:rFonts w:eastAsia="Segoe UI" w:cs="Times New Roman"/>
          <w:color w:val="0F1115"/>
          <w:szCs w:val="24"/>
          <w:shd w:val="clear" w:color="auto" w:fill="FFFFFF"/>
        </w:rPr>
        <w:noBreakHyphen/>
        <w:t>level hospital. After hardware improvements, follow</w:t>
      </w:r>
      <w:r w:rsidRPr="007C7A1E">
        <w:rPr>
          <w:rFonts w:eastAsia="Segoe UI" w:cs="Times New Roman"/>
          <w:color w:val="0F1115"/>
          <w:szCs w:val="24"/>
          <w:shd w:val="clear" w:color="auto" w:fill="FFFFFF"/>
        </w:rPr>
        <w:noBreakHyphen/>
        <w:t>up efforts in talent deployment, health education, and public health follow</w:t>
      </w:r>
      <w:r w:rsidRPr="007C7A1E">
        <w:rPr>
          <w:rFonts w:eastAsia="Segoe UI" w:cs="Times New Roman"/>
          <w:color w:val="0F1115"/>
          <w:szCs w:val="24"/>
          <w:shd w:val="clear" w:color="auto" w:fill="FFFFFF"/>
        </w:rPr>
        <w:noBreakHyphen/>
        <w:t>up services have been insufficient. Overall service efficiency has not achieved expected results, and hardware advantages have not translated into accessible services for the public.</w:t>
      </w:r>
    </w:p>
    <w:p w14:paraId="1770845C" w14:textId="77777777" w:rsidR="00D3573A" w:rsidRPr="007C7A1E" w:rsidRDefault="00D3573A" w:rsidP="007C7A1E">
      <w:pPr>
        <w:rPr>
          <w:rFonts w:eastAsia="Segoe UI" w:cs="Times New Roman"/>
          <w:color w:val="0F1115"/>
          <w:szCs w:val="24"/>
          <w:shd w:val="clear" w:color="auto" w:fill="FFFFFF"/>
        </w:rPr>
      </w:pPr>
    </w:p>
    <w:p w14:paraId="52926BA7" w14:textId="57B1796F" w:rsidR="00D3573A" w:rsidRPr="007C7A1E" w:rsidRDefault="00000000" w:rsidP="007C7A1E">
      <w:pPr>
        <w:rPr>
          <w:rFonts w:eastAsia="Segoe UI" w:cs="Times New Roman"/>
          <w:b/>
          <w:bCs/>
          <w:color w:val="0F1115"/>
          <w:szCs w:val="24"/>
        </w:rPr>
      </w:pPr>
      <w:r w:rsidRPr="007C7A1E">
        <w:rPr>
          <w:rFonts w:cs="Times New Roman"/>
          <w:b/>
          <w:bCs/>
          <w:color w:val="0F1115"/>
          <w:szCs w:val="24"/>
          <w:shd w:val="clear" w:color="auto" w:fill="FFFFFF"/>
        </w:rPr>
        <w:t>2</w:t>
      </w:r>
      <w:r w:rsidRPr="007C7A1E">
        <w:rPr>
          <w:rFonts w:eastAsia="Segoe UI" w:cs="Times New Roman"/>
          <w:b/>
          <w:bCs/>
          <w:color w:val="0F1115"/>
          <w:szCs w:val="24"/>
          <w:shd w:val="clear" w:color="auto" w:fill="FFFFFF"/>
        </w:rPr>
        <w:t>.3</w:t>
      </w:r>
      <w:r w:rsidRPr="007C7A1E">
        <w:rPr>
          <w:rFonts w:cs="Times New Roman"/>
          <w:b/>
          <w:bCs/>
          <w:color w:val="0F1115"/>
          <w:szCs w:val="24"/>
          <w:shd w:val="clear" w:color="auto" w:fill="FFFFFF"/>
        </w:rPr>
        <w:t>.</w:t>
      </w:r>
      <w:r w:rsidRPr="007C7A1E">
        <w:rPr>
          <w:rFonts w:eastAsia="Segoe UI" w:cs="Times New Roman"/>
          <w:b/>
          <w:bCs/>
          <w:color w:val="0F1115"/>
          <w:szCs w:val="24"/>
          <w:shd w:val="clear" w:color="auto" w:fill="FFFFFF"/>
        </w:rPr>
        <w:t xml:space="preserve"> Full</w:t>
      </w:r>
      <w:r w:rsidRPr="007C7A1E">
        <w:rPr>
          <w:rFonts w:eastAsia="Segoe UI" w:cs="Times New Roman"/>
          <w:b/>
          <w:bCs/>
          <w:color w:val="0F1115"/>
          <w:szCs w:val="24"/>
          <w:shd w:val="clear" w:color="auto" w:fill="FFFFFF"/>
        </w:rPr>
        <w:noBreakHyphen/>
        <w:t>life</w:t>
      </w:r>
      <w:r w:rsidRPr="007C7A1E">
        <w:rPr>
          <w:rFonts w:eastAsia="Segoe UI" w:cs="Times New Roman"/>
          <w:b/>
          <w:bCs/>
          <w:color w:val="0F1115"/>
          <w:szCs w:val="24"/>
          <w:shd w:val="clear" w:color="auto" w:fill="FFFFFF"/>
        </w:rPr>
        <w:noBreakHyphen/>
        <w:t>cycle health management is an essential requirement for effective prevention and control</w:t>
      </w:r>
    </w:p>
    <w:p w14:paraId="5638C247" w14:textId="77777777" w:rsidR="00D3573A" w:rsidRPr="007C7A1E" w:rsidRDefault="00000000" w:rsidP="007C7A1E">
      <w:pPr>
        <w:rPr>
          <w:rFonts w:eastAsia="Segoe UI" w:cs="Times New Roman"/>
          <w:color w:val="0F1115"/>
          <w:szCs w:val="24"/>
        </w:rPr>
      </w:pPr>
      <w:r w:rsidRPr="007C7A1E">
        <w:rPr>
          <w:rFonts w:eastAsia="Segoe UI" w:cs="Times New Roman"/>
          <w:color w:val="0F1115"/>
          <w:szCs w:val="24"/>
          <w:shd w:val="clear" w:color="auto" w:fill="FFFFFF"/>
        </w:rPr>
        <w:t>Traditional county</w:t>
      </w:r>
      <w:r w:rsidRPr="007C7A1E">
        <w:rPr>
          <w:rFonts w:eastAsia="Segoe UI" w:cs="Times New Roman"/>
          <w:color w:val="0F1115"/>
          <w:szCs w:val="24"/>
          <w:shd w:val="clear" w:color="auto" w:fill="FFFFFF"/>
        </w:rPr>
        <w:noBreakHyphen/>
        <w:t>level medical care has emphasized in</w:t>
      </w:r>
      <w:r w:rsidRPr="007C7A1E">
        <w:rPr>
          <w:rFonts w:eastAsia="Segoe UI" w:cs="Times New Roman"/>
          <w:color w:val="0F1115"/>
          <w:szCs w:val="24"/>
          <w:shd w:val="clear" w:color="auto" w:fill="FFFFFF"/>
        </w:rPr>
        <w:noBreakHyphen/>
        <w:t xml:space="preserve">hospital treatment, </w:t>
      </w:r>
      <w:proofErr w:type="gramStart"/>
      <w:r w:rsidRPr="007C7A1E">
        <w:rPr>
          <w:rFonts w:eastAsia="Segoe UI" w:cs="Times New Roman"/>
          <w:color w:val="0F1115"/>
          <w:szCs w:val="24"/>
          <w:shd w:val="clear" w:color="auto" w:fill="FFFFFF"/>
        </w:rPr>
        <w:t>prioritizing</w:t>
      </w:r>
      <w:proofErr w:type="gramEnd"/>
      <w:r w:rsidRPr="007C7A1E">
        <w:rPr>
          <w:rFonts w:eastAsia="Segoe UI" w:cs="Times New Roman"/>
          <w:color w:val="0F1115"/>
          <w:szCs w:val="24"/>
          <w:shd w:val="clear" w:color="auto" w:fill="FFFFFF"/>
        </w:rPr>
        <w:t xml:space="preserve"> surgery, radiotherapy, and chemotherapy, while paying insufficient attention to pre</w:t>
      </w:r>
      <w:r w:rsidRPr="007C7A1E">
        <w:rPr>
          <w:rFonts w:eastAsia="Segoe UI" w:cs="Times New Roman"/>
          <w:color w:val="0F1115"/>
          <w:szCs w:val="24"/>
          <w:shd w:val="clear" w:color="auto" w:fill="FFFFFF"/>
        </w:rPr>
        <w:noBreakHyphen/>
        <w:t>disease high</w:t>
      </w:r>
      <w:r w:rsidRPr="007C7A1E">
        <w:rPr>
          <w:rFonts w:eastAsia="Segoe UI" w:cs="Times New Roman"/>
          <w:color w:val="0F1115"/>
          <w:szCs w:val="24"/>
          <w:shd w:val="clear" w:color="auto" w:fill="FFFFFF"/>
        </w:rPr>
        <w:noBreakHyphen/>
        <w:t xml:space="preserve">risk intervention, postoperative rehabilitation, and psychological counseling. Many ethnic minority populations have limited awareness of tumors </w:t>
      </w:r>
      <w:r w:rsidRPr="007C7A1E">
        <w:rPr>
          <w:rFonts w:eastAsia="Segoe UI" w:cs="Times New Roman"/>
          <w:color w:val="0F1115"/>
          <w:szCs w:val="24"/>
          <w:shd w:val="clear" w:color="auto" w:fill="FFFFFF"/>
          <w:vertAlign w:val="superscript"/>
        </w:rPr>
        <w:t>[4]</w:t>
      </w:r>
      <w:r w:rsidRPr="007C7A1E">
        <w:rPr>
          <w:rFonts w:eastAsia="Segoe UI" w:cs="Times New Roman"/>
          <w:color w:val="0F1115"/>
          <w:szCs w:val="24"/>
          <w:shd w:val="clear" w:color="auto" w:fill="FFFFFF"/>
        </w:rPr>
        <w:t>. Health education needs to be adapted to local folk customs. It is necessary to rely on the integrated medical community to consolidate resources and, in conjunction with public hospital reform in ethnic regions, extend services from hospitals to rural areas outside the hospital. This should cover the complete cycle of high</w:t>
      </w:r>
      <w:r w:rsidRPr="007C7A1E">
        <w:rPr>
          <w:rFonts w:eastAsia="Segoe UI" w:cs="Times New Roman"/>
          <w:color w:val="0F1115"/>
          <w:szCs w:val="24"/>
          <w:shd w:val="clear" w:color="auto" w:fill="FFFFFF"/>
        </w:rPr>
        <w:noBreakHyphen/>
        <w:t>risk intervention, early cancer screening, standardized diagnosis and treatment, postoperative rehabilitation, psychological intervention, and routine follow</w:t>
      </w:r>
      <w:r w:rsidRPr="007C7A1E">
        <w:rPr>
          <w:rFonts w:eastAsia="Segoe UI" w:cs="Times New Roman"/>
          <w:color w:val="0F1115"/>
          <w:szCs w:val="24"/>
          <w:shd w:val="clear" w:color="auto" w:fill="FFFFFF"/>
        </w:rPr>
        <w:noBreakHyphen/>
        <w:t>up, matching the health needs of the population.</w:t>
      </w:r>
    </w:p>
    <w:p w14:paraId="5A820B1D" w14:textId="77777777" w:rsidR="00D3573A" w:rsidRPr="007C7A1E" w:rsidRDefault="00D3573A" w:rsidP="007C7A1E">
      <w:pPr>
        <w:rPr>
          <w:rFonts w:eastAsia="Segoe UI" w:cs="Times New Roman"/>
          <w:color w:val="0F1115"/>
          <w:szCs w:val="24"/>
          <w:shd w:val="clear" w:color="auto" w:fill="FFFFFF"/>
        </w:rPr>
      </w:pPr>
    </w:p>
    <w:p w14:paraId="49F131E6" w14:textId="77777777" w:rsidR="00D3573A" w:rsidRPr="007C7A1E" w:rsidRDefault="00000000" w:rsidP="007C7A1E">
      <w:pPr>
        <w:rPr>
          <w:rFonts w:eastAsia="Segoe UI" w:cs="Times New Roman"/>
          <w:b/>
          <w:bCs/>
          <w:color w:val="0F1115"/>
          <w:szCs w:val="24"/>
        </w:rPr>
      </w:pPr>
      <w:r w:rsidRPr="007C7A1E">
        <w:rPr>
          <w:rFonts w:cs="Times New Roman"/>
          <w:b/>
          <w:bCs/>
          <w:color w:val="0F1115"/>
          <w:szCs w:val="24"/>
          <w:shd w:val="clear" w:color="auto" w:fill="FFFFFF"/>
        </w:rPr>
        <w:t>3.</w:t>
      </w:r>
      <w:r w:rsidRPr="007C7A1E">
        <w:rPr>
          <w:rFonts w:eastAsia="Segoe UI" w:cs="Times New Roman"/>
          <w:b/>
          <w:bCs/>
          <w:color w:val="0F1115"/>
          <w:szCs w:val="24"/>
          <w:shd w:val="clear" w:color="auto" w:fill="FFFFFF"/>
        </w:rPr>
        <w:t xml:space="preserve"> Theoretical </w:t>
      </w:r>
      <w:r w:rsidRPr="007C7A1E">
        <w:rPr>
          <w:rFonts w:cs="Times New Roman"/>
          <w:b/>
          <w:bCs/>
          <w:color w:val="0F1115"/>
          <w:szCs w:val="24"/>
          <w:shd w:val="clear" w:color="auto" w:fill="FFFFFF"/>
        </w:rPr>
        <w:t>f</w:t>
      </w:r>
      <w:r w:rsidRPr="007C7A1E">
        <w:rPr>
          <w:rFonts w:eastAsia="Segoe UI" w:cs="Times New Roman"/>
          <w:b/>
          <w:bCs/>
          <w:color w:val="0F1115"/>
          <w:szCs w:val="24"/>
          <w:shd w:val="clear" w:color="auto" w:fill="FFFFFF"/>
        </w:rPr>
        <w:t xml:space="preserve">ramework and </w:t>
      </w:r>
      <w:r w:rsidRPr="007C7A1E">
        <w:rPr>
          <w:rFonts w:cs="Times New Roman"/>
          <w:b/>
          <w:bCs/>
          <w:color w:val="0F1115"/>
          <w:szCs w:val="24"/>
          <w:shd w:val="clear" w:color="auto" w:fill="FFFFFF"/>
        </w:rPr>
        <w:t>r</w:t>
      </w:r>
      <w:r w:rsidRPr="007C7A1E">
        <w:rPr>
          <w:rFonts w:eastAsia="Segoe UI" w:cs="Times New Roman"/>
          <w:b/>
          <w:bCs/>
          <w:color w:val="0F1115"/>
          <w:szCs w:val="24"/>
          <w:shd w:val="clear" w:color="auto" w:fill="FFFFFF"/>
        </w:rPr>
        <w:t xml:space="preserve">esearch </w:t>
      </w:r>
      <w:r w:rsidRPr="007C7A1E">
        <w:rPr>
          <w:rFonts w:cs="Times New Roman"/>
          <w:b/>
          <w:bCs/>
          <w:color w:val="0F1115"/>
          <w:szCs w:val="24"/>
          <w:shd w:val="clear" w:color="auto" w:fill="FFFFFF"/>
        </w:rPr>
        <w:t>m</w:t>
      </w:r>
      <w:r w:rsidRPr="007C7A1E">
        <w:rPr>
          <w:rFonts w:eastAsia="Segoe UI" w:cs="Times New Roman"/>
          <w:b/>
          <w:bCs/>
          <w:color w:val="0F1115"/>
          <w:szCs w:val="24"/>
          <w:shd w:val="clear" w:color="auto" w:fill="FFFFFF"/>
        </w:rPr>
        <w:t>ethods</w:t>
      </w:r>
    </w:p>
    <w:p w14:paraId="451420A4" w14:textId="77777777" w:rsidR="00D3573A" w:rsidRPr="007C7A1E" w:rsidRDefault="00000000" w:rsidP="007C7A1E">
      <w:pPr>
        <w:rPr>
          <w:rFonts w:eastAsia="Segoe UI" w:cs="Times New Roman"/>
          <w:b/>
          <w:bCs/>
          <w:color w:val="0F1115"/>
          <w:szCs w:val="24"/>
        </w:rPr>
      </w:pPr>
      <w:r w:rsidRPr="007C7A1E">
        <w:rPr>
          <w:rFonts w:cs="Times New Roman"/>
          <w:b/>
          <w:bCs/>
          <w:color w:val="0F1115"/>
          <w:szCs w:val="24"/>
          <w:shd w:val="clear" w:color="auto" w:fill="FFFFFF"/>
        </w:rPr>
        <w:t>3</w:t>
      </w:r>
      <w:r w:rsidRPr="007C7A1E">
        <w:rPr>
          <w:rFonts w:eastAsia="Segoe UI" w:cs="Times New Roman"/>
          <w:b/>
          <w:bCs/>
          <w:color w:val="0F1115"/>
          <w:szCs w:val="24"/>
          <w:shd w:val="clear" w:color="auto" w:fill="FFFFFF"/>
        </w:rPr>
        <w:t>.1</w:t>
      </w:r>
      <w:r w:rsidRPr="007C7A1E">
        <w:rPr>
          <w:rFonts w:cs="Times New Roman"/>
          <w:b/>
          <w:bCs/>
          <w:color w:val="0F1115"/>
          <w:szCs w:val="24"/>
          <w:shd w:val="clear" w:color="auto" w:fill="FFFFFF"/>
        </w:rPr>
        <w:t>.</w:t>
      </w:r>
      <w:r w:rsidRPr="007C7A1E">
        <w:rPr>
          <w:rFonts w:eastAsia="Segoe UI" w:cs="Times New Roman"/>
          <w:b/>
          <w:bCs/>
          <w:color w:val="0F1115"/>
          <w:szCs w:val="24"/>
          <w:shd w:val="clear" w:color="auto" w:fill="FFFFFF"/>
        </w:rPr>
        <w:t xml:space="preserve"> Theoretical </w:t>
      </w:r>
      <w:r w:rsidRPr="007C7A1E">
        <w:rPr>
          <w:rFonts w:cs="Times New Roman"/>
          <w:b/>
          <w:bCs/>
          <w:color w:val="0F1115"/>
          <w:szCs w:val="24"/>
          <w:shd w:val="clear" w:color="auto" w:fill="FFFFFF"/>
        </w:rPr>
        <w:t>f</w:t>
      </w:r>
      <w:r w:rsidRPr="007C7A1E">
        <w:rPr>
          <w:rFonts w:eastAsia="Segoe UI" w:cs="Times New Roman"/>
          <w:b/>
          <w:bCs/>
          <w:color w:val="0F1115"/>
          <w:szCs w:val="24"/>
          <w:shd w:val="clear" w:color="auto" w:fill="FFFFFF"/>
        </w:rPr>
        <w:t>ramework</w:t>
      </w:r>
    </w:p>
    <w:p w14:paraId="3035167C" w14:textId="77777777" w:rsidR="00D3573A" w:rsidRPr="007C7A1E" w:rsidRDefault="00000000" w:rsidP="007C7A1E">
      <w:pPr>
        <w:rPr>
          <w:rFonts w:eastAsia="Segoe UI" w:cs="Times New Roman"/>
          <w:color w:val="0F1115"/>
          <w:szCs w:val="24"/>
          <w:shd w:val="clear" w:color="auto" w:fill="FFFFFF"/>
        </w:rPr>
      </w:pPr>
      <w:r w:rsidRPr="007C7A1E">
        <w:rPr>
          <w:rFonts w:eastAsia="Segoe UI" w:cs="Times New Roman"/>
          <w:color w:val="0F1115"/>
          <w:szCs w:val="24"/>
          <w:shd w:val="clear" w:color="auto" w:fill="FFFFFF"/>
        </w:rPr>
        <w:t>This study constructs an analytical framework combining configuration theory and multi</w:t>
      </w:r>
      <w:r w:rsidRPr="007C7A1E">
        <w:rPr>
          <w:rFonts w:eastAsia="Segoe UI" w:cs="Times New Roman"/>
          <w:color w:val="0F1115"/>
          <w:szCs w:val="24"/>
          <w:shd w:val="clear" w:color="auto" w:fill="FFFFFF"/>
        </w:rPr>
        <w:noBreakHyphen/>
        <w:t>institutional resource integration theory. Configuration theory posits that the effectiveness of complex public health systems arises from the coordination of multiple conditions, with complementarity, substitution, and constraint relationships among elements; no single condition can independently achieve high</w:t>
      </w:r>
      <w:r w:rsidRPr="007C7A1E">
        <w:rPr>
          <w:rFonts w:eastAsia="Segoe UI" w:cs="Times New Roman"/>
          <w:color w:val="0F1115"/>
          <w:szCs w:val="24"/>
          <w:shd w:val="clear" w:color="auto" w:fill="FFFFFF"/>
        </w:rPr>
        <w:noBreakHyphen/>
        <w:t xml:space="preserve">quality system operation </w:t>
      </w:r>
      <w:r w:rsidRPr="007C7A1E">
        <w:rPr>
          <w:rFonts w:eastAsia="Segoe UI" w:cs="Times New Roman"/>
          <w:color w:val="0F1115"/>
          <w:szCs w:val="24"/>
          <w:shd w:val="clear" w:color="auto" w:fill="FFFFFF"/>
          <w:vertAlign w:val="superscript"/>
        </w:rPr>
        <w:t>[2]</w:t>
      </w:r>
      <w:r w:rsidRPr="007C7A1E">
        <w:rPr>
          <w:rFonts w:eastAsia="Segoe UI" w:cs="Times New Roman"/>
          <w:color w:val="0F1115"/>
          <w:szCs w:val="24"/>
          <w:shd w:val="clear" w:color="auto" w:fill="FFFFFF"/>
        </w:rPr>
        <w:t xml:space="preserve">. </w:t>
      </w:r>
    </w:p>
    <w:p w14:paraId="7FAC63E4" w14:textId="77777777" w:rsidR="00D3573A" w:rsidRPr="007C7A1E" w:rsidRDefault="00000000" w:rsidP="007C7A1E">
      <w:pPr>
        <w:ind w:firstLine="420"/>
        <w:rPr>
          <w:rFonts w:eastAsia="Segoe UI" w:cs="Times New Roman"/>
          <w:color w:val="0F1115"/>
          <w:szCs w:val="24"/>
        </w:rPr>
      </w:pPr>
      <w:r w:rsidRPr="007C7A1E">
        <w:rPr>
          <w:rFonts w:eastAsia="Segoe UI" w:cs="Times New Roman"/>
          <w:color w:val="0F1115"/>
          <w:szCs w:val="24"/>
          <w:shd w:val="clear" w:color="auto" w:fill="FFFFFF"/>
        </w:rPr>
        <w:t>Incorporating multi</w:t>
      </w:r>
      <w:r w:rsidRPr="007C7A1E">
        <w:rPr>
          <w:rFonts w:eastAsia="Segoe UI" w:cs="Times New Roman"/>
          <w:color w:val="0F1115"/>
          <w:szCs w:val="24"/>
          <w:shd w:val="clear" w:color="auto" w:fill="FFFFFF"/>
        </w:rPr>
        <w:noBreakHyphen/>
        <w:t>institutional resource integration theory, this paper takes the county</w:t>
      </w:r>
      <w:r w:rsidRPr="007C7A1E">
        <w:rPr>
          <w:rFonts w:eastAsia="Segoe UI" w:cs="Times New Roman"/>
          <w:color w:val="0F1115"/>
          <w:szCs w:val="24"/>
          <w:shd w:val="clear" w:color="auto" w:fill="FFFFFF"/>
        </w:rPr>
        <w:noBreakHyphen/>
        <w:t>level tumor prevention and control system as the subject and examines the integration pathways of multi</w:t>
      </w:r>
      <w:r w:rsidRPr="007C7A1E">
        <w:rPr>
          <w:rFonts w:eastAsia="Segoe UI" w:cs="Times New Roman"/>
          <w:color w:val="0F1115"/>
          <w:szCs w:val="24"/>
          <w:shd w:val="clear" w:color="auto" w:fill="FFFFFF"/>
        </w:rPr>
        <w:noBreakHyphen/>
        <w:t>factor coordination and adaptation across six core dimensions: organizational collaboration, workforce allocation, information infrastructure, technical resources, service processes, and performance incentives</w:t>
      </w:r>
      <w:r w:rsidRPr="007C7A1E">
        <w:rPr>
          <w:rFonts w:eastAsia="Segoe UI" w:cs="Times New Roman"/>
          <w:color w:val="0F1115"/>
          <w:szCs w:val="24"/>
          <w:shd w:val="clear" w:color="auto" w:fill="FFFFFF"/>
          <w:vertAlign w:val="superscript"/>
        </w:rPr>
        <w:t xml:space="preserve"> [3]</w:t>
      </w:r>
      <w:r w:rsidRPr="007C7A1E">
        <w:rPr>
          <w:rFonts w:eastAsia="Segoe UI" w:cs="Times New Roman"/>
          <w:color w:val="0F1115"/>
          <w:szCs w:val="24"/>
          <w:shd w:val="clear" w:color="auto" w:fill="FFFFFF"/>
        </w:rPr>
        <w:t>.</w:t>
      </w:r>
    </w:p>
    <w:p w14:paraId="138121A9" w14:textId="77777777" w:rsidR="00D3573A" w:rsidRPr="007C7A1E" w:rsidRDefault="00D3573A" w:rsidP="007C7A1E">
      <w:pPr>
        <w:rPr>
          <w:rFonts w:eastAsia="Segoe UI" w:cs="Times New Roman"/>
          <w:color w:val="0F1115"/>
          <w:szCs w:val="24"/>
          <w:shd w:val="clear" w:color="auto" w:fill="FFFFFF"/>
        </w:rPr>
      </w:pPr>
    </w:p>
    <w:p w14:paraId="5BF4FF60" w14:textId="77777777" w:rsidR="00D3573A" w:rsidRPr="007C7A1E" w:rsidRDefault="00000000" w:rsidP="007C7A1E">
      <w:pPr>
        <w:rPr>
          <w:rFonts w:eastAsia="Segoe UI" w:cs="Times New Roman"/>
          <w:b/>
          <w:bCs/>
          <w:color w:val="0F1115"/>
          <w:szCs w:val="24"/>
        </w:rPr>
      </w:pPr>
      <w:r w:rsidRPr="007C7A1E">
        <w:rPr>
          <w:rFonts w:cs="Times New Roman"/>
          <w:b/>
          <w:bCs/>
          <w:color w:val="0F1115"/>
          <w:szCs w:val="24"/>
          <w:shd w:val="clear" w:color="auto" w:fill="FFFFFF"/>
        </w:rPr>
        <w:t>3</w:t>
      </w:r>
      <w:r w:rsidRPr="007C7A1E">
        <w:rPr>
          <w:rFonts w:eastAsia="Segoe UI" w:cs="Times New Roman"/>
          <w:b/>
          <w:bCs/>
          <w:color w:val="0F1115"/>
          <w:szCs w:val="24"/>
          <w:shd w:val="clear" w:color="auto" w:fill="FFFFFF"/>
        </w:rPr>
        <w:t>.2</w:t>
      </w:r>
      <w:r w:rsidRPr="007C7A1E">
        <w:rPr>
          <w:rFonts w:cs="Times New Roman"/>
          <w:b/>
          <w:bCs/>
          <w:color w:val="0F1115"/>
          <w:szCs w:val="24"/>
          <w:shd w:val="clear" w:color="auto" w:fill="FFFFFF"/>
        </w:rPr>
        <w:t>.</w:t>
      </w:r>
      <w:r w:rsidRPr="007C7A1E">
        <w:rPr>
          <w:rFonts w:eastAsia="Segoe UI" w:cs="Times New Roman"/>
          <w:b/>
          <w:bCs/>
          <w:color w:val="0F1115"/>
          <w:szCs w:val="24"/>
          <w:shd w:val="clear" w:color="auto" w:fill="FFFFFF"/>
        </w:rPr>
        <w:t xml:space="preserve"> Research </w:t>
      </w:r>
      <w:r w:rsidRPr="007C7A1E">
        <w:rPr>
          <w:rFonts w:cs="Times New Roman"/>
          <w:b/>
          <w:bCs/>
          <w:color w:val="0F1115"/>
          <w:szCs w:val="24"/>
          <w:shd w:val="clear" w:color="auto" w:fill="FFFFFF"/>
        </w:rPr>
        <w:t>m</w:t>
      </w:r>
      <w:r w:rsidRPr="007C7A1E">
        <w:rPr>
          <w:rFonts w:eastAsia="Segoe UI" w:cs="Times New Roman"/>
          <w:b/>
          <w:bCs/>
          <w:color w:val="0F1115"/>
          <w:szCs w:val="24"/>
          <w:shd w:val="clear" w:color="auto" w:fill="FFFFFF"/>
        </w:rPr>
        <w:t>ethods</w:t>
      </w:r>
    </w:p>
    <w:p w14:paraId="60F5DB71" w14:textId="77777777" w:rsidR="00D3573A" w:rsidRPr="007C7A1E" w:rsidRDefault="00000000" w:rsidP="007C7A1E">
      <w:pPr>
        <w:rPr>
          <w:rFonts w:eastAsia="Segoe UI" w:cs="Times New Roman"/>
          <w:color w:val="0F1115"/>
          <w:szCs w:val="24"/>
        </w:rPr>
      </w:pPr>
      <w:r w:rsidRPr="007C7A1E">
        <w:rPr>
          <w:rFonts w:eastAsia="Segoe UI" w:cs="Times New Roman"/>
          <w:color w:val="0F1115"/>
          <w:szCs w:val="24"/>
          <w:shd w:val="clear" w:color="auto" w:fill="FFFFFF"/>
        </w:rPr>
        <w:t>An embedded single</w:t>
      </w:r>
      <w:r w:rsidRPr="007C7A1E">
        <w:rPr>
          <w:rFonts w:eastAsia="Segoe UI" w:cs="Times New Roman"/>
          <w:color w:val="0F1115"/>
          <w:szCs w:val="24"/>
          <w:shd w:val="clear" w:color="auto" w:fill="FFFFFF"/>
        </w:rPr>
        <w:noBreakHyphen/>
        <w:t xml:space="preserve">case study design is adopted, using the Lufeng experience for empirical analysis with qualitative configurational logical interpretation, without conducting </w:t>
      </w:r>
      <w:proofErr w:type="spellStart"/>
      <w:r w:rsidRPr="007C7A1E">
        <w:rPr>
          <w:rFonts w:eastAsia="Segoe UI" w:cs="Times New Roman"/>
          <w:color w:val="0F1115"/>
          <w:szCs w:val="24"/>
          <w:shd w:val="clear" w:color="auto" w:fill="FFFFFF"/>
        </w:rPr>
        <w:t>fsQCA</w:t>
      </w:r>
      <w:proofErr w:type="spellEnd"/>
      <w:r w:rsidRPr="007C7A1E">
        <w:rPr>
          <w:rFonts w:eastAsia="Segoe UI" w:cs="Times New Roman"/>
          <w:color w:val="0F1115"/>
          <w:szCs w:val="24"/>
          <w:shd w:val="clear" w:color="auto" w:fill="FFFFFF"/>
        </w:rPr>
        <w:t xml:space="preserve"> operations, to identify factor interactions and practical dilemmas. Meanwhile, policy documents on public hospital reform, the Thousand</w:t>
      </w:r>
      <w:r w:rsidRPr="007C7A1E">
        <w:rPr>
          <w:rFonts w:eastAsia="Segoe UI" w:cs="Times New Roman"/>
          <w:color w:val="0F1115"/>
          <w:szCs w:val="24"/>
          <w:shd w:val="clear" w:color="auto" w:fill="FFFFFF"/>
        </w:rPr>
        <w:noBreakHyphen/>
        <w:t>County Project, cancer prevention and treatment, and compact county</w:t>
      </w:r>
      <w:r w:rsidRPr="007C7A1E">
        <w:rPr>
          <w:rFonts w:eastAsia="Segoe UI" w:cs="Times New Roman"/>
          <w:color w:val="0F1115"/>
          <w:szCs w:val="24"/>
          <w:shd w:val="clear" w:color="auto" w:fill="FFFFFF"/>
        </w:rPr>
        <w:noBreakHyphen/>
        <w:t>level medical community construction are reviewed to identify gaps between policy and grassroots practice.</w:t>
      </w:r>
    </w:p>
    <w:p w14:paraId="52F06886" w14:textId="77777777" w:rsidR="00D3573A" w:rsidRPr="007C7A1E" w:rsidRDefault="00D3573A" w:rsidP="007C7A1E">
      <w:pPr>
        <w:rPr>
          <w:rFonts w:eastAsia="Segoe UI" w:cs="Times New Roman"/>
          <w:color w:val="0F1115"/>
          <w:szCs w:val="24"/>
          <w:shd w:val="clear" w:color="auto" w:fill="FFFFFF"/>
        </w:rPr>
      </w:pPr>
    </w:p>
    <w:p w14:paraId="6BE6BACA" w14:textId="77777777" w:rsidR="00D3573A" w:rsidRPr="007C7A1E" w:rsidRDefault="00000000" w:rsidP="007C7A1E">
      <w:pPr>
        <w:rPr>
          <w:rFonts w:eastAsia="Segoe UI" w:cs="Times New Roman"/>
          <w:b/>
          <w:bCs/>
          <w:color w:val="0F1115"/>
          <w:szCs w:val="24"/>
        </w:rPr>
      </w:pPr>
      <w:r w:rsidRPr="007C7A1E">
        <w:rPr>
          <w:rFonts w:cs="Times New Roman"/>
          <w:b/>
          <w:bCs/>
          <w:color w:val="0F1115"/>
          <w:szCs w:val="24"/>
          <w:shd w:val="clear" w:color="auto" w:fill="FFFFFF"/>
        </w:rPr>
        <w:t>3</w:t>
      </w:r>
      <w:r w:rsidRPr="007C7A1E">
        <w:rPr>
          <w:rFonts w:eastAsia="Segoe UI" w:cs="Times New Roman"/>
          <w:b/>
          <w:bCs/>
          <w:color w:val="0F1115"/>
          <w:szCs w:val="24"/>
          <w:shd w:val="clear" w:color="auto" w:fill="FFFFFF"/>
        </w:rPr>
        <w:t>.3</w:t>
      </w:r>
      <w:r w:rsidRPr="007C7A1E">
        <w:rPr>
          <w:rFonts w:cs="Times New Roman"/>
          <w:b/>
          <w:bCs/>
          <w:color w:val="0F1115"/>
          <w:szCs w:val="24"/>
          <w:shd w:val="clear" w:color="auto" w:fill="FFFFFF"/>
        </w:rPr>
        <w:t>.</w:t>
      </w:r>
      <w:r w:rsidRPr="007C7A1E">
        <w:rPr>
          <w:rFonts w:eastAsia="Segoe UI" w:cs="Times New Roman"/>
          <w:b/>
          <w:bCs/>
          <w:color w:val="0F1115"/>
          <w:szCs w:val="24"/>
          <w:shd w:val="clear" w:color="auto" w:fill="FFFFFF"/>
        </w:rPr>
        <w:t xml:space="preserve"> Data </w:t>
      </w:r>
      <w:r w:rsidRPr="007C7A1E">
        <w:rPr>
          <w:rFonts w:cs="Times New Roman"/>
          <w:b/>
          <w:bCs/>
          <w:color w:val="0F1115"/>
          <w:szCs w:val="24"/>
          <w:shd w:val="clear" w:color="auto" w:fill="FFFFFF"/>
        </w:rPr>
        <w:t>s</w:t>
      </w:r>
      <w:r w:rsidRPr="007C7A1E">
        <w:rPr>
          <w:rFonts w:eastAsia="Segoe UI" w:cs="Times New Roman"/>
          <w:b/>
          <w:bCs/>
          <w:color w:val="0F1115"/>
          <w:szCs w:val="24"/>
          <w:shd w:val="clear" w:color="auto" w:fill="FFFFFF"/>
        </w:rPr>
        <w:t>ources</w:t>
      </w:r>
    </w:p>
    <w:p w14:paraId="0D98B69F" w14:textId="77777777" w:rsidR="00D3573A" w:rsidRPr="007C7A1E" w:rsidRDefault="00000000" w:rsidP="007C7A1E">
      <w:pPr>
        <w:rPr>
          <w:rFonts w:eastAsia="Segoe UI" w:cs="Times New Roman"/>
          <w:color w:val="0F1115"/>
          <w:szCs w:val="24"/>
        </w:rPr>
      </w:pPr>
      <w:r w:rsidRPr="007C7A1E">
        <w:rPr>
          <w:rFonts w:eastAsia="Segoe UI" w:cs="Times New Roman"/>
          <w:color w:val="0F1115"/>
          <w:szCs w:val="24"/>
          <w:shd w:val="clear" w:color="auto" w:fill="FFFFFF"/>
        </w:rPr>
        <w:t>Data sources include: national, provincial, and prefectural policy documents; Lufeng tumor management monitoring data, medical community operational data, medical insurance system data, health statistics annual reports, and two</w:t>
      </w:r>
      <w:r w:rsidRPr="007C7A1E">
        <w:rPr>
          <w:rFonts w:eastAsia="Segoe UI" w:cs="Times New Roman"/>
          <w:color w:val="0F1115"/>
          <w:szCs w:val="24"/>
          <w:shd w:val="clear" w:color="auto" w:fill="FFFFFF"/>
        </w:rPr>
        <w:noBreakHyphen/>
        <w:t>way referral business data; annual tumor management work reports; and on</w:t>
      </w:r>
      <w:r w:rsidRPr="007C7A1E">
        <w:rPr>
          <w:rFonts w:eastAsia="Segoe UI" w:cs="Times New Roman"/>
          <w:color w:val="0F1115"/>
          <w:szCs w:val="24"/>
          <w:shd w:val="clear" w:color="auto" w:fill="FFFFFF"/>
        </w:rPr>
        <w:noBreakHyphen/>
        <w:t>site observation and analysis materials.</w:t>
      </w:r>
    </w:p>
    <w:p w14:paraId="36A2A025" w14:textId="77777777" w:rsidR="00D3573A" w:rsidRPr="007C7A1E" w:rsidRDefault="00D3573A" w:rsidP="007C7A1E">
      <w:pPr>
        <w:rPr>
          <w:rFonts w:eastAsia="Segoe UI" w:cs="Times New Roman"/>
          <w:color w:val="0F1115"/>
          <w:szCs w:val="24"/>
          <w:shd w:val="clear" w:color="auto" w:fill="FFFFFF"/>
        </w:rPr>
      </w:pPr>
    </w:p>
    <w:p w14:paraId="17E66FA1" w14:textId="77777777" w:rsidR="00D3573A" w:rsidRPr="007C7A1E" w:rsidRDefault="00000000" w:rsidP="007C7A1E">
      <w:pPr>
        <w:rPr>
          <w:rFonts w:eastAsia="Segoe UI" w:cs="Times New Roman"/>
          <w:b/>
          <w:bCs/>
          <w:color w:val="0F1115"/>
          <w:szCs w:val="24"/>
        </w:rPr>
      </w:pPr>
      <w:r w:rsidRPr="007C7A1E">
        <w:rPr>
          <w:rFonts w:cs="Times New Roman"/>
          <w:b/>
          <w:bCs/>
          <w:color w:val="0F1115"/>
          <w:szCs w:val="24"/>
          <w:shd w:val="clear" w:color="auto" w:fill="FFFFFF"/>
        </w:rPr>
        <w:t>3</w:t>
      </w:r>
      <w:r w:rsidRPr="007C7A1E">
        <w:rPr>
          <w:rFonts w:eastAsia="Segoe UI" w:cs="Times New Roman"/>
          <w:b/>
          <w:bCs/>
          <w:color w:val="0F1115"/>
          <w:szCs w:val="24"/>
          <w:shd w:val="clear" w:color="auto" w:fill="FFFFFF"/>
        </w:rPr>
        <w:t>.4</w:t>
      </w:r>
      <w:r w:rsidRPr="007C7A1E">
        <w:rPr>
          <w:rFonts w:cs="Times New Roman"/>
          <w:b/>
          <w:bCs/>
          <w:color w:val="0F1115"/>
          <w:szCs w:val="24"/>
          <w:shd w:val="clear" w:color="auto" w:fill="FFFFFF"/>
        </w:rPr>
        <w:t>.</w:t>
      </w:r>
      <w:r w:rsidRPr="007C7A1E">
        <w:rPr>
          <w:rFonts w:eastAsia="Segoe UI" w:cs="Times New Roman"/>
          <w:b/>
          <w:bCs/>
          <w:color w:val="0F1115"/>
          <w:szCs w:val="24"/>
          <w:shd w:val="clear" w:color="auto" w:fill="FFFFFF"/>
        </w:rPr>
        <w:t xml:space="preserve"> Analytical </w:t>
      </w:r>
      <w:r w:rsidRPr="007C7A1E">
        <w:rPr>
          <w:rFonts w:cs="Times New Roman"/>
          <w:b/>
          <w:bCs/>
          <w:color w:val="0F1115"/>
          <w:szCs w:val="24"/>
          <w:shd w:val="clear" w:color="auto" w:fill="FFFFFF"/>
        </w:rPr>
        <w:t>d</w:t>
      </w:r>
      <w:r w:rsidRPr="007C7A1E">
        <w:rPr>
          <w:rFonts w:eastAsia="Segoe UI" w:cs="Times New Roman"/>
          <w:b/>
          <w:bCs/>
          <w:color w:val="0F1115"/>
          <w:szCs w:val="24"/>
          <w:shd w:val="clear" w:color="auto" w:fill="FFFFFF"/>
        </w:rPr>
        <w:t>imensions</w:t>
      </w:r>
    </w:p>
    <w:p w14:paraId="7E553233" w14:textId="77777777" w:rsidR="00D3573A" w:rsidRPr="007C7A1E" w:rsidRDefault="00000000" w:rsidP="007C7A1E">
      <w:pPr>
        <w:rPr>
          <w:rFonts w:eastAsia="Segoe UI" w:cs="Times New Roman"/>
          <w:color w:val="0F1115"/>
          <w:szCs w:val="24"/>
        </w:rPr>
      </w:pPr>
      <w:r w:rsidRPr="007C7A1E">
        <w:rPr>
          <w:rFonts w:eastAsia="Segoe UI" w:cs="Times New Roman"/>
          <w:color w:val="0F1115"/>
          <w:szCs w:val="24"/>
          <w:shd w:val="clear" w:color="auto" w:fill="FFFFFF"/>
        </w:rPr>
        <w:t>The six conditions are assessed in terms of completeness, practical shortcomings, configurational interactions among factors, and existing dilemmas.</w:t>
      </w:r>
    </w:p>
    <w:p w14:paraId="2573D001" w14:textId="77777777" w:rsidR="00D3573A" w:rsidRPr="007C7A1E" w:rsidRDefault="00D3573A" w:rsidP="007C7A1E">
      <w:pPr>
        <w:rPr>
          <w:rFonts w:eastAsia="Segoe UI" w:cs="Times New Roman"/>
          <w:color w:val="0F1115"/>
          <w:szCs w:val="24"/>
          <w:shd w:val="clear" w:color="auto" w:fill="FFFFFF"/>
        </w:rPr>
      </w:pPr>
    </w:p>
    <w:p w14:paraId="66FF8B68" w14:textId="77777777" w:rsidR="00D3573A" w:rsidRPr="007C7A1E" w:rsidRDefault="00000000" w:rsidP="007C7A1E">
      <w:pPr>
        <w:rPr>
          <w:rFonts w:eastAsia="Segoe UI" w:cs="Times New Roman"/>
          <w:b/>
          <w:bCs/>
          <w:color w:val="0F1115"/>
          <w:szCs w:val="24"/>
        </w:rPr>
      </w:pPr>
      <w:r w:rsidRPr="007C7A1E">
        <w:rPr>
          <w:rFonts w:cs="Times New Roman"/>
          <w:b/>
          <w:bCs/>
          <w:color w:val="0F1115"/>
          <w:szCs w:val="24"/>
          <w:shd w:val="clear" w:color="auto" w:fill="FFFFFF"/>
        </w:rPr>
        <w:t>4.</w:t>
      </w:r>
      <w:r w:rsidRPr="007C7A1E">
        <w:rPr>
          <w:rFonts w:eastAsia="Segoe UI" w:cs="Times New Roman"/>
          <w:b/>
          <w:bCs/>
          <w:color w:val="0F1115"/>
          <w:szCs w:val="24"/>
          <w:shd w:val="clear" w:color="auto" w:fill="FFFFFF"/>
        </w:rPr>
        <w:t xml:space="preserve"> Current </w:t>
      </w:r>
      <w:r w:rsidRPr="007C7A1E">
        <w:rPr>
          <w:rFonts w:cs="Times New Roman"/>
          <w:b/>
          <w:bCs/>
          <w:color w:val="0F1115"/>
          <w:szCs w:val="24"/>
          <w:shd w:val="clear" w:color="auto" w:fill="FFFFFF"/>
        </w:rPr>
        <w:t>s</w:t>
      </w:r>
      <w:r w:rsidRPr="007C7A1E">
        <w:rPr>
          <w:rFonts w:eastAsia="Segoe UI" w:cs="Times New Roman"/>
          <w:b/>
          <w:bCs/>
          <w:color w:val="0F1115"/>
          <w:szCs w:val="24"/>
          <w:shd w:val="clear" w:color="auto" w:fill="FFFFFF"/>
        </w:rPr>
        <w:t xml:space="preserve">tate of </w:t>
      </w:r>
      <w:r w:rsidRPr="007C7A1E">
        <w:rPr>
          <w:rFonts w:cs="Times New Roman"/>
          <w:b/>
          <w:bCs/>
          <w:color w:val="0F1115"/>
          <w:szCs w:val="24"/>
          <w:shd w:val="clear" w:color="auto" w:fill="FFFFFF"/>
        </w:rPr>
        <w:t>c</w:t>
      </w:r>
      <w:r w:rsidRPr="007C7A1E">
        <w:rPr>
          <w:rFonts w:eastAsia="Segoe UI" w:cs="Times New Roman"/>
          <w:b/>
          <w:bCs/>
          <w:color w:val="0F1115"/>
          <w:szCs w:val="24"/>
          <w:shd w:val="clear" w:color="auto" w:fill="FFFFFF"/>
        </w:rPr>
        <w:t xml:space="preserve">onfigurational </w:t>
      </w:r>
      <w:r w:rsidRPr="007C7A1E">
        <w:rPr>
          <w:rFonts w:cs="Times New Roman"/>
          <w:b/>
          <w:bCs/>
          <w:color w:val="0F1115"/>
          <w:szCs w:val="24"/>
          <w:shd w:val="clear" w:color="auto" w:fill="FFFFFF"/>
        </w:rPr>
        <w:t>c</w:t>
      </w:r>
      <w:r w:rsidRPr="007C7A1E">
        <w:rPr>
          <w:rFonts w:eastAsia="Segoe UI" w:cs="Times New Roman"/>
          <w:b/>
          <w:bCs/>
          <w:color w:val="0F1115"/>
          <w:szCs w:val="24"/>
          <w:shd w:val="clear" w:color="auto" w:fill="FFFFFF"/>
        </w:rPr>
        <w:t xml:space="preserve">onditions and </w:t>
      </w:r>
      <w:r w:rsidRPr="007C7A1E">
        <w:rPr>
          <w:rFonts w:cs="Times New Roman"/>
          <w:b/>
          <w:bCs/>
          <w:color w:val="0F1115"/>
          <w:szCs w:val="24"/>
          <w:shd w:val="clear" w:color="auto" w:fill="FFFFFF"/>
        </w:rPr>
        <w:t>d</w:t>
      </w:r>
      <w:r w:rsidRPr="007C7A1E">
        <w:rPr>
          <w:rFonts w:eastAsia="Segoe UI" w:cs="Times New Roman"/>
          <w:b/>
          <w:bCs/>
          <w:color w:val="0F1115"/>
          <w:szCs w:val="24"/>
          <w:shd w:val="clear" w:color="auto" w:fill="FFFFFF"/>
        </w:rPr>
        <w:t>ilemmas of Lufeng</w:t>
      </w:r>
      <w:r w:rsidRPr="007C7A1E">
        <w:rPr>
          <w:rFonts w:cs="Times New Roman"/>
          <w:b/>
          <w:bCs/>
          <w:color w:val="0F1115"/>
          <w:szCs w:val="24"/>
          <w:shd w:val="clear" w:color="auto" w:fill="FFFFFF"/>
        </w:rPr>
        <w:t>’</w:t>
      </w:r>
      <w:r w:rsidRPr="007C7A1E">
        <w:rPr>
          <w:rFonts w:eastAsia="Segoe UI" w:cs="Times New Roman"/>
          <w:b/>
          <w:bCs/>
          <w:color w:val="0F1115"/>
          <w:szCs w:val="24"/>
          <w:shd w:val="clear" w:color="auto" w:fill="FFFFFF"/>
        </w:rPr>
        <w:t xml:space="preserve">s </w:t>
      </w:r>
      <w:r w:rsidRPr="007C7A1E">
        <w:rPr>
          <w:rFonts w:cs="Times New Roman"/>
          <w:b/>
          <w:bCs/>
          <w:color w:val="0F1115"/>
          <w:szCs w:val="24"/>
          <w:shd w:val="clear" w:color="auto" w:fill="FFFFFF"/>
        </w:rPr>
        <w:t>t</w:t>
      </w:r>
      <w:r w:rsidRPr="007C7A1E">
        <w:rPr>
          <w:rFonts w:eastAsia="Segoe UI" w:cs="Times New Roman"/>
          <w:b/>
          <w:bCs/>
          <w:color w:val="0F1115"/>
          <w:szCs w:val="24"/>
          <w:shd w:val="clear" w:color="auto" w:fill="FFFFFF"/>
        </w:rPr>
        <w:t xml:space="preserve">umor </w:t>
      </w:r>
      <w:r w:rsidRPr="007C7A1E">
        <w:rPr>
          <w:rFonts w:cs="Times New Roman"/>
          <w:b/>
          <w:bCs/>
          <w:color w:val="0F1115"/>
          <w:szCs w:val="24"/>
          <w:shd w:val="clear" w:color="auto" w:fill="FFFFFF"/>
        </w:rPr>
        <w:t>p</w:t>
      </w:r>
      <w:r w:rsidRPr="007C7A1E">
        <w:rPr>
          <w:rFonts w:eastAsia="Segoe UI" w:cs="Times New Roman"/>
          <w:b/>
          <w:bCs/>
          <w:color w:val="0F1115"/>
          <w:szCs w:val="24"/>
          <w:shd w:val="clear" w:color="auto" w:fill="FFFFFF"/>
        </w:rPr>
        <w:t xml:space="preserve">revention and </w:t>
      </w:r>
      <w:r w:rsidRPr="007C7A1E">
        <w:rPr>
          <w:rFonts w:cs="Times New Roman"/>
          <w:b/>
          <w:bCs/>
          <w:color w:val="0F1115"/>
          <w:szCs w:val="24"/>
          <w:shd w:val="clear" w:color="auto" w:fill="FFFFFF"/>
        </w:rPr>
        <w:t>c</w:t>
      </w:r>
      <w:r w:rsidRPr="007C7A1E">
        <w:rPr>
          <w:rFonts w:eastAsia="Segoe UI" w:cs="Times New Roman"/>
          <w:b/>
          <w:bCs/>
          <w:color w:val="0F1115"/>
          <w:szCs w:val="24"/>
          <w:shd w:val="clear" w:color="auto" w:fill="FFFFFF"/>
        </w:rPr>
        <w:t xml:space="preserve">ontrol </w:t>
      </w:r>
      <w:r w:rsidRPr="007C7A1E">
        <w:rPr>
          <w:rFonts w:cs="Times New Roman"/>
          <w:b/>
          <w:bCs/>
          <w:color w:val="0F1115"/>
          <w:szCs w:val="24"/>
          <w:shd w:val="clear" w:color="auto" w:fill="FFFFFF"/>
        </w:rPr>
        <w:t>s</w:t>
      </w:r>
      <w:r w:rsidRPr="007C7A1E">
        <w:rPr>
          <w:rFonts w:eastAsia="Segoe UI" w:cs="Times New Roman"/>
          <w:b/>
          <w:bCs/>
          <w:color w:val="0F1115"/>
          <w:szCs w:val="24"/>
          <w:shd w:val="clear" w:color="auto" w:fill="FFFFFF"/>
        </w:rPr>
        <w:t>ystem</w:t>
      </w:r>
    </w:p>
    <w:p w14:paraId="7493F4D6" w14:textId="4E8C7DC0" w:rsidR="00D3573A" w:rsidRPr="007C7A1E" w:rsidRDefault="00000000" w:rsidP="007C7A1E">
      <w:pPr>
        <w:rPr>
          <w:rFonts w:eastAsia="Segoe UI" w:cs="Times New Roman"/>
          <w:b/>
          <w:bCs/>
          <w:color w:val="0F1115"/>
          <w:szCs w:val="24"/>
        </w:rPr>
      </w:pPr>
      <w:r w:rsidRPr="007C7A1E">
        <w:rPr>
          <w:rFonts w:cs="Times New Roman"/>
          <w:b/>
          <w:bCs/>
          <w:color w:val="0F1115"/>
          <w:szCs w:val="24"/>
          <w:shd w:val="clear" w:color="auto" w:fill="FFFFFF"/>
        </w:rPr>
        <w:t>4</w:t>
      </w:r>
      <w:r w:rsidRPr="007C7A1E">
        <w:rPr>
          <w:rFonts w:eastAsia="Segoe UI" w:cs="Times New Roman"/>
          <w:b/>
          <w:bCs/>
          <w:color w:val="0F1115"/>
          <w:szCs w:val="24"/>
          <w:shd w:val="clear" w:color="auto" w:fill="FFFFFF"/>
        </w:rPr>
        <w:t>.1</w:t>
      </w:r>
      <w:r w:rsidRPr="007C7A1E">
        <w:rPr>
          <w:rFonts w:cs="Times New Roman"/>
          <w:b/>
          <w:bCs/>
          <w:color w:val="0F1115"/>
          <w:szCs w:val="24"/>
          <w:shd w:val="clear" w:color="auto" w:fill="FFFFFF"/>
        </w:rPr>
        <w:t>.</w:t>
      </w:r>
      <w:r w:rsidRPr="007C7A1E">
        <w:rPr>
          <w:rFonts w:eastAsia="Segoe UI" w:cs="Times New Roman"/>
          <w:b/>
          <w:bCs/>
          <w:color w:val="0F1115"/>
          <w:szCs w:val="24"/>
          <w:shd w:val="clear" w:color="auto" w:fill="FFFFFF"/>
        </w:rPr>
        <w:t xml:space="preserve"> Organizational collaboration: </w:t>
      </w:r>
      <w:r w:rsidR="00CE677B" w:rsidRPr="007C7A1E">
        <w:rPr>
          <w:rFonts w:eastAsia="Segoe UI" w:cs="Times New Roman"/>
          <w:b/>
          <w:bCs/>
          <w:color w:val="0F1115"/>
          <w:szCs w:val="24"/>
          <w:shd w:val="clear" w:color="auto" w:fill="FFFFFF"/>
        </w:rPr>
        <w:t xml:space="preserve">Organizations </w:t>
      </w:r>
      <w:r w:rsidRPr="007C7A1E">
        <w:rPr>
          <w:rFonts w:eastAsia="Segoe UI" w:cs="Times New Roman"/>
          <w:b/>
          <w:bCs/>
          <w:color w:val="0F1115"/>
          <w:szCs w:val="24"/>
          <w:shd w:val="clear" w:color="auto" w:fill="FFFFFF"/>
        </w:rPr>
        <w:t>established but institutional constraints insufficient</w:t>
      </w:r>
    </w:p>
    <w:p w14:paraId="6B24B0B2" w14:textId="5030E67B" w:rsidR="00D3573A" w:rsidRPr="007C7A1E" w:rsidRDefault="00000000" w:rsidP="007C7A1E">
      <w:pPr>
        <w:rPr>
          <w:rFonts w:eastAsia="Segoe UI" w:cs="Times New Roman"/>
          <w:color w:val="0F1115"/>
          <w:szCs w:val="24"/>
        </w:rPr>
      </w:pPr>
      <w:r w:rsidRPr="007C7A1E">
        <w:rPr>
          <w:rFonts w:eastAsia="Segoe UI" w:cs="Times New Roman"/>
          <w:color w:val="0F1115"/>
          <w:szCs w:val="24"/>
          <w:shd w:val="clear" w:color="auto" w:fill="FFFFFF"/>
        </w:rPr>
        <w:t xml:space="preserve">Based on the joint management requirements of </w:t>
      </w:r>
      <w:r w:rsidRPr="007C7A1E">
        <w:rPr>
          <w:rFonts w:cs="Times New Roman"/>
          <w:color w:val="0F1115"/>
          <w:szCs w:val="24"/>
          <w:shd w:val="clear" w:color="auto" w:fill="FFFFFF"/>
        </w:rPr>
        <w:t>“</w:t>
      </w:r>
      <w:r w:rsidRPr="007C7A1E">
        <w:rPr>
          <w:rFonts w:eastAsia="Segoe UI" w:cs="Times New Roman"/>
          <w:color w:val="0F1115"/>
          <w:szCs w:val="24"/>
          <w:shd w:val="clear" w:color="auto" w:fill="FFFFFF"/>
        </w:rPr>
        <w:t>responsibility, management, service, and benefit</w:t>
      </w:r>
      <w:r w:rsidRPr="007C7A1E">
        <w:rPr>
          <w:rFonts w:cs="Times New Roman"/>
          <w:color w:val="0F1115"/>
          <w:szCs w:val="24"/>
          <w:shd w:val="clear" w:color="auto" w:fill="FFFFFF"/>
        </w:rPr>
        <w:t>”</w:t>
      </w:r>
      <w:r w:rsidRPr="007C7A1E">
        <w:rPr>
          <w:rFonts w:eastAsia="Segoe UI" w:cs="Times New Roman"/>
          <w:color w:val="0F1115"/>
          <w:szCs w:val="24"/>
          <w:shd w:val="clear" w:color="auto" w:fill="FFFFFF"/>
        </w:rPr>
        <w:t xml:space="preserve"> within the compact medical community, Lufeng has established a county</w:t>
      </w:r>
      <w:r w:rsidRPr="007C7A1E">
        <w:rPr>
          <w:rFonts w:eastAsia="Segoe UI" w:cs="Times New Roman"/>
          <w:color w:val="0F1115"/>
          <w:szCs w:val="24"/>
          <w:shd w:val="clear" w:color="auto" w:fill="FFFFFF"/>
        </w:rPr>
        <w:noBreakHyphen/>
        <w:t>level tumor prevention and control organizational structure led by the municipal government, coordinated by the Municipal Health Bureau, guided by the Municipal Tumor Prevention and Treatment Center, and involving collaborative participation from the Traditional Chinese Medicine Hospital, CDC, Maternal and Child Health Hospital, and township health centers. However, cross</w:t>
      </w:r>
      <w:r w:rsidRPr="007C7A1E">
        <w:rPr>
          <w:rFonts w:eastAsia="Segoe UI" w:cs="Times New Roman"/>
          <w:color w:val="0F1115"/>
          <w:szCs w:val="24"/>
          <w:shd w:val="clear" w:color="auto" w:fill="FFFFFF"/>
        </w:rPr>
        <w:noBreakHyphen/>
        <w:t xml:space="preserve">departmental tasks are mostly coordinated on an </w:t>
      </w:r>
      <w:r w:rsidR="00B4582E" w:rsidRPr="007C7A1E">
        <w:rPr>
          <w:rFonts w:eastAsia="Segoe UI" w:cs="Times New Roman"/>
          <w:color w:val="0F1115"/>
          <w:szCs w:val="24"/>
          <w:shd w:val="clear" w:color="auto" w:fill="FFFFFF"/>
        </w:rPr>
        <w:t>ad hoc</w:t>
      </w:r>
      <w:r w:rsidRPr="007C7A1E">
        <w:rPr>
          <w:rFonts w:eastAsia="Segoe UI" w:cs="Times New Roman"/>
          <w:color w:val="0F1115"/>
          <w:szCs w:val="24"/>
          <w:shd w:val="clear" w:color="auto" w:fill="FFFFFF"/>
        </w:rPr>
        <w:t xml:space="preserve"> basis without clear collaborative mechanisms, and the overall planning and assessment of each institution remain independent. Organizational collaboration is a prerequisite condition; the absence of collaborative institutions directly hinders talent deployment and data sharing</w:t>
      </w:r>
      <w:r w:rsidRPr="007C7A1E">
        <w:rPr>
          <w:rFonts w:eastAsia="Segoe UI" w:cs="Times New Roman"/>
          <w:color w:val="0F1115"/>
          <w:szCs w:val="24"/>
          <w:shd w:val="clear" w:color="auto" w:fill="FFFFFF"/>
          <w:vertAlign w:val="superscript"/>
        </w:rPr>
        <w:t xml:space="preserve"> [</w:t>
      </w:r>
      <w:r w:rsidRPr="007C7A1E">
        <w:rPr>
          <w:rFonts w:cs="Times New Roman"/>
          <w:color w:val="0F1115"/>
          <w:szCs w:val="24"/>
          <w:shd w:val="clear" w:color="auto" w:fill="FFFFFF"/>
          <w:vertAlign w:val="superscript"/>
        </w:rPr>
        <w:t>7</w:t>
      </w:r>
      <w:r w:rsidRPr="007C7A1E">
        <w:rPr>
          <w:rFonts w:eastAsia="Segoe UI" w:cs="Times New Roman"/>
          <w:color w:val="0F1115"/>
          <w:szCs w:val="24"/>
          <w:shd w:val="clear" w:color="auto" w:fill="FFFFFF"/>
          <w:vertAlign w:val="superscript"/>
        </w:rPr>
        <w:t>]</w:t>
      </w:r>
      <w:r w:rsidRPr="007C7A1E">
        <w:rPr>
          <w:rFonts w:eastAsia="Segoe UI" w:cs="Times New Roman"/>
          <w:color w:val="0F1115"/>
          <w:szCs w:val="24"/>
          <w:shd w:val="clear" w:color="auto" w:fill="FFFFFF"/>
        </w:rPr>
        <w:t>.</w:t>
      </w:r>
    </w:p>
    <w:p w14:paraId="799B9FB6" w14:textId="77777777" w:rsidR="00D3573A" w:rsidRPr="007C7A1E" w:rsidRDefault="00D3573A" w:rsidP="007C7A1E">
      <w:pPr>
        <w:rPr>
          <w:rFonts w:eastAsia="Segoe UI" w:cs="Times New Roman"/>
          <w:color w:val="0F1115"/>
          <w:szCs w:val="24"/>
          <w:shd w:val="clear" w:color="auto" w:fill="FFFFFF"/>
        </w:rPr>
      </w:pPr>
    </w:p>
    <w:p w14:paraId="624AFD7B" w14:textId="7F06E38E" w:rsidR="00D3573A" w:rsidRPr="007C7A1E" w:rsidRDefault="00000000" w:rsidP="007C7A1E">
      <w:pPr>
        <w:rPr>
          <w:rFonts w:eastAsia="Segoe UI" w:cs="Times New Roman"/>
          <w:b/>
          <w:bCs/>
          <w:color w:val="0F1115"/>
          <w:szCs w:val="24"/>
        </w:rPr>
      </w:pPr>
      <w:r w:rsidRPr="007C7A1E">
        <w:rPr>
          <w:rFonts w:cs="Times New Roman"/>
          <w:b/>
          <w:bCs/>
          <w:color w:val="0F1115"/>
          <w:szCs w:val="24"/>
          <w:shd w:val="clear" w:color="auto" w:fill="FFFFFF"/>
        </w:rPr>
        <w:t>4</w:t>
      </w:r>
      <w:r w:rsidRPr="007C7A1E">
        <w:rPr>
          <w:rFonts w:eastAsia="Segoe UI" w:cs="Times New Roman"/>
          <w:b/>
          <w:bCs/>
          <w:color w:val="0F1115"/>
          <w:szCs w:val="24"/>
          <w:shd w:val="clear" w:color="auto" w:fill="FFFFFF"/>
        </w:rPr>
        <w:t>.2</w:t>
      </w:r>
      <w:r w:rsidRPr="007C7A1E">
        <w:rPr>
          <w:rFonts w:cs="Times New Roman"/>
          <w:b/>
          <w:bCs/>
          <w:color w:val="0F1115"/>
          <w:szCs w:val="24"/>
          <w:shd w:val="clear" w:color="auto" w:fill="FFFFFF"/>
        </w:rPr>
        <w:t>.</w:t>
      </w:r>
      <w:r w:rsidRPr="007C7A1E">
        <w:rPr>
          <w:rFonts w:eastAsia="Segoe UI" w:cs="Times New Roman"/>
          <w:b/>
          <w:bCs/>
          <w:color w:val="0F1115"/>
          <w:szCs w:val="24"/>
          <w:shd w:val="clear" w:color="auto" w:fill="FFFFFF"/>
        </w:rPr>
        <w:t xml:space="preserve"> Workforce allocation: </w:t>
      </w:r>
      <w:r w:rsidR="00CE677B" w:rsidRPr="007C7A1E">
        <w:rPr>
          <w:rFonts w:eastAsia="Segoe UI" w:cs="Times New Roman"/>
          <w:b/>
          <w:bCs/>
          <w:color w:val="0F1115"/>
          <w:szCs w:val="24"/>
          <w:shd w:val="clear" w:color="auto" w:fill="FFFFFF"/>
        </w:rPr>
        <w:t>County</w:t>
      </w:r>
      <w:r w:rsidRPr="007C7A1E">
        <w:rPr>
          <w:rFonts w:eastAsia="Segoe UI" w:cs="Times New Roman"/>
          <w:b/>
          <w:bCs/>
          <w:color w:val="0F1115"/>
          <w:szCs w:val="24"/>
          <w:shd w:val="clear" w:color="auto" w:fill="FFFFFF"/>
        </w:rPr>
        <w:noBreakHyphen/>
        <w:t>level concentration with weak grassroots capacity</w:t>
      </w:r>
    </w:p>
    <w:p w14:paraId="71EB34F7" w14:textId="77777777" w:rsidR="00D3573A" w:rsidRPr="007C7A1E" w:rsidRDefault="00000000" w:rsidP="007C7A1E">
      <w:pPr>
        <w:rPr>
          <w:rFonts w:eastAsia="Segoe UI" w:cs="Times New Roman"/>
          <w:color w:val="0F1115"/>
          <w:szCs w:val="24"/>
        </w:rPr>
      </w:pPr>
      <w:r w:rsidRPr="007C7A1E">
        <w:rPr>
          <w:rFonts w:eastAsia="Segoe UI" w:cs="Times New Roman"/>
          <w:color w:val="0F1115"/>
          <w:szCs w:val="24"/>
          <w:shd w:val="clear" w:color="auto" w:fill="FFFFFF"/>
        </w:rPr>
        <w:t>All 21 county</w:t>
      </w:r>
      <w:r w:rsidRPr="007C7A1E">
        <w:rPr>
          <w:rFonts w:eastAsia="Segoe UI" w:cs="Times New Roman"/>
          <w:color w:val="0F1115"/>
          <w:szCs w:val="24"/>
          <w:shd w:val="clear" w:color="auto" w:fill="FFFFFF"/>
        </w:rPr>
        <w:noBreakHyphen/>
        <w:t xml:space="preserve">level oncology professionals (including those recruited from provincial and prefectural levels) are concentrated at the county hospital. Services from regular </w:t>
      </w:r>
      <w:r w:rsidRPr="007C7A1E">
        <w:rPr>
          <w:rFonts w:cs="Times New Roman"/>
          <w:color w:val="0F1115"/>
          <w:szCs w:val="24"/>
          <w:shd w:val="clear" w:color="auto" w:fill="FFFFFF"/>
        </w:rPr>
        <w:t>“</w:t>
      </w:r>
      <w:r w:rsidRPr="007C7A1E">
        <w:rPr>
          <w:rFonts w:eastAsia="Segoe UI" w:cs="Times New Roman"/>
          <w:color w:val="0F1115"/>
          <w:szCs w:val="24"/>
          <w:shd w:val="clear" w:color="auto" w:fill="FFFFFF"/>
        </w:rPr>
        <w:t>senior physician</w:t>
      </w:r>
      <w:r w:rsidRPr="007C7A1E">
        <w:rPr>
          <w:rFonts w:cs="Times New Roman"/>
          <w:color w:val="0F1115"/>
          <w:szCs w:val="24"/>
          <w:shd w:val="clear" w:color="auto" w:fill="FFFFFF"/>
        </w:rPr>
        <w:t>”</w:t>
      </w:r>
      <w:r w:rsidRPr="007C7A1E">
        <w:rPr>
          <w:rFonts w:eastAsia="Segoe UI" w:cs="Times New Roman"/>
          <w:color w:val="0F1115"/>
          <w:szCs w:val="24"/>
          <w:shd w:val="clear" w:color="auto" w:fill="FFFFFF"/>
        </w:rPr>
        <w:t xml:space="preserve"> assistance and workstation experts are essentially provided only at the county level. Townships have no full</w:t>
      </w:r>
      <w:r w:rsidRPr="007C7A1E">
        <w:rPr>
          <w:rFonts w:eastAsia="Segoe UI" w:cs="Times New Roman"/>
          <w:color w:val="0F1115"/>
          <w:szCs w:val="24"/>
          <w:shd w:val="clear" w:color="auto" w:fill="FFFFFF"/>
        </w:rPr>
        <w:noBreakHyphen/>
        <w:t>time oncology staff, and grassroots medical personnel lack standardized training in tumor risk identification, rehabilitation assessment, and follow</w:t>
      </w:r>
      <w:r w:rsidRPr="007C7A1E">
        <w:rPr>
          <w:rFonts w:eastAsia="Segoe UI" w:cs="Times New Roman"/>
          <w:color w:val="0F1115"/>
          <w:szCs w:val="24"/>
          <w:shd w:val="clear" w:color="auto" w:fill="FFFFFF"/>
        </w:rPr>
        <w:noBreakHyphen/>
        <w:t xml:space="preserve">up. Township health centers have multiple competing tasks, and tumor prevention and control accounts for only 4.2% of the public health assessment, resulting in low work motivation </w:t>
      </w:r>
      <w:r w:rsidRPr="007C7A1E">
        <w:rPr>
          <w:rFonts w:eastAsia="Segoe UI" w:cs="Times New Roman"/>
          <w:color w:val="0F1115"/>
          <w:szCs w:val="24"/>
          <w:shd w:val="clear" w:color="auto" w:fill="FFFFFF"/>
          <w:vertAlign w:val="superscript"/>
        </w:rPr>
        <w:t>[8]</w:t>
      </w:r>
      <w:r w:rsidRPr="007C7A1E">
        <w:rPr>
          <w:rFonts w:eastAsia="Segoe UI" w:cs="Times New Roman"/>
          <w:color w:val="0F1115"/>
          <w:szCs w:val="24"/>
          <w:shd w:val="clear" w:color="auto" w:fill="FFFFFF"/>
        </w:rPr>
        <w:t>. Although telemedicine can compensate for some operational shortcomings, it cannot replace home</w:t>
      </w:r>
      <w:r w:rsidRPr="007C7A1E">
        <w:rPr>
          <w:rFonts w:eastAsia="Segoe UI" w:cs="Times New Roman"/>
          <w:color w:val="0F1115"/>
          <w:szCs w:val="24"/>
          <w:shd w:val="clear" w:color="auto" w:fill="FFFFFF"/>
        </w:rPr>
        <w:noBreakHyphen/>
        <w:t>based health education and on</w:t>
      </w:r>
      <w:r w:rsidRPr="007C7A1E">
        <w:rPr>
          <w:rFonts w:eastAsia="Segoe UI" w:cs="Times New Roman"/>
          <w:color w:val="0F1115"/>
          <w:szCs w:val="24"/>
          <w:shd w:val="clear" w:color="auto" w:fill="FFFFFF"/>
        </w:rPr>
        <w:noBreakHyphen/>
        <w:t>site follow</w:t>
      </w:r>
      <w:r w:rsidRPr="007C7A1E">
        <w:rPr>
          <w:rFonts w:eastAsia="Segoe UI" w:cs="Times New Roman"/>
          <w:color w:val="0F1115"/>
          <w:szCs w:val="24"/>
          <w:shd w:val="clear" w:color="auto" w:fill="FFFFFF"/>
        </w:rPr>
        <w:noBreakHyphen/>
        <w:t>up. Insufficient grassroots service capacity makes it difficult to accept downward referrals of postoperative patients, limiting the reach of reform benefits to remote mountainous areas.</w:t>
      </w:r>
    </w:p>
    <w:p w14:paraId="675BED67" w14:textId="77777777" w:rsidR="00D3573A" w:rsidRPr="007C7A1E" w:rsidRDefault="00D3573A" w:rsidP="007C7A1E">
      <w:pPr>
        <w:rPr>
          <w:rFonts w:eastAsia="Segoe UI" w:cs="Times New Roman"/>
          <w:color w:val="0F1115"/>
          <w:szCs w:val="24"/>
          <w:shd w:val="clear" w:color="auto" w:fill="FFFFFF"/>
        </w:rPr>
      </w:pPr>
    </w:p>
    <w:p w14:paraId="4CAF640E" w14:textId="4654CDD9" w:rsidR="00D3573A" w:rsidRPr="007C7A1E" w:rsidRDefault="00000000" w:rsidP="007C7A1E">
      <w:pPr>
        <w:rPr>
          <w:rFonts w:eastAsia="Segoe UI" w:cs="Times New Roman"/>
          <w:b/>
          <w:bCs/>
          <w:color w:val="0F1115"/>
          <w:szCs w:val="24"/>
        </w:rPr>
      </w:pPr>
      <w:r w:rsidRPr="007C7A1E">
        <w:rPr>
          <w:rFonts w:cs="Times New Roman"/>
          <w:b/>
          <w:bCs/>
          <w:color w:val="0F1115"/>
          <w:szCs w:val="24"/>
          <w:shd w:val="clear" w:color="auto" w:fill="FFFFFF"/>
        </w:rPr>
        <w:t>4</w:t>
      </w:r>
      <w:r w:rsidRPr="007C7A1E">
        <w:rPr>
          <w:rFonts w:eastAsia="Segoe UI" w:cs="Times New Roman"/>
          <w:b/>
          <w:bCs/>
          <w:color w:val="0F1115"/>
          <w:szCs w:val="24"/>
          <w:shd w:val="clear" w:color="auto" w:fill="FFFFFF"/>
        </w:rPr>
        <w:t>.3</w:t>
      </w:r>
      <w:r w:rsidRPr="007C7A1E">
        <w:rPr>
          <w:rFonts w:cs="Times New Roman"/>
          <w:b/>
          <w:bCs/>
          <w:color w:val="0F1115"/>
          <w:szCs w:val="24"/>
          <w:shd w:val="clear" w:color="auto" w:fill="FFFFFF"/>
        </w:rPr>
        <w:t>.</w:t>
      </w:r>
      <w:r w:rsidRPr="007C7A1E">
        <w:rPr>
          <w:rFonts w:eastAsia="Segoe UI" w:cs="Times New Roman"/>
          <w:b/>
          <w:bCs/>
          <w:color w:val="0F1115"/>
          <w:szCs w:val="24"/>
          <w:shd w:val="clear" w:color="auto" w:fill="FFFFFF"/>
        </w:rPr>
        <w:t xml:space="preserve"> Information infrastructure: </w:t>
      </w:r>
      <w:r w:rsidR="00CE677B" w:rsidRPr="007C7A1E">
        <w:rPr>
          <w:rFonts w:eastAsia="Segoe UI" w:cs="Times New Roman"/>
          <w:b/>
          <w:bCs/>
          <w:color w:val="0F1115"/>
          <w:szCs w:val="24"/>
          <w:shd w:val="clear" w:color="auto" w:fill="FFFFFF"/>
        </w:rPr>
        <w:t xml:space="preserve">Basic </w:t>
      </w:r>
      <w:r w:rsidRPr="007C7A1E">
        <w:rPr>
          <w:rFonts w:eastAsia="Segoe UI" w:cs="Times New Roman"/>
          <w:b/>
          <w:bCs/>
          <w:color w:val="0F1115"/>
          <w:szCs w:val="24"/>
          <w:shd w:val="clear" w:color="auto" w:fill="FFFFFF"/>
        </w:rPr>
        <w:t>platforms exist</w:t>
      </w:r>
      <w:r w:rsidR="00B4582E" w:rsidRPr="007C7A1E">
        <w:rPr>
          <w:rFonts w:eastAsia="Segoe UI" w:cs="Times New Roman"/>
          <w:b/>
          <w:bCs/>
          <w:color w:val="0F1115"/>
          <w:szCs w:val="24"/>
          <w:shd w:val="clear" w:color="auto" w:fill="FFFFFF"/>
        </w:rPr>
        <w:t>,</w:t>
      </w:r>
      <w:r w:rsidRPr="007C7A1E">
        <w:rPr>
          <w:rFonts w:eastAsia="Segoe UI" w:cs="Times New Roman"/>
          <w:b/>
          <w:bCs/>
          <w:color w:val="0F1115"/>
          <w:szCs w:val="24"/>
          <w:shd w:val="clear" w:color="auto" w:fill="FFFFFF"/>
        </w:rPr>
        <w:t xml:space="preserve"> but data silos are prominent</w:t>
      </w:r>
    </w:p>
    <w:p w14:paraId="7F9E4C8B" w14:textId="77777777" w:rsidR="00D3573A" w:rsidRPr="007C7A1E" w:rsidRDefault="00000000" w:rsidP="007C7A1E">
      <w:pPr>
        <w:rPr>
          <w:rFonts w:eastAsia="Segoe UI" w:cs="Times New Roman"/>
          <w:color w:val="0F1115"/>
          <w:szCs w:val="24"/>
        </w:rPr>
      </w:pPr>
      <w:r w:rsidRPr="007C7A1E">
        <w:rPr>
          <w:rFonts w:eastAsia="Segoe UI" w:cs="Times New Roman"/>
          <w:color w:val="0F1115"/>
          <w:szCs w:val="24"/>
          <w:shd w:val="clear" w:color="auto" w:fill="FFFFFF"/>
        </w:rPr>
        <w:t>Lufeng has established a population health information platform and a chronic disease management system. However, HIS, tumor registry, maternal and child screening, and resident electronic health records remain independent of each other. There are still issues such as inconsistent data standards, duplicate data entry, delayed information updates, difficulty in tracking screen</w:t>
      </w:r>
      <w:r w:rsidRPr="007C7A1E">
        <w:rPr>
          <w:rFonts w:eastAsia="Segoe UI" w:cs="Times New Roman"/>
          <w:color w:val="0F1115"/>
          <w:szCs w:val="24"/>
          <w:shd w:val="clear" w:color="auto" w:fill="FFFFFF"/>
        </w:rPr>
        <w:noBreakHyphen/>
        <w:t>positive individuals, and difficulties in achieving closed</w:t>
      </w:r>
      <w:r w:rsidRPr="007C7A1E">
        <w:rPr>
          <w:rFonts w:eastAsia="Segoe UI" w:cs="Times New Roman"/>
          <w:color w:val="0F1115"/>
          <w:szCs w:val="24"/>
          <w:shd w:val="clear" w:color="auto" w:fill="FFFFFF"/>
        </w:rPr>
        <w:noBreakHyphen/>
        <w:t>loop follow</w:t>
      </w:r>
      <w:r w:rsidRPr="007C7A1E">
        <w:rPr>
          <w:rFonts w:eastAsia="Segoe UI" w:cs="Times New Roman"/>
          <w:color w:val="0F1115"/>
          <w:szCs w:val="24"/>
          <w:shd w:val="clear" w:color="auto" w:fill="FFFFFF"/>
        </w:rPr>
        <w:noBreakHyphen/>
        <w:t>up.</w:t>
      </w:r>
    </w:p>
    <w:p w14:paraId="76EB5A11" w14:textId="77777777" w:rsidR="00D3573A" w:rsidRPr="007C7A1E" w:rsidRDefault="00D3573A" w:rsidP="007C7A1E">
      <w:pPr>
        <w:rPr>
          <w:rFonts w:eastAsia="Segoe UI" w:cs="Times New Roman"/>
          <w:color w:val="0F1115"/>
          <w:szCs w:val="24"/>
          <w:shd w:val="clear" w:color="auto" w:fill="FFFFFF"/>
        </w:rPr>
      </w:pPr>
    </w:p>
    <w:p w14:paraId="3DEB3BD5" w14:textId="3E69E310" w:rsidR="00D3573A" w:rsidRPr="007C7A1E" w:rsidRDefault="00000000" w:rsidP="007C7A1E">
      <w:pPr>
        <w:rPr>
          <w:rFonts w:eastAsia="Segoe UI" w:cs="Times New Roman"/>
          <w:b/>
          <w:bCs/>
          <w:color w:val="0F1115"/>
          <w:szCs w:val="24"/>
        </w:rPr>
      </w:pPr>
      <w:r w:rsidRPr="007C7A1E">
        <w:rPr>
          <w:rFonts w:cs="Times New Roman"/>
          <w:b/>
          <w:bCs/>
          <w:color w:val="0F1115"/>
          <w:szCs w:val="24"/>
          <w:shd w:val="clear" w:color="auto" w:fill="FFFFFF"/>
        </w:rPr>
        <w:t>4</w:t>
      </w:r>
      <w:r w:rsidRPr="007C7A1E">
        <w:rPr>
          <w:rFonts w:eastAsia="Segoe UI" w:cs="Times New Roman"/>
          <w:b/>
          <w:bCs/>
          <w:color w:val="0F1115"/>
          <w:szCs w:val="24"/>
          <w:shd w:val="clear" w:color="auto" w:fill="FFFFFF"/>
        </w:rPr>
        <w:t>.4</w:t>
      </w:r>
      <w:r w:rsidRPr="007C7A1E">
        <w:rPr>
          <w:rFonts w:cs="Times New Roman"/>
          <w:b/>
          <w:bCs/>
          <w:color w:val="0F1115"/>
          <w:szCs w:val="24"/>
          <w:shd w:val="clear" w:color="auto" w:fill="FFFFFF"/>
        </w:rPr>
        <w:t>.</w:t>
      </w:r>
      <w:r w:rsidRPr="007C7A1E">
        <w:rPr>
          <w:rFonts w:eastAsia="Segoe UI" w:cs="Times New Roman"/>
          <w:b/>
          <w:bCs/>
          <w:color w:val="0F1115"/>
          <w:szCs w:val="24"/>
          <w:shd w:val="clear" w:color="auto" w:fill="FFFFFF"/>
        </w:rPr>
        <w:t xml:space="preserve"> Technical resources: </w:t>
      </w:r>
      <w:r w:rsidR="00CE677B" w:rsidRPr="007C7A1E">
        <w:rPr>
          <w:rFonts w:eastAsia="Segoe UI" w:cs="Times New Roman"/>
          <w:b/>
          <w:bCs/>
          <w:color w:val="0F1115"/>
          <w:szCs w:val="24"/>
          <w:shd w:val="clear" w:color="auto" w:fill="FFFFFF"/>
        </w:rPr>
        <w:t xml:space="preserve">Hardware </w:t>
      </w:r>
      <w:r w:rsidRPr="007C7A1E">
        <w:rPr>
          <w:rFonts w:eastAsia="Segoe UI" w:cs="Times New Roman"/>
          <w:b/>
          <w:bCs/>
          <w:color w:val="0F1115"/>
          <w:szCs w:val="24"/>
          <w:shd w:val="clear" w:color="auto" w:fill="FFFFFF"/>
        </w:rPr>
        <w:t>advantages evident, but funding structure imbalanced</w:t>
      </w:r>
    </w:p>
    <w:p w14:paraId="04632563" w14:textId="77777777" w:rsidR="00D3573A" w:rsidRPr="007C7A1E" w:rsidRDefault="00000000" w:rsidP="007C7A1E">
      <w:pPr>
        <w:rPr>
          <w:rFonts w:eastAsia="Segoe UI" w:cs="Times New Roman"/>
          <w:color w:val="0F1115"/>
          <w:szCs w:val="24"/>
        </w:rPr>
      </w:pPr>
      <w:r w:rsidRPr="007C7A1E">
        <w:rPr>
          <w:rFonts w:eastAsia="Segoe UI" w:cs="Times New Roman"/>
          <w:color w:val="0F1115"/>
          <w:szCs w:val="24"/>
          <w:shd w:val="clear" w:color="auto" w:fill="FFFFFF"/>
        </w:rPr>
        <w:t>Lufeng has established a tumor radiotherapy center, with investment in tumor</w:t>
      </w:r>
      <w:r w:rsidRPr="007C7A1E">
        <w:rPr>
          <w:rFonts w:eastAsia="Segoe UI" w:cs="Times New Roman"/>
          <w:color w:val="0F1115"/>
          <w:szCs w:val="24"/>
          <w:shd w:val="clear" w:color="auto" w:fill="FFFFFF"/>
        </w:rPr>
        <w:noBreakHyphen/>
        <w:t>related hardware equipment accounting for 77.45% of total spending, whereas investment in education, training, and rehabilitation services accounts for only 22.55%. Mutual recognition of examination and test results across counties has not been fully realized, and appropriate screening technologies have been insufficiently deployed to mountain townships. Grassroots medical staff have considerable room for improvement in basic service capabilities, and patient guidance toward grassroots facilities is inadequate.</w:t>
      </w:r>
    </w:p>
    <w:p w14:paraId="6A9DF39F" w14:textId="77777777" w:rsidR="00D3573A" w:rsidRPr="007C7A1E" w:rsidRDefault="00D3573A" w:rsidP="007C7A1E">
      <w:pPr>
        <w:rPr>
          <w:rFonts w:eastAsia="Segoe UI" w:cs="Times New Roman"/>
          <w:color w:val="0F1115"/>
          <w:szCs w:val="24"/>
          <w:shd w:val="clear" w:color="auto" w:fill="FFFFFF"/>
        </w:rPr>
      </w:pPr>
    </w:p>
    <w:p w14:paraId="4897FE7E" w14:textId="7F389F7F" w:rsidR="00D3573A" w:rsidRPr="007C7A1E" w:rsidRDefault="00000000" w:rsidP="007C7A1E">
      <w:pPr>
        <w:rPr>
          <w:rFonts w:eastAsia="Segoe UI" w:cs="Times New Roman"/>
          <w:b/>
          <w:bCs/>
          <w:color w:val="0F1115"/>
          <w:szCs w:val="24"/>
        </w:rPr>
      </w:pPr>
      <w:r w:rsidRPr="007C7A1E">
        <w:rPr>
          <w:rFonts w:cs="Times New Roman"/>
          <w:b/>
          <w:bCs/>
          <w:color w:val="0F1115"/>
          <w:szCs w:val="24"/>
          <w:shd w:val="clear" w:color="auto" w:fill="FFFFFF"/>
        </w:rPr>
        <w:t>4</w:t>
      </w:r>
      <w:r w:rsidRPr="007C7A1E">
        <w:rPr>
          <w:rFonts w:eastAsia="Segoe UI" w:cs="Times New Roman"/>
          <w:b/>
          <w:bCs/>
          <w:color w:val="0F1115"/>
          <w:szCs w:val="24"/>
          <w:shd w:val="clear" w:color="auto" w:fill="FFFFFF"/>
        </w:rPr>
        <w:t>.5</w:t>
      </w:r>
      <w:r w:rsidRPr="007C7A1E">
        <w:rPr>
          <w:rFonts w:cs="Times New Roman"/>
          <w:b/>
          <w:bCs/>
          <w:color w:val="0F1115"/>
          <w:szCs w:val="24"/>
          <w:shd w:val="clear" w:color="auto" w:fill="FFFFFF"/>
        </w:rPr>
        <w:t>.</w:t>
      </w:r>
      <w:r w:rsidRPr="007C7A1E">
        <w:rPr>
          <w:rFonts w:eastAsia="Segoe UI" w:cs="Times New Roman"/>
          <w:b/>
          <w:bCs/>
          <w:color w:val="0F1115"/>
          <w:szCs w:val="24"/>
          <w:shd w:val="clear" w:color="auto" w:fill="FFFFFF"/>
        </w:rPr>
        <w:t xml:space="preserve"> Service processes: </w:t>
      </w:r>
      <w:r w:rsidR="00CE677B" w:rsidRPr="007C7A1E">
        <w:rPr>
          <w:rFonts w:eastAsia="Segoe UI" w:cs="Times New Roman"/>
          <w:b/>
          <w:bCs/>
          <w:color w:val="0F1115"/>
          <w:szCs w:val="24"/>
          <w:shd w:val="clear" w:color="auto" w:fill="FFFFFF"/>
        </w:rPr>
        <w:t xml:space="preserve">Breaks </w:t>
      </w:r>
      <w:r w:rsidRPr="007C7A1E">
        <w:rPr>
          <w:rFonts w:eastAsia="Segoe UI" w:cs="Times New Roman"/>
          <w:b/>
          <w:bCs/>
          <w:color w:val="0F1115"/>
          <w:szCs w:val="24"/>
          <w:shd w:val="clear" w:color="auto" w:fill="FFFFFF"/>
        </w:rPr>
        <w:t>in the full chain and insufficient services adapted to ethnic populations</w:t>
      </w:r>
    </w:p>
    <w:p w14:paraId="0A0AF88D" w14:textId="77777777" w:rsidR="00D3573A" w:rsidRPr="007C7A1E" w:rsidRDefault="00000000" w:rsidP="007C7A1E">
      <w:pPr>
        <w:rPr>
          <w:rFonts w:eastAsia="Segoe UI" w:cs="Times New Roman"/>
          <w:color w:val="0F1115"/>
          <w:szCs w:val="24"/>
        </w:rPr>
      </w:pPr>
      <w:r w:rsidRPr="007C7A1E">
        <w:rPr>
          <w:rFonts w:eastAsia="Segoe UI" w:cs="Times New Roman"/>
          <w:color w:val="0F1115"/>
          <w:szCs w:val="24"/>
          <w:shd w:val="clear" w:color="auto" w:fill="FFFFFF"/>
        </w:rPr>
        <w:lastRenderedPageBreak/>
        <w:t>Lufeng has implemented high</w:t>
      </w:r>
      <w:r w:rsidRPr="007C7A1E">
        <w:rPr>
          <w:rFonts w:eastAsia="Segoe UI" w:cs="Times New Roman"/>
          <w:color w:val="0F1115"/>
          <w:szCs w:val="24"/>
          <w:shd w:val="clear" w:color="auto" w:fill="FFFFFF"/>
        </w:rPr>
        <w:noBreakHyphen/>
        <w:t>risk screening, MDT multidisciplinary diagnosis and treatment, and full</w:t>
      </w:r>
      <w:r w:rsidRPr="007C7A1E">
        <w:rPr>
          <w:rFonts w:eastAsia="Segoe UI" w:cs="Times New Roman"/>
          <w:color w:val="0F1115"/>
          <w:szCs w:val="24"/>
          <w:shd w:val="clear" w:color="auto" w:fill="FFFFFF"/>
        </w:rPr>
        <w:noBreakHyphen/>
        <w:t>cycle management for high</w:t>
      </w:r>
      <w:r w:rsidRPr="007C7A1E">
        <w:rPr>
          <w:rFonts w:eastAsia="Segoe UI" w:cs="Times New Roman"/>
          <w:color w:val="0F1115"/>
          <w:szCs w:val="24"/>
          <w:shd w:val="clear" w:color="auto" w:fill="FFFFFF"/>
        </w:rPr>
        <w:noBreakHyphen/>
        <w:t>risk (red), medium</w:t>
      </w:r>
      <w:r w:rsidRPr="007C7A1E">
        <w:rPr>
          <w:rFonts w:eastAsia="Segoe UI" w:cs="Times New Roman"/>
          <w:color w:val="0F1115"/>
          <w:szCs w:val="24"/>
          <w:shd w:val="clear" w:color="auto" w:fill="FFFFFF"/>
        </w:rPr>
        <w:noBreakHyphen/>
        <w:t>risk (yellow), and low</w:t>
      </w:r>
      <w:r w:rsidRPr="007C7A1E">
        <w:rPr>
          <w:rFonts w:eastAsia="Segoe UI" w:cs="Times New Roman"/>
          <w:color w:val="0F1115"/>
          <w:szCs w:val="24"/>
          <w:shd w:val="clear" w:color="auto" w:fill="FFFFFF"/>
        </w:rPr>
        <w:noBreakHyphen/>
        <w:t>risk (green) tumor patients. Two</w:t>
      </w:r>
      <w:r w:rsidRPr="007C7A1E">
        <w:rPr>
          <w:rFonts w:eastAsia="Segoe UI" w:cs="Times New Roman"/>
          <w:color w:val="0F1115"/>
          <w:szCs w:val="24"/>
          <w:shd w:val="clear" w:color="auto" w:fill="FFFFFF"/>
        </w:rPr>
        <w:noBreakHyphen/>
        <w:t>way referral channels have been established, along with county</w:t>
      </w:r>
      <w:r w:rsidRPr="007C7A1E">
        <w:rPr>
          <w:rFonts w:eastAsia="Segoe UI" w:cs="Times New Roman"/>
          <w:color w:val="0F1115"/>
          <w:szCs w:val="24"/>
          <w:shd w:val="clear" w:color="auto" w:fill="FFFFFF"/>
        </w:rPr>
        <w:noBreakHyphen/>
        <w:t>township one</w:t>
      </w:r>
      <w:r w:rsidRPr="007C7A1E">
        <w:rPr>
          <w:rFonts w:eastAsia="Segoe UI" w:cs="Times New Roman"/>
          <w:color w:val="0F1115"/>
          <w:szCs w:val="24"/>
          <w:shd w:val="clear" w:color="auto" w:fill="FFFFFF"/>
        </w:rPr>
        <w:noBreakHyphen/>
        <w:t>stop service centers and a central pharmacy within the medical community to optimize service processes. However, breaks remain in the service chain: the downward referral rate for stable postoperative patients is only 18.7%, and the supply of rehabilitation and psychological intervention at the township level is inadequate. Some ethnic minority high</w:t>
      </w:r>
      <w:r w:rsidRPr="007C7A1E">
        <w:rPr>
          <w:rFonts w:eastAsia="Segoe UI" w:cs="Times New Roman"/>
          <w:color w:val="0F1115"/>
          <w:szCs w:val="24"/>
          <w:shd w:val="clear" w:color="auto" w:fill="FFFFFF"/>
        </w:rPr>
        <w:noBreakHyphen/>
        <w:t>risk populations living in mountainous areas, affected by transportation and cognitive factors, show low screening willingness and poor follow</w:t>
      </w:r>
      <w:r w:rsidRPr="007C7A1E">
        <w:rPr>
          <w:rFonts w:eastAsia="Segoe UI" w:cs="Times New Roman"/>
          <w:color w:val="0F1115"/>
          <w:szCs w:val="24"/>
          <w:shd w:val="clear" w:color="auto" w:fill="FFFFFF"/>
        </w:rPr>
        <w:noBreakHyphen/>
        <w:t>up compliance. The transformation of service processes is not synchronized with the needs of ethnic regional populations.</w:t>
      </w:r>
    </w:p>
    <w:p w14:paraId="61EDE55B" w14:textId="77777777" w:rsidR="00D3573A" w:rsidRPr="007C7A1E" w:rsidRDefault="00D3573A" w:rsidP="007C7A1E">
      <w:pPr>
        <w:rPr>
          <w:rFonts w:eastAsia="Segoe UI" w:cs="Times New Roman"/>
          <w:color w:val="0F1115"/>
          <w:szCs w:val="24"/>
          <w:shd w:val="clear" w:color="auto" w:fill="FFFFFF"/>
        </w:rPr>
      </w:pPr>
    </w:p>
    <w:p w14:paraId="7E84AD5F" w14:textId="3A4BBE4D" w:rsidR="00D3573A" w:rsidRPr="007C7A1E" w:rsidRDefault="00000000" w:rsidP="007C7A1E">
      <w:pPr>
        <w:rPr>
          <w:rFonts w:eastAsia="Segoe UI" w:cs="Times New Roman"/>
          <w:b/>
          <w:bCs/>
          <w:color w:val="0F1115"/>
          <w:szCs w:val="24"/>
        </w:rPr>
      </w:pPr>
      <w:r w:rsidRPr="007C7A1E">
        <w:rPr>
          <w:rFonts w:cs="Times New Roman"/>
          <w:b/>
          <w:bCs/>
          <w:color w:val="0F1115"/>
          <w:szCs w:val="24"/>
          <w:shd w:val="clear" w:color="auto" w:fill="FFFFFF"/>
        </w:rPr>
        <w:t>4</w:t>
      </w:r>
      <w:r w:rsidRPr="007C7A1E">
        <w:rPr>
          <w:rFonts w:eastAsia="Segoe UI" w:cs="Times New Roman"/>
          <w:b/>
          <w:bCs/>
          <w:color w:val="0F1115"/>
          <w:szCs w:val="24"/>
          <w:shd w:val="clear" w:color="auto" w:fill="FFFFFF"/>
        </w:rPr>
        <w:t>.6</w:t>
      </w:r>
      <w:r w:rsidRPr="007C7A1E">
        <w:rPr>
          <w:rFonts w:cs="Times New Roman"/>
          <w:b/>
          <w:bCs/>
          <w:color w:val="0F1115"/>
          <w:szCs w:val="24"/>
          <w:shd w:val="clear" w:color="auto" w:fill="FFFFFF"/>
        </w:rPr>
        <w:t>.</w:t>
      </w:r>
      <w:r w:rsidRPr="007C7A1E">
        <w:rPr>
          <w:rFonts w:eastAsia="Segoe UI" w:cs="Times New Roman"/>
          <w:b/>
          <w:bCs/>
          <w:color w:val="0F1115"/>
          <w:szCs w:val="24"/>
          <w:shd w:val="clear" w:color="auto" w:fill="FFFFFF"/>
        </w:rPr>
        <w:t xml:space="preserve"> Performance incentives: </w:t>
      </w:r>
      <w:r w:rsidR="00CE677B" w:rsidRPr="007C7A1E">
        <w:rPr>
          <w:rFonts w:eastAsia="Segoe UI" w:cs="Times New Roman"/>
          <w:b/>
          <w:bCs/>
          <w:color w:val="0F1115"/>
          <w:szCs w:val="24"/>
          <w:shd w:val="clear" w:color="auto" w:fill="FFFFFF"/>
        </w:rPr>
        <w:t xml:space="preserve">Emphasis </w:t>
      </w:r>
      <w:r w:rsidRPr="007C7A1E">
        <w:rPr>
          <w:rFonts w:eastAsia="Segoe UI" w:cs="Times New Roman"/>
          <w:b/>
          <w:bCs/>
          <w:color w:val="0F1115"/>
          <w:szCs w:val="24"/>
          <w:shd w:val="clear" w:color="auto" w:fill="FFFFFF"/>
        </w:rPr>
        <w:t>on task volume, lacking outcome orientation</w:t>
      </w:r>
    </w:p>
    <w:p w14:paraId="42FC0322" w14:textId="77777777" w:rsidR="00D3573A" w:rsidRPr="007C7A1E" w:rsidRDefault="00000000" w:rsidP="007C7A1E">
      <w:pPr>
        <w:rPr>
          <w:rFonts w:eastAsia="Segoe UI" w:cs="Times New Roman"/>
          <w:color w:val="0F1115"/>
          <w:szCs w:val="24"/>
        </w:rPr>
      </w:pPr>
      <w:r w:rsidRPr="007C7A1E">
        <w:rPr>
          <w:rFonts w:eastAsia="Segoe UI" w:cs="Times New Roman"/>
          <w:color w:val="0F1115"/>
          <w:szCs w:val="24"/>
          <w:shd w:val="clear" w:color="auto" w:fill="FFFFFF"/>
        </w:rPr>
        <w:t>Lufeng</w:t>
      </w:r>
      <w:r w:rsidRPr="007C7A1E">
        <w:rPr>
          <w:rFonts w:cs="Times New Roman"/>
          <w:color w:val="0F1115"/>
          <w:szCs w:val="24"/>
          <w:shd w:val="clear" w:color="auto" w:fill="FFFFFF"/>
        </w:rPr>
        <w:t>’</w:t>
      </w:r>
      <w:r w:rsidRPr="007C7A1E">
        <w:rPr>
          <w:rFonts w:eastAsia="Segoe UI" w:cs="Times New Roman"/>
          <w:color w:val="0F1115"/>
          <w:szCs w:val="24"/>
          <w:shd w:val="clear" w:color="auto" w:fill="FFFFFF"/>
        </w:rPr>
        <w:t>s current assessment focuses mainly on the quantity of screening tasks completed, lacking target</w:t>
      </w:r>
      <w:r w:rsidRPr="007C7A1E">
        <w:rPr>
          <w:rFonts w:eastAsia="Segoe UI" w:cs="Times New Roman"/>
          <w:color w:val="0F1115"/>
          <w:szCs w:val="24"/>
          <w:shd w:val="clear" w:color="auto" w:fill="FFFFFF"/>
        </w:rPr>
        <w:noBreakHyphen/>
        <w:t>oriented indicators such as early diagnosis rate, screening participation rate, patient referral rate, follow</w:t>
      </w:r>
      <w:r w:rsidRPr="007C7A1E">
        <w:rPr>
          <w:rFonts w:eastAsia="Segoe UI" w:cs="Times New Roman"/>
          <w:color w:val="0F1115"/>
          <w:szCs w:val="24"/>
          <w:shd w:val="clear" w:color="auto" w:fill="FFFFFF"/>
        </w:rPr>
        <w:noBreakHyphen/>
        <w:t xml:space="preserve">up completeness rate, and quality of life measures </w:t>
      </w:r>
      <w:r w:rsidRPr="007C7A1E">
        <w:rPr>
          <w:rFonts w:eastAsia="Segoe UI" w:cs="Times New Roman"/>
          <w:color w:val="0F1115"/>
          <w:szCs w:val="24"/>
          <w:shd w:val="clear" w:color="auto" w:fill="FFFFFF"/>
          <w:vertAlign w:val="superscript"/>
        </w:rPr>
        <w:t>[</w:t>
      </w:r>
      <w:r w:rsidRPr="007C7A1E">
        <w:rPr>
          <w:rFonts w:cs="Times New Roman"/>
          <w:color w:val="0F1115"/>
          <w:szCs w:val="24"/>
          <w:shd w:val="clear" w:color="auto" w:fill="FFFFFF"/>
          <w:vertAlign w:val="superscript"/>
        </w:rPr>
        <w:t>9</w:t>
      </w:r>
      <w:r w:rsidRPr="007C7A1E">
        <w:rPr>
          <w:rFonts w:eastAsia="Segoe UI" w:cs="Times New Roman"/>
          <w:color w:val="0F1115"/>
          <w:szCs w:val="24"/>
          <w:shd w:val="clear" w:color="auto" w:fill="FFFFFF"/>
          <w:vertAlign w:val="superscript"/>
        </w:rPr>
        <w:t>]</w:t>
      </w:r>
      <w:r w:rsidRPr="007C7A1E">
        <w:rPr>
          <w:rFonts w:eastAsia="Segoe UI" w:cs="Times New Roman"/>
          <w:color w:val="0F1115"/>
          <w:szCs w:val="24"/>
          <w:shd w:val="clear" w:color="auto" w:fill="FFFFFF"/>
        </w:rPr>
        <w:t>. The linkage between assessment and institutional and individual incentives is weak, with insufficient binding on grassroots follow</w:t>
      </w:r>
      <w:r w:rsidRPr="007C7A1E">
        <w:rPr>
          <w:rFonts w:eastAsia="Segoe UI" w:cs="Times New Roman"/>
          <w:color w:val="0F1115"/>
          <w:szCs w:val="24"/>
          <w:shd w:val="clear" w:color="auto" w:fill="FFFFFF"/>
        </w:rPr>
        <w:noBreakHyphen/>
        <w:t>up and high</w:t>
      </w:r>
      <w:r w:rsidRPr="007C7A1E">
        <w:rPr>
          <w:rFonts w:eastAsia="Segoe UI" w:cs="Times New Roman"/>
          <w:color w:val="0F1115"/>
          <w:szCs w:val="24"/>
          <w:shd w:val="clear" w:color="auto" w:fill="FFFFFF"/>
        </w:rPr>
        <w:noBreakHyphen/>
        <w:t>risk interventions, leading to low motivation among medical staff.</w:t>
      </w:r>
    </w:p>
    <w:p w14:paraId="5910FF4D" w14:textId="77777777" w:rsidR="00D3573A" w:rsidRPr="007C7A1E" w:rsidRDefault="00D3573A" w:rsidP="007C7A1E">
      <w:pPr>
        <w:rPr>
          <w:rFonts w:eastAsia="Segoe UI" w:cs="Times New Roman"/>
          <w:color w:val="0F1115"/>
          <w:szCs w:val="24"/>
          <w:shd w:val="clear" w:color="auto" w:fill="FFFFFF"/>
        </w:rPr>
      </w:pPr>
    </w:p>
    <w:p w14:paraId="7C1EFF8A" w14:textId="77777777" w:rsidR="00D3573A" w:rsidRPr="007C7A1E" w:rsidRDefault="00000000" w:rsidP="007C7A1E">
      <w:pPr>
        <w:rPr>
          <w:rFonts w:eastAsia="Segoe UI" w:cs="Times New Roman"/>
          <w:color w:val="0F1115"/>
          <w:szCs w:val="24"/>
          <w:shd w:val="clear" w:color="auto" w:fill="FFFFFF"/>
        </w:rPr>
      </w:pPr>
      <w:r w:rsidRPr="007C7A1E">
        <w:rPr>
          <w:rFonts w:eastAsia="Segoe UI" w:cs="Times New Roman"/>
          <w:b/>
          <w:bCs/>
          <w:color w:val="0F1115"/>
          <w:szCs w:val="24"/>
          <w:shd w:val="clear" w:color="auto" w:fill="FFFFFF"/>
        </w:rPr>
        <w:t>Table 1</w:t>
      </w:r>
      <w:r w:rsidRPr="007C7A1E">
        <w:rPr>
          <w:rFonts w:cs="Times New Roman"/>
          <w:b/>
          <w:bCs/>
          <w:color w:val="0F1115"/>
          <w:szCs w:val="24"/>
          <w:shd w:val="clear" w:color="auto" w:fill="FFFFFF"/>
        </w:rPr>
        <w:t>.</w:t>
      </w:r>
      <w:r w:rsidRPr="007C7A1E">
        <w:rPr>
          <w:rFonts w:eastAsia="Segoe UI" w:cs="Times New Roman"/>
          <w:color w:val="0F1115"/>
          <w:szCs w:val="24"/>
          <w:shd w:val="clear" w:color="auto" w:fill="FFFFFF"/>
        </w:rPr>
        <w:t xml:space="preserve"> Current status of configurational conditions across six elements of Lufeng</w:t>
      </w:r>
      <w:r w:rsidRPr="007C7A1E">
        <w:rPr>
          <w:rFonts w:cs="Times New Roman"/>
          <w:color w:val="0F1115"/>
          <w:szCs w:val="24"/>
          <w:shd w:val="clear" w:color="auto" w:fill="FFFFFF"/>
        </w:rPr>
        <w:t>’</w:t>
      </w:r>
      <w:r w:rsidRPr="007C7A1E">
        <w:rPr>
          <w:rFonts w:eastAsia="Segoe UI" w:cs="Times New Roman"/>
          <w:color w:val="0F1115"/>
          <w:szCs w:val="24"/>
          <w:shd w:val="clear" w:color="auto" w:fill="FFFFFF"/>
        </w:rPr>
        <w:t>s tumor prevention and control system</w:t>
      </w:r>
    </w:p>
    <w:tbl>
      <w:tblPr>
        <w:tblStyle w:val="TableGrid"/>
        <w:tblW w:w="5000" w:type="pct"/>
        <w:jc w:val="center"/>
        <w:tblBorders>
          <w:top w:val="none" w:sz="4" w:space="0" w:color="auto"/>
          <w:left w:val="none" w:sz="4" w:space="0" w:color="auto"/>
          <w:bottom w:val="none" w:sz="4" w:space="0" w:color="auto"/>
          <w:right w:val="none" w:sz="4" w:space="0" w:color="auto"/>
          <w:insideH w:val="none" w:sz="4" w:space="0" w:color="auto"/>
          <w:insideV w:val="none" w:sz="4" w:space="0" w:color="auto"/>
        </w:tblBorders>
        <w:tblLook w:val="04A0" w:firstRow="1" w:lastRow="0" w:firstColumn="1" w:lastColumn="0" w:noHBand="0" w:noVBand="1"/>
      </w:tblPr>
      <w:tblGrid>
        <w:gridCol w:w="1548"/>
        <w:gridCol w:w="1488"/>
        <w:gridCol w:w="1908"/>
        <w:gridCol w:w="2649"/>
        <w:gridCol w:w="2045"/>
      </w:tblGrid>
      <w:tr w:rsidR="00D3573A" w:rsidRPr="007C7A1E" w14:paraId="2E37BAF2" w14:textId="77777777" w:rsidTr="007C7A1E">
        <w:trPr>
          <w:tblHeader/>
          <w:jc w:val="center"/>
        </w:trPr>
        <w:tc>
          <w:tcPr>
            <w:tcW w:w="803" w:type="pct"/>
            <w:tcBorders>
              <w:top w:val="single" w:sz="12" w:space="0" w:color="auto"/>
              <w:left w:val="nil"/>
              <w:bottom w:val="nil"/>
              <w:right w:val="nil"/>
            </w:tcBorders>
            <w:tcMar>
              <w:top w:w="-1" w:type="dxa"/>
              <w:left w:w="-1" w:type="dxa"/>
              <w:bottom w:w="-1" w:type="dxa"/>
              <w:right w:w="-1" w:type="dxa"/>
            </w:tcMar>
          </w:tcPr>
          <w:p w14:paraId="4C3E57C7" w14:textId="64B31982" w:rsidR="00D3573A" w:rsidRPr="007C7A1E" w:rsidRDefault="00000000" w:rsidP="007C7A1E">
            <w:pPr>
              <w:jc w:val="left"/>
              <w:rPr>
                <w:rFonts w:eastAsia="Segoe UI" w:cs="Times New Roman"/>
                <w:b/>
                <w:bCs/>
                <w:szCs w:val="24"/>
              </w:rPr>
            </w:pPr>
            <w:r w:rsidRPr="007C7A1E">
              <w:rPr>
                <w:rFonts w:eastAsia="Segoe UI" w:cs="Times New Roman"/>
                <w:b/>
                <w:bCs/>
                <w:color w:val="0F1115"/>
                <w:szCs w:val="24"/>
                <w:shd w:val="clear" w:color="auto" w:fill="FFFFFF"/>
              </w:rPr>
              <w:t>Analytical Element</w:t>
            </w:r>
          </w:p>
        </w:tc>
        <w:tc>
          <w:tcPr>
            <w:tcW w:w="772" w:type="pct"/>
            <w:tcBorders>
              <w:top w:val="single" w:sz="12" w:space="0" w:color="auto"/>
              <w:left w:val="nil"/>
              <w:bottom w:val="nil"/>
              <w:right w:val="nil"/>
            </w:tcBorders>
            <w:tcMar>
              <w:top w:w="-1" w:type="dxa"/>
              <w:left w:w="-1" w:type="dxa"/>
              <w:bottom w:w="-1" w:type="dxa"/>
              <w:right w:w="-1" w:type="dxa"/>
            </w:tcMar>
          </w:tcPr>
          <w:p w14:paraId="0EBA56DF" w14:textId="45E66AD1" w:rsidR="00D3573A" w:rsidRPr="007C7A1E" w:rsidRDefault="00000000" w:rsidP="007C7A1E">
            <w:pPr>
              <w:jc w:val="center"/>
              <w:rPr>
                <w:rFonts w:eastAsia="Segoe UI" w:cs="Times New Roman"/>
                <w:b/>
                <w:bCs/>
                <w:szCs w:val="24"/>
              </w:rPr>
            </w:pPr>
            <w:r w:rsidRPr="007C7A1E">
              <w:rPr>
                <w:rFonts w:eastAsia="Segoe UI" w:cs="Times New Roman"/>
                <w:b/>
                <w:bCs/>
                <w:color w:val="0F1115"/>
                <w:szCs w:val="24"/>
                <w:shd w:val="clear" w:color="auto" w:fill="FFFFFF"/>
              </w:rPr>
              <w:t>Condition Completeness</w:t>
            </w:r>
          </w:p>
        </w:tc>
        <w:tc>
          <w:tcPr>
            <w:tcW w:w="990" w:type="pct"/>
            <w:tcBorders>
              <w:top w:val="single" w:sz="12" w:space="0" w:color="auto"/>
              <w:left w:val="nil"/>
              <w:bottom w:val="nil"/>
              <w:right w:val="nil"/>
            </w:tcBorders>
            <w:tcMar>
              <w:top w:w="-1" w:type="dxa"/>
              <w:left w:w="-1" w:type="dxa"/>
              <w:bottom w:w="-1" w:type="dxa"/>
              <w:right w:w="-1" w:type="dxa"/>
            </w:tcMar>
          </w:tcPr>
          <w:p w14:paraId="1DA359DE" w14:textId="339C9E8E" w:rsidR="00D3573A" w:rsidRPr="007C7A1E" w:rsidRDefault="00000000" w:rsidP="007C7A1E">
            <w:pPr>
              <w:jc w:val="center"/>
              <w:rPr>
                <w:rFonts w:eastAsia="Segoe UI" w:cs="Times New Roman"/>
                <w:b/>
                <w:bCs/>
                <w:szCs w:val="24"/>
              </w:rPr>
            </w:pPr>
            <w:r w:rsidRPr="007C7A1E">
              <w:rPr>
                <w:rFonts w:eastAsia="Segoe UI" w:cs="Times New Roman"/>
                <w:b/>
                <w:bCs/>
                <w:color w:val="0F1115"/>
                <w:szCs w:val="24"/>
                <w:shd w:val="clear" w:color="auto" w:fill="FFFFFF"/>
              </w:rPr>
              <w:t>Lufeng Real-world Data Support</w:t>
            </w:r>
          </w:p>
        </w:tc>
        <w:tc>
          <w:tcPr>
            <w:tcW w:w="1374" w:type="pct"/>
            <w:tcBorders>
              <w:top w:val="single" w:sz="12" w:space="0" w:color="auto"/>
              <w:left w:val="nil"/>
              <w:bottom w:val="nil"/>
              <w:right w:val="nil"/>
            </w:tcBorders>
            <w:tcMar>
              <w:top w:w="-1" w:type="dxa"/>
              <w:left w:w="-1" w:type="dxa"/>
              <w:bottom w:w="-1" w:type="dxa"/>
              <w:right w:w="-1" w:type="dxa"/>
            </w:tcMar>
          </w:tcPr>
          <w:p w14:paraId="1EBB5D9C" w14:textId="1A7B8421" w:rsidR="00D3573A" w:rsidRPr="007C7A1E" w:rsidRDefault="00000000" w:rsidP="007C7A1E">
            <w:pPr>
              <w:jc w:val="center"/>
              <w:rPr>
                <w:rFonts w:eastAsia="Segoe UI" w:cs="Times New Roman"/>
                <w:b/>
                <w:bCs/>
                <w:szCs w:val="24"/>
              </w:rPr>
            </w:pPr>
            <w:r w:rsidRPr="007C7A1E">
              <w:rPr>
                <w:rFonts w:eastAsia="Segoe UI" w:cs="Times New Roman"/>
                <w:b/>
                <w:bCs/>
                <w:color w:val="0F1115"/>
                <w:szCs w:val="24"/>
                <w:shd w:val="clear" w:color="auto" w:fill="FFFFFF"/>
              </w:rPr>
              <w:t>Main Shortcomings</w:t>
            </w:r>
          </w:p>
        </w:tc>
        <w:tc>
          <w:tcPr>
            <w:tcW w:w="1061" w:type="pct"/>
            <w:tcBorders>
              <w:top w:val="single" w:sz="12" w:space="0" w:color="auto"/>
              <w:left w:val="nil"/>
              <w:bottom w:val="nil"/>
              <w:right w:val="nil"/>
            </w:tcBorders>
            <w:tcMar>
              <w:top w:w="-1" w:type="dxa"/>
              <w:left w:w="-1" w:type="dxa"/>
              <w:bottom w:w="-1" w:type="dxa"/>
              <w:right w:w="-1" w:type="dxa"/>
            </w:tcMar>
          </w:tcPr>
          <w:p w14:paraId="1502F9D9" w14:textId="77777777" w:rsidR="00D3573A" w:rsidRPr="007C7A1E" w:rsidRDefault="00000000" w:rsidP="007C7A1E">
            <w:pPr>
              <w:jc w:val="center"/>
              <w:rPr>
                <w:rFonts w:eastAsia="Segoe UI" w:cs="Times New Roman"/>
                <w:b/>
                <w:bCs/>
                <w:szCs w:val="24"/>
              </w:rPr>
            </w:pPr>
            <w:r w:rsidRPr="007C7A1E">
              <w:rPr>
                <w:rFonts w:eastAsia="Segoe UI" w:cs="Times New Roman"/>
                <w:b/>
                <w:bCs/>
                <w:color w:val="0F1115"/>
                <w:szCs w:val="24"/>
                <w:shd w:val="clear" w:color="auto" w:fill="FFFFFF"/>
              </w:rPr>
              <w:t>Configurational Interaction Among Elements</w:t>
            </w:r>
          </w:p>
        </w:tc>
      </w:tr>
      <w:tr w:rsidR="00D3573A" w:rsidRPr="007C7A1E" w14:paraId="476B94DA" w14:textId="77777777" w:rsidTr="007C7A1E">
        <w:trPr>
          <w:jc w:val="center"/>
        </w:trPr>
        <w:tc>
          <w:tcPr>
            <w:tcW w:w="803" w:type="pct"/>
            <w:tcBorders>
              <w:top w:val="single" w:sz="4" w:space="0" w:color="auto"/>
              <w:left w:val="nil"/>
              <w:bottom w:val="nil"/>
              <w:right w:val="nil"/>
            </w:tcBorders>
            <w:tcMar>
              <w:top w:w="-1" w:type="dxa"/>
              <w:left w:w="-1" w:type="dxa"/>
              <w:bottom w:w="-1" w:type="dxa"/>
              <w:right w:w="-1" w:type="dxa"/>
            </w:tcMar>
          </w:tcPr>
          <w:p w14:paraId="2B0BA9D6" w14:textId="0F88B7F7" w:rsidR="00D3573A" w:rsidRPr="007C7A1E" w:rsidRDefault="00000000" w:rsidP="007C7A1E">
            <w:pPr>
              <w:jc w:val="left"/>
              <w:rPr>
                <w:rFonts w:eastAsia="Segoe UI" w:cs="Times New Roman"/>
                <w:szCs w:val="24"/>
              </w:rPr>
            </w:pPr>
            <w:r w:rsidRPr="007C7A1E">
              <w:rPr>
                <w:rFonts w:eastAsia="Segoe UI" w:cs="Times New Roman"/>
                <w:color w:val="0F1115"/>
                <w:szCs w:val="24"/>
                <w:shd w:val="clear" w:color="auto" w:fill="FFFFFF"/>
              </w:rPr>
              <w:t>Organizational Coordination</w:t>
            </w:r>
          </w:p>
        </w:tc>
        <w:tc>
          <w:tcPr>
            <w:tcW w:w="772" w:type="pct"/>
            <w:tcBorders>
              <w:top w:val="single" w:sz="4" w:space="0" w:color="auto"/>
              <w:left w:val="nil"/>
              <w:bottom w:val="nil"/>
              <w:right w:val="nil"/>
            </w:tcBorders>
            <w:tcMar>
              <w:top w:w="-1" w:type="dxa"/>
              <w:left w:w="-1" w:type="dxa"/>
              <w:bottom w:w="-1" w:type="dxa"/>
              <w:right w:w="-1" w:type="dxa"/>
            </w:tcMar>
          </w:tcPr>
          <w:p w14:paraId="797F3B00" w14:textId="0B062745" w:rsidR="00D3573A" w:rsidRPr="007C7A1E" w:rsidRDefault="00000000" w:rsidP="007C7A1E">
            <w:pPr>
              <w:jc w:val="center"/>
              <w:rPr>
                <w:rFonts w:eastAsia="Segoe UI" w:cs="Times New Roman"/>
                <w:szCs w:val="24"/>
              </w:rPr>
            </w:pPr>
            <w:r w:rsidRPr="007C7A1E">
              <w:rPr>
                <w:rFonts w:eastAsia="Segoe UI" w:cs="Times New Roman"/>
                <w:color w:val="0F1115"/>
                <w:szCs w:val="24"/>
                <w:shd w:val="clear" w:color="auto" w:fill="FFFFFF"/>
              </w:rPr>
              <w:t>Moderate</w:t>
            </w:r>
          </w:p>
        </w:tc>
        <w:tc>
          <w:tcPr>
            <w:tcW w:w="990" w:type="pct"/>
            <w:tcBorders>
              <w:top w:val="single" w:sz="4" w:space="0" w:color="auto"/>
              <w:left w:val="nil"/>
              <w:bottom w:val="nil"/>
              <w:right w:val="nil"/>
            </w:tcBorders>
            <w:tcMar>
              <w:top w:w="-1" w:type="dxa"/>
              <w:left w:w="-1" w:type="dxa"/>
              <w:bottom w:w="-1" w:type="dxa"/>
              <w:right w:w="-1" w:type="dxa"/>
            </w:tcMar>
          </w:tcPr>
          <w:p w14:paraId="21075B0C" w14:textId="061D3FD0" w:rsidR="00D3573A" w:rsidRPr="007C7A1E" w:rsidRDefault="00000000" w:rsidP="007C7A1E">
            <w:pPr>
              <w:jc w:val="center"/>
              <w:rPr>
                <w:rFonts w:eastAsia="Segoe UI" w:cs="Times New Roman"/>
                <w:szCs w:val="24"/>
              </w:rPr>
            </w:pPr>
            <w:r w:rsidRPr="007C7A1E">
              <w:rPr>
                <w:rFonts w:eastAsia="Segoe UI" w:cs="Times New Roman"/>
                <w:color w:val="0F1115"/>
                <w:szCs w:val="24"/>
                <w:shd w:val="clear" w:color="auto" w:fill="FFFFFF"/>
              </w:rPr>
              <w:t>Multi-agency collaborative framework is complete</w:t>
            </w:r>
          </w:p>
        </w:tc>
        <w:tc>
          <w:tcPr>
            <w:tcW w:w="1374" w:type="pct"/>
            <w:tcBorders>
              <w:top w:val="single" w:sz="4" w:space="0" w:color="auto"/>
              <w:left w:val="nil"/>
              <w:bottom w:val="nil"/>
              <w:right w:val="nil"/>
            </w:tcBorders>
            <w:tcMar>
              <w:top w:w="-1" w:type="dxa"/>
              <w:left w:w="-1" w:type="dxa"/>
              <w:bottom w:w="-1" w:type="dxa"/>
              <w:right w:w="-1" w:type="dxa"/>
            </w:tcMar>
          </w:tcPr>
          <w:p w14:paraId="323CB281" w14:textId="2B25B574" w:rsidR="00D3573A" w:rsidRPr="007C7A1E" w:rsidRDefault="00000000" w:rsidP="007C7A1E">
            <w:pPr>
              <w:jc w:val="center"/>
              <w:rPr>
                <w:rFonts w:eastAsia="Segoe UI" w:cs="Times New Roman"/>
                <w:szCs w:val="24"/>
              </w:rPr>
            </w:pPr>
            <w:r w:rsidRPr="007C7A1E">
              <w:rPr>
                <w:rFonts w:eastAsia="Segoe UI" w:cs="Times New Roman"/>
                <w:color w:val="0F1115"/>
                <w:szCs w:val="24"/>
                <w:shd w:val="clear" w:color="auto" w:fill="FFFFFF"/>
              </w:rPr>
              <w:t>Lack of clear authority</w:t>
            </w:r>
            <w:r w:rsidRPr="007C7A1E">
              <w:rPr>
                <w:rFonts w:eastAsia="Segoe UI" w:cs="Times New Roman"/>
                <w:color w:val="0F1115"/>
                <w:szCs w:val="24"/>
                <w:shd w:val="clear" w:color="auto" w:fill="FFFFFF"/>
              </w:rPr>
              <w:noBreakHyphen/>
              <w:t>responsibility coordination mechanism</w:t>
            </w:r>
          </w:p>
        </w:tc>
        <w:tc>
          <w:tcPr>
            <w:tcW w:w="1061" w:type="pct"/>
            <w:tcBorders>
              <w:top w:val="single" w:sz="4" w:space="0" w:color="auto"/>
              <w:left w:val="nil"/>
              <w:bottom w:val="nil"/>
              <w:right w:val="nil"/>
            </w:tcBorders>
            <w:tcMar>
              <w:top w:w="-1" w:type="dxa"/>
              <w:left w:w="-1" w:type="dxa"/>
              <w:bottom w:w="-1" w:type="dxa"/>
              <w:right w:w="-1" w:type="dxa"/>
            </w:tcMar>
          </w:tcPr>
          <w:p w14:paraId="5D98BBDA" w14:textId="77777777" w:rsidR="00D3573A" w:rsidRPr="007C7A1E" w:rsidRDefault="00000000" w:rsidP="007C7A1E">
            <w:pPr>
              <w:jc w:val="center"/>
              <w:rPr>
                <w:rFonts w:eastAsia="Segoe UI" w:cs="Times New Roman"/>
                <w:szCs w:val="24"/>
              </w:rPr>
            </w:pPr>
            <w:r w:rsidRPr="007C7A1E">
              <w:rPr>
                <w:rFonts w:eastAsia="Segoe UI" w:cs="Times New Roman"/>
                <w:color w:val="0F1115"/>
                <w:szCs w:val="24"/>
                <w:shd w:val="clear" w:color="auto" w:fill="FFFFFF"/>
              </w:rPr>
              <w:t>Prerequisite, systematic linkage across institutions</w:t>
            </w:r>
          </w:p>
        </w:tc>
      </w:tr>
      <w:tr w:rsidR="00D3573A" w:rsidRPr="007C7A1E" w14:paraId="7DC670C6" w14:textId="77777777" w:rsidTr="007C7A1E">
        <w:trPr>
          <w:jc w:val="center"/>
        </w:trPr>
        <w:tc>
          <w:tcPr>
            <w:tcW w:w="803" w:type="pct"/>
            <w:tcBorders>
              <w:top w:val="nil"/>
              <w:left w:val="nil"/>
              <w:bottom w:val="nil"/>
              <w:right w:val="nil"/>
            </w:tcBorders>
            <w:tcMar>
              <w:top w:w="-1" w:type="dxa"/>
              <w:left w:w="-1" w:type="dxa"/>
              <w:bottom w:w="-1" w:type="dxa"/>
              <w:right w:w="-1" w:type="dxa"/>
            </w:tcMar>
          </w:tcPr>
          <w:p w14:paraId="053A564D" w14:textId="60AEE108" w:rsidR="00D3573A" w:rsidRPr="007C7A1E" w:rsidRDefault="00000000" w:rsidP="007C7A1E">
            <w:pPr>
              <w:jc w:val="left"/>
              <w:rPr>
                <w:rFonts w:eastAsia="Segoe UI" w:cs="Times New Roman"/>
                <w:szCs w:val="24"/>
              </w:rPr>
            </w:pPr>
            <w:r w:rsidRPr="007C7A1E">
              <w:rPr>
                <w:rFonts w:eastAsia="Segoe UI" w:cs="Times New Roman"/>
                <w:color w:val="0F1115"/>
                <w:szCs w:val="24"/>
                <w:shd w:val="clear" w:color="auto" w:fill="FFFFFF"/>
              </w:rPr>
              <w:t>Talent Allocation</w:t>
            </w:r>
          </w:p>
        </w:tc>
        <w:tc>
          <w:tcPr>
            <w:tcW w:w="772" w:type="pct"/>
            <w:tcBorders>
              <w:top w:val="nil"/>
              <w:left w:val="nil"/>
              <w:bottom w:val="nil"/>
              <w:right w:val="nil"/>
            </w:tcBorders>
            <w:tcMar>
              <w:top w:w="-1" w:type="dxa"/>
              <w:left w:w="-1" w:type="dxa"/>
              <w:bottom w:w="-1" w:type="dxa"/>
              <w:right w:w="-1" w:type="dxa"/>
            </w:tcMar>
          </w:tcPr>
          <w:p w14:paraId="2A0D790D" w14:textId="2FFBCB18" w:rsidR="00D3573A" w:rsidRPr="007C7A1E" w:rsidRDefault="00000000" w:rsidP="007C7A1E">
            <w:pPr>
              <w:jc w:val="center"/>
              <w:rPr>
                <w:rFonts w:eastAsia="Segoe UI" w:cs="Times New Roman"/>
                <w:szCs w:val="24"/>
              </w:rPr>
            </w:pPr>
            <w:r w:rsidRPr="007C7A1E">
              <w:rPr>
                <w:rFonts w:eastAsia="Segoe UI" w:cs="Times New Roman"/>
                <w:color w:val="0F1115"/>
                <w:szCs w:val="24"/>
                <w:shd w:val="clear" w:color="auto" w:fill="FFFFFF"/>
              </w:rPr>
              <w:t>Moderate</w:t>
            </w:r>
          </w:p>
        </w:tc>
        <w:tc>
          <w:tcPr>
            <w:tcW w:w="990" w:type="pct"/>
            <w:tcBorders>
              <w:top w:val="nil"/>
              <w:left w:val="nil"/>
              <w:bottom w:val="nil"/>
              <w:right w:val="nil"/>
            </w:tcBorders>
            <w:tcMar>
              <w:top w:w="-1" w:type="dxa"/>
              <w:left w:w="-1" w:type="dxa"/>
              <w:bottom w:w="-1" w:type="dxa"/>
              <w:right w:w="-1" w:type="dxa"/>
            </w:tcMar>
          </w:tcPr>
          <w:p w14:paraId="61E9C096" w14:textId="69AB33BA" w:rsidR="00D3573A" w:rsidRPr="007C7A1E" w:rsidRDefault="00000000" w:rsidP="007C7A1E">
            <w:pPr>
              <w:jc w:val="center"/>
              <w:rPr>
                <w:rFonts w:eastAsia="Segoe UI" w:cs="Times New Roman"/>
                <w:szCs w:val="24"/>
              </w:rPr>
            </w:pPr>
            <w:r w:rsidRPr="007C7A1E">
              <w:rPr>
                <w:rFonts w:eastAsia="Segoe UI" w:cs="Times New Roman"/>
                <w:color w:val="0F1115"/>
                <w:szCs w:val="24"/>
                <w:shd w:val="clear" w:color="auto" w:fill="FFFFFF"/>
              </w:rPr>
              <w:t>County</w:t>
            </w:r>
            <w:r w:rsidRPr="007C7A1E">
              <w:rPr>
                <w:rFonts w:eastAsia="Segoe UI" w:cs="Times New Roman"/>
                <w:color w:val="0F1115"/>
                <w:szCs w:val="24"/>
                <w:shd w:val="clear" w:color="auto" w:fill="FFFFFF"/>
              </w:rPr>
              <w:noBreakHyphen/>
              <w:t>level talents sufficient; township basic capacity weak</w:t>
            </w:r>
          </w:p>
        </w:tc>
        <w:tc>
          <w:tcPr>
            <w:tcW w:w="1374" w:type="pct"/>
            <w:tcBorders>
              <w:top w:val="nil"/>
              <w:left w:val="nil"/>
              <w:bottom w:val="nil"/>
              <w:right w:val="nil"/>
            </w:tcBorders>
            <w:tcMar>
              <w:top w:w="-1" w:type="dxa"/>
              <w:left w:w="-1" w:type="dxa"/>
              <w:bottom w:w="-1" w:type="dxa"/>
              <w:right w:w="-1" w:type="dxa"/>
            </w:tcMar>
          </w:tcPr>
          <w:p w14:paraId="5F8E24AA" w14:textId="67EC68DE" w:rsidR="00D3573A" w:rsidRPr="007C7A1E" w:rsidRDefault="00000000" w:rsidP="007C7A1E">
            <w:pPr>
              <w:jc w:val="center"/>
              <w:rPr>
                <w:rFonts w:eastAsia="Segoe UI" w:cs="Times New Roman"/>
                <w:szCs w:val="24"/>
              </w:rPr>
            </w:pPr>
            <w:r w:rsidRPr="007C7A1E">
              <w:rPr>
                <w:rFonts w:eastAsia="Segoe UI" w:cs="Times New Roman"/>
                <w:color w:val="0F1115"/>
                <w:szCs w:val="24"/>
                <w:shd w:val="clear" w:color="auto" w:fill="FFFFFF"/>
              </w:rPr>
              <w:t>No full</w:t>
            </w:r>
            <w:r w:rsidRPr="007C7A1E">
              <w:rPr>
                <w:rFonts w:eastAsia="Segoe UI" w:cs="Times New Roman"/>
                <w:color w:val="0F1115"/>
                <w:szCs w:val="24"/>
                <w:shd w:val="clear" w:color="auto" w:fill="FFFFFF"/>
              </w:rPr>
              <w:noBreakHyphen/>
              <w:t>time staff at primary level; extremely low weight of performance incentive</w:t>
            </w:r>
          </w:p>
        </w:tc>
        <w:tc>
          <w:tcPr>
            <w:tcW w:w="1061" w:type="pct"/>
            <w:tcBorders>
              <w:top w:val="nil"/>
              <w:left w:val="nil"/>
              <w:bottom w:val="nil"/>
              <w:right w:val="nil"/>
            </w:tcBorders>
            <w:tcMar>
              <w:top w:w="-1" w:type="dxa"/>
              <w:left w:w="-1" w:type="dxa"/>
              <w:bottom w:w="-1" w:type="dxa"/>
              <w:right w:w="-1" w:type="dxa"/>
            </w:tcMar>
          </w:tcPr>
          <w:p w14:paraId="6B21765B" w14:textId="77777777" w:rsidR="00D3573A" w:rsidRPr="007C7A1E" w:rsidRDefault="00000000" w:rsidP="007C7A1E">
            <w:pPr>
              <w:jc w:val="center"/>
              <w:rPr>
                <w:rFonts w:eastAsia="Segoe UI" w:cs="Times New Roman"/>
                <w:szCs w:val="24"/>
              </w:rPr>
            </w:pPr>
            <w:r w:rsidRPr="007C7A1E">
              <w:rPr>
                <w:rFonts w:eastAsia="Segoe UI" w:cs="Times New Roman"/>
                <w:color w:val="0F1115"/>
                <w:szCs w:val="24"/>
                <w:shd w:val="clear" w:color="auto" w:fill="FFFFFF"/>
              </w:rPr>
              <w:t>Affects implementation of primary basic health services</w:t>
            </w:r>
          </w:p>
        </w:tc>
      </w:tr>
      <w:tr w:rsidR="00D3573A" w:rsidRPr="007C7A1E" w14:paraId="523D1015" w14:textId="77777777" w:rsidTr="007C7A1E">
        <w:trPr>
          <w:jc w:val="center"/>
        </w:trPr>
        <w:tc>
          <w:tcPr>
            <w:tcW w:w="803" w:type="pct"/>
            <w:tcBorders>
              <w:top w:val="nil"/>
              <w:left w:val="nil"/>
              <w:bottom w:val="nil"/>
              <w:right w:val="nil"/>
            </w:tcBorders>
            <w:tcMar>
              <w:top w:w="-1" w:type="dxa"/>
              <w:left w:w="-1" w:type="dxa"/>
              <w:bottom w:w="-1" w:type="dxa"/>
              <w:right w:w="-1" w:type="dxa"/>
            </w:tcMar>
          </w:tcPr>
          <w:p w14:paraId="40E1558A" w14:textId="738007FA" w:rsidR="00D3573A" w:rsidRPr="007C7A1E" w:rsidRDefault="00000000" w:rsidP="007C7A1E">
            <w:pPr>
              <w:jc w:val="left"/>
              <w:rPr>
                <w:rFonts w:eastAsia="Segoe UI" w:cs="Times New Roman"/>
                <w:szCs w:val="24"/>
              </w:rPr>
            </w:pPr>
            <w:r w:rsidRPr="007C7A1E">
              <w:rPr>
                <w:rFonts w:eastAsia="Segoe UI" w:cs="Times New Roman"/>
                <w:color w:val="0F1115"/>
                <w:szCs w:val="24"/>
                <w:shd w:val="clear" w:color="auto" w:fill="FFFFFF"/>
              </w:rPr>
              <w:t>Information System Construction</w:t>
            </w:r>
          </w:p>
        </w:tc>
        <w:tc>
          <w:tcPr>
            <w:tcW w:w="772" w:type="pct"/>
            <w:tcBorders>
              <w:top w:val="nil"/>
              <w:left w:val="nil"/>
              <w:bottom w:val="nil"/>
              <w:right w:val="nil"/>
            </w:tcBorders>
            <w:tcMar>
              <w:top w:w="-1" w:type="dxa"/>
              <w:left w:w="-1" w:type="dxa"/>
              <w:bottom w:w="-1" w:type="dxa"/>
              <w:right w:w="-1" w:type="dxa"/>
            </w:tcMar>
          </w:tcPr>
          <w:p w14:paraId="1F9B617B" w14:textId="11BF0147" w:rsidR="00D3573A" w:rsidRPr="007C7A1E" w:rsidRDefault="00000000" w:rsidP="007C7A1E">
            <w:pPr>
              <w:jc w:val="center"/>
              <w:rPr>
                <w:rFonts w:eastAsia="Segoe UI" w:cs="Times New Roman"/>
                <w:szCs w:val="24"/>
              </w:rPr>
            </w:pPr>
            <w:r w:rsidRPr="007C7A1E">
              <w:rPr>
                <w:rFonts w:eastAsia="Segoe UI" w:cs="Times New Roman"/>
                <w:color w:val="0F1115"/>
                <w:szCs w:val="24"/>
                <w:shd w:val="clear" w:color="auto" w:fill="FFFFFF"/>
              </w:rPr>
              <w:t>Moderate</w:t>
            </w:r>
          </w:p>
        </w:tc>
        <w:tc>
          <w:tcPr>
            <w:tcW w:w="990" w:type="pct"/>
            <w:tcBorders>
              <w:top w:val="nil"/>
              <w:left w:val="nil"/>
              <w:bottom w:val="nil"/>
              <w:right w:val="nil"/>
            </w:tcBorders>
            <w:tcMar>
              <w:top w:w="-1" w:type="dxa"/>
              <w:left w:w="-1" w:type="dxa"/>
              <w:bottom w:w="-1" w:type="dxa"/>
              <w:right w:w="-1" w:type="dxa"/>
            </w:tcMar>
          </w:tcPr>
          <w:p w14:paraId="26F77710" w14:textId="67A0B338" w:rsidR="00D3573A" w:rsidRPr="007C7A1E" w:rsidRDefault="00000000" w:rsidP="007C7A1E">
            <w:pPr>
              <w:jc w:val="center"/>
              <w:rPr>
                <w:rFonts w:eastAsia="Segoe UI" w:cs="Times New Roman"/>
                <w:szCs w:val="24"/>
              </w:rPr>
            </w:pPr>
            <w:r w:rsidRPr="007C7A1E">
              <w:rPr>
                <w:rFonts w:eastAsia="Segoe UI" w:cs="Times New Roman"/>
                <w:color w:val="0F1115"/>
                <w:szCs w:val="24"/>
                <w:shd w:val="clear" w:color="auto" w:fill="FFFFFF"/>
              </w:rPr>
              <w:t>Built national health information platform and chronic disease management system</w:t>
            </w:r>
          </w:p>
        </w:tc>
        <w:tc>
          <w:tcPr>
            <w:tcW w:w="1374" w:type="pct"/>
            <w:tcBorders>
              <w:top w:val="nil"/>
              <w:left w:val="nil"/>
              <w:bottom w:val="nil"/>
              <w:right w:val="nil"/>
            </w:tcBorders>
            <w:tcMar>
              <w:top w:w="-1" w:type="dxa"/>
              <w:left w:w="-1" w:type="dxa"/>
              <w:bottom w:w="-1" w:type="dxa"/>
              <w:right w:w="-1" w:type="dxa"/>
            </w:tcMar>
          </w:tcPr>
          <w:p w14:paraId="7E9F704F" w14:textId="1B084E8D" w:rsidR="00D3573A" w:rsidRPr="007C7A1E" w:rsidRDefault="00000000" w:rsidP="007C7A1E">
            <w:pPr>
              <w:jc w:val="center"/>
              <w:rPr>
                <w:rFonts w:eastAsia="Segoe UI" w:cs="Times New Roman"/>
                <w:szCs w:val="24"/>
              </w:rPr>
            </w:pPr>
            <w:r w:rsidRPr="007C7A1E">
              <w:rPr>
                <w:rFonts w:eastAsia="Segoe UI" w:cs="Times New Roman"/>
                <w:color w:val="0F1115"/>
                <w:szCs w:val="24"/>
                <w:shd w:val="clear" w:color="auto" w:fill="FFFFFF"/>
              </w:rPr>
              <w:t>Existence of information system barriers, difficulty in efficient data governance</w:t>
            </w:r>
          </w:p>
        </w:tc>
        <w:tc>
          <w:tcPr>
            <w:tcW w:w="1061" w:type="pct"/>
            <w:tcBorders>
              <w:top w:val="nil"/>
              <w:left w:val="nil"/>
              <w:bottom w:val="nil"/>
              <w:right w:val="nil"/>
            </w:tcBorders>
            <w:tcMar>
              <w:top w:w="-1" w:type="dxa"/>
              <w:left w:w="-1" w:type="dxa"/>
              <w:bottom w:w="-1" w:type="dxa"/>
              <w:right w:w="-1" w:type="dxa"/>
            </w:tcMar>
          </w:tcPr>
          <w:p w14:paraId="45A47C30" w14:textId="77777777" w:rsidR="00D3573A" w:rsidRPr="007C7A1E" w:rsidRDefault="00000000" w:rsidP="007C7A1E">
            <w:pPr>
              <w:jc w:val="center"/>
              <w:rPr>
                <w:rFonts w:eastAsia="Segoe UI" w:cs="Times New Roman"/>
                <w:szCs w:val="24"/>
              </w:rPr>
            </w:pPr>
            <w:r w:rsidRPr="007C7A1E">
              <w:rPr>
                <w:rFonts w:eastAsia="Segoe UI" w:cs="Times New Roman"/>
                <w:color w:val="0F1115"/>
                <w:szCs w:val="24"/>
                <w:shd w:val="clear" w:color="auto" w:fill="FFFFFF"/>
              </w:rPr>
              <w:t>Information barriers weaken the effect of hardware and manpower investment</w:t>
            </w:r>
          </w:p>
        </w:tc>
      </w:tr>
      <w:tr w:rsidR="00D3573A" w:rsidRPr="007C7A1E" w14:paraId="5AD1CF38" w14:textId="77777777" w:rsidTr="007C7A1E">
        <w:trPr>
          <w:jc w:val="center"/>
        </w:trPr>
        <w:tc>
          <w:tcPr>
            <w:tcW w:w="803" w:type="pct"/>
            <w:tcBorders>
              <w:top w:val="nil"/>
              <w:left w:val="nil"/>
              <w:bottom w:val="nil"/>
              <w:right w:val="nil"/>
            </w:tcBorders>
            <w:tcMar>
              <w:top w:w="-1" w:type="dxa"/>
              <w:left w:w="-1" w:type="dxa"/>
              <w:bottom w:w="-1" w:type="dxa"/>
              <w:right w:w="-1" w:type="dxa"/>
            </w:tcMar>
          </w:tcPr>
          <w:p w14:paraId="0B9EDCE2" w14:textId="28BA3D95" w:rsidR="00D3573A" w:rsidRPr="007C7A1E" w:rsidRDefault="00000000" w:rsidP="007C7A1E">
            <w:pPr>
              <w:jc w:val="left"/>
              <w:rPr>
                <w:rFonts w:eastAsia="Segoe UI" w:cs="Times New Roman"/>
                <w:szCs w:val="24"/>
              </w:rPr>
            </w:pPr>
            <w:r w:rsidRPr="007C7A1E">
              <w:rPr>
                <w:rFonts w:eastAsia="Segoe UI" w:cs="Times New Roman"/>
                <w:color w:val="0F1115"/>
                <w:szCs w:val="24"/>
                <w:shd w:val="clear" w:color="auto" w:fill="FFFFFF"/>
              </w:rPr>
              <w:t>Technical Resources</w:t>
            </w:r>
          </w:p>
        </w:tc>
        <w:tc>
          <w:tcPr>
            <w:tcW w:w="772" w:type="pct"/>
            <w:tcBorders>
              <w:top w:val="nil"/>
              <w:left w:val="nil"/>
              <w:bottom w:val="nil"/>
              <w:right w:val="nil"/>
            </w:tcBorders>
            <w:tcMar>
              <w:top w:w="-1" w:type="dxa"/>
              <w:left w:w="-1" w:type="dxa"/>
              <w:bottom w:w="-1" w:type="dxa"/>
              <w:right w:w="-1" w:type="dxa"/>
            </w:tcMar>
          </w:tcPr>
          <w:p w14:paraId="688C891D" w14:textId="0BD9461D" w:rsidR="00D3573A" w:rsidRPr="007C7A1E" w:rsidRDefault="00000000" w:rsidP="007C7A1E">
            <w:pPr>
              <w:jc w:val="center"/>
              <w:rPr>
                <w:rFonts w:eastAsia="Segoe UI" w:cs="Times New Roman"/>
                <w:szCs w:val="24"/>
              </w:rPr>
            </w:pPr>
            <w:r w:rsidRPr="007C7A1E">
              <w:rPr>
                <w:rFonts w:eastAsia="Segoe UI" w:cs="Times New Roman"/>
                <w:color w:val="0F1115"/>
                <w:szCs w:val="24"/>
                <w:shd w:val="clear" w:color="auto" w:fill="FFFFFF"/>
              </w:rPr>
              <w:t>Moderate</w:t>
            </w:r>
          </w:p>
        </w:tc>
        <w:tc>
          <w:tcPr>
            <w:tcW w:w="990" w:type="pct"/>
            <w:tcBorders>
              <w:top w:val="nil"/>
              <w:left w:val="nil"/>
              <w:bottom w:val="nil"/>
              <w:right w:val="nil"/>
            </w:tcBorders>
            <w:tcMar>
              <w:top w:w="-1" w:type="dxa"/>
              <w:left w:w="-1" w:type="dxa"/>
              <w:bottom w:w="-1" w:type="dxa"/>
              <w:right w:w="-1" w:type="dxa"/>
            </w:tcMar>
          </w:tcPr>
          <w:p w14:paraId="72751485" w14:textId="296376DE" w:rsidR="00D3573A" w:rsidRPr="007C7A1E" w:rsidRDefault="00000000" w:rsidP="007C7A1E">
            <w:pPr>
              <w:jc w:val="center"/>
              <w:rPr>
                <w:rFonts w:eastAsia="Segoe UI" w:cs="Times New Roman"/>
                <w:szCs w:val="24"/>
              </w:rPr>
            </w:pPr>
            <w:r w:rsidRPr="007C7A1E">
              <w:rPr>
                <w:rFonts w:eastAsia="Segoe UI" w:cs="Times New Roman"/>
                <w:color w:val="0F1115"/>
                <w:szCs w:val="24"/>
                <w:shd w:val="clear" w:color="auto" w:fill="FFFFFF"/>
              </w:rPr>
              <w:t>Built tumor radiotherapy center</w:t>
            </w:r>
          </w:p>
        </w:tc>
        <w:tc>
          <w:tcPr>
            <w:tcW w:w="1374" w:type="pct"/>
            <w:tcBorders>
              <w:top w:val="nil"/>
              <w:left w:val="nil"/>
              <w:bottom w:val="nil"/>
              <w:right w:val="nil"/>
            </w:tcBorders>
            <w:tcMar>
              <w:top w:w="-1" w:type="dxa"/>
              <w:left w:w="-1" w:type="dxa"/>
              <w:bottom w:w="-1" w:type="dxa"/>
              <w:right w:w="-1" w:type="dxa"/>
            </w:tcMar>
          </w:tcPr>
          <w:p w14:paraId="10A11D3E" w14:textId="67D3DC31" w:rsidR="00D3573A" w:rsidRPr="007C7A1E" w:rsidRDefault="00000000" w:rsidP="007C7A1E">
            <w:pPr>
              <w:jc w:val="center"/>
              <w:rPr>
                <w:rFonts w:eastAsia="Segoe UI" w:cs="Times New Roman"/>
                <w:szCs w:val="24"/>
              </w:rPr>
            </w:pPr>
            <w:r w:rsidRPr="007C7A1E">
              <w:rPr>
                <w:rFonts w:eastAsia="Segoe UI" w:cs="Times New Roman"/>
                <w:color w:val="0F1115"/>
                <w:szCs w:val="24"/>
                <w:shd w:val="clear" w:color="auto" w:fill="FFFFFF"/>
              </w:rPr>
              <w:t>High proportion of hardware investment, insufficient investment in soft services</w:t>
            </w:r>
          </w:p>
        </w:tc>
        <w:tc>
          <w:tcPr>
            <w:tcW w:w="1061" w:type="pct"/>
            <w:tcBorders>
              <w:top w:val="nil"/>
              <w:left w:val="nil"/>
              <w:bottom w:val="nil"/>
              <w:right w:val="nil"/>
            </w:tcBorders>
            <w:tcMar>
              <w:top w:w="-1" w:type="dxa"/>
              <w:left w:w="-1" w:type="dxa"/>
              <w:bottom w:w="-1" w:type="dxa"/>
              <w:right w:w="-1" w:type="dxa"/>
            </w:tcMar>
          </w:tcPr>
          <w:p w14:paraId="0FEB8ECC" w14:textId="77777777" w:rsidR="00D3573A" w:rsidRPr="007C7A1E" w:rsidRDefault="00000000" w:rsidP="007C7A1E">
            <w:pPr>
              <w:jc w:val="center"/>
              <w:rPr>
                <w:rFonts w:eastAsia="Segoe UI" w:cs="Times New Roman"/>
                <w:szCs w:val="24"/>
              </w:rPr>
            </w:pPr>
            <w:r w:rsidRPr="007C7A1E">
              <w:rPr>
                <w:rFonts w:eastAsia="Segoe UI" w:cs="Times New Roman"/>
                <w:color w:val="0F1115"/>
                <w:szCs w:val="24"/>
                <w:shd w:val="clear" w:color="auto" w:fill="FFFFFF"/>
              </w:rPr>
              <w:t>Resource allocation constrains basic universal medical services</w:t>
            </w:r>
          </w:p>
        </w:tc>
      </w:tr>
      <w:tr w:rsidR="00D3573A" w:rsidRPr="007C7A1E" w14:paraId="554F4026" w14:textId="77777777" w:rsidTr="007C7A1E">
        <w:trPr>
          <w:jc w:val="center"/>
        </w:trPr>
        <w:tc>
          <w:tcPr>
            <w:tcW w:w="803" w:type="pct"/>
            <w:tcBorders>
              <w:top w:val="nil"/>
              <w:left w:val="nil"/>
              <w:bottom w:val="nil"/>
              <w:right w:val="nil"/>
            </w:tcBorders>
            <w:tcMar>
              <w:top w:w="-1" w:type="dxa"/>
              <w:left w:w="-1" w:type="dxa"/>
              <w:bottom w:w="-1" w:type="dxa"/>
              <w:right w:w="-1" w:type="dxa"/>
            </w:tcMar>
          </w:tcPr>
          <w:p w14:paraId="3E079081" w14:textId="45B330D2" w:rsidR="00D3573A" w:rsidRPr="007C7A1E" w:rsidRDefault="00000000" w:rsidP="007C7A1E">
            <w:pPr>
              <w:jc w:val="left"/>
              <w:rPr>
                <w:rFonts w:eastAsia="Segoe UI" w:cs="Times New Roman"/>
                <w:szCs w:val="24"/>
              </w:rPr>
            </w:pPr>
            <w:r w:rsidRPr="007C7A1E">
              <w:rPr>
                <w:rFonts w:eastAsia="Segoe UI" w:cs="Times New Roman"/>
                <w:color w:val="0F1115"/>
                <w:szCs w:val="24"/>
                <w:shd w:val="clear" w:color="auto" w:fill="FFFFFF"/>
              </w:rPr>
              <w:t>Service Process</w:t>
            </w:r>
          </w:p>
        </w:tc>
        <w:tc>
          <w:tcPr>
            <w:tcW w:w="772" w:type="pct"/>
            <w:tcBorders>
              <w:top w:val="nil"/>
              <w:left w:val="nil"/>
              <w:bottom w:val="nil"/>
              <w:right w:val="nil"/>
            </w:tcBorders>
            <w:tcMar>
              <w:top w:w="-1" w:type="dxa"/>
              <w:left w:w="-1" w:type="dxa"/>
              <w:bottom w:w="-1" w:type="dxa"/>
              <w:right w:w="-1" w:type="dxa"/>
            </w:tcMar>
          </w:tcPr>
          <w:p w14:paraId="433F73B0" w14:textId="0664CD25" w:rsidR="00D3573A" w:rsidRPr="007C7A1E" w:rsidRDefault="00000000" w:rsidP="007C7A1E">
            <w:pPr>
              <w:jc w:val="center"/>
              <w:rPr>
                <w:rFonts w:eastAsia="Segoe UI" w:cs="Times New Roman"/>
                <w:szCs w:val="24"/>
              </w:rPr>
            </w:pPr>
            <w:r w:rsidRPr="007C7A1E">
              <w:rPr>
                <w:rFonts w:eastAsia="Segoe UI" w:cs="Times New Roman"/>
                <w:color w:val="0F1115"/>
                <w:szCs w:val="24"/>
                <w:shd w:val="clear" w:color="auto" w:fill="FFFFFF"/>
              </w:rPr>
              <w:t>Moderate</w:t>
            </w:r>
          </w:p>
        </w:tc>
        <w:tc>
          <w:tcPr>
            <w:tcW w:w="990" w:type="pct"/>
            <w:tcBorders>
              <w:top w:val="nil"/>
              <w:left w:val="nil"/>
              <w:bottom w:val="nil"/>
              <w:right w:val="nil"/>
            </w:tcBorders>
            <w:tcMar>
              <w:top w:w="-1" w:type="dxa"/>
              <w:left w:w="-1" w:type="dxa"/>
              <w:bottom w:w="-1" w:type="dxa"/>
              <w:right w:w="-1" w:type="dxa"/>
            </w:tcMar>
          </w:tcPr>
          <w:p w14:paraId="74460412" w14:textId="641ECAA6" w:rsidR="00D3573A" w:rsidRPr="007C7A1E" w:rsidRDefault="00000000" w:rsidP="007C7A1E">
            <w:pPr>
              <w:jc w:val="center"/>
              <w:rPr>
                <w:rFonts w:eastAsia="Segoe UI" w:cs="Times New Roman"/>
                <w:szCs w:val="24"/>
              </w:rPr>
            </w:pPr>
            <w:r w:rsidRPr="007C7A1E">
              <w:rPr>
                <w:rFonts w:eastAsia="Segoe UI" w:cs="Times New Roman"/>
                <w:color w:val="0F1115"/>
                <w:szCs w:val="24"/>
                <w:shd w:val="clear" w:color="auto" w:fill="FFFFFF"/>
              </w:rPr>
              <w:t>Conduct screening, MDT, graded and dynamic management with clear indicators; smooth upward referral</w:t>
            </w:r>
          </w:p>
        </w:tc>
        <w:tc>
          <w:tcPr>
            <w:tcW w:w="1374" w:type="pct"/>
            <w:tcBorders>
              <w:top w:val="nil"/>
              <w:left w:val="nil"/>
              <w:bottom w:val="nil"/>
              <w:right w:val="nil"/>
            </w:tcBorders>
            <w:tcMar>
              <w:top w:w="-1" w:type="dxa"/>
              <w:left w:w="-1" w:type="dxa"/>
              <w:bottom w:w="-1" w:type="dxa"/>
              <w:right w:w="-1" w:type="dxa"/>
            </w:tcMar>
          </w:tcPr>
          <w:p w14:paraId="3D171E46" w14:textId="0C5123B7" w:rsidR="00D3573A" w:rsidRPr="007C7A1E" w:rsidRDefault="00000000" w:rsidP="007C7A1E">
            <w:pPr>
              <w:jc w:val="center"/>
              <w:rPr>
                <w:rFonts w:eastAsia="Segoe UI" w:cs="Times New Roman"/>
                <w:szCs w:val="24"/>
              </w:rPr>
            </w:pPr>
            <w:r w:rsidRPr="007C7A1E">
              <w:rPr>
                <w:rFonts w:eastAsia="Segoe UI" w:cs="Times New Roman"/>
                <w:color w:val="0F1115"/>
                <w:szCs w:val="24"/>
                <w:shd w:val="clear" w:color="auto" w:fill="FFFFFF"/>
              </w:rPr>
              <w:t>Low downward referral rate, weak primary health service capacity</w:t>
            </w:r>
          </w:p>
        </w:tc>
        <w:tc>
          <w:tcPr>
            <w:tcW w:w="1061" w:type="pct"/>
            <w:tcBorders>
              <w:top w:val="nil"/>
              <w:left w:val="nil"/>
              <w:bottom w:val="nil"/>
              <w:right w:val="nil"/>
            </w:tcBorders>
            <w:tcMar>
              <w:top w:w="-1" w:type="dxa"/>
              <w:left w:w="-1" w:type="dxa"/>
              <w:bottom w:w="-1" w:type="dxa"/>
              <w:right w:w="-1" w:type="dxa"/>
            </w:tcMar>
          </w:tcPr>
          <w:p w14:paraId="3AF14776" w14:textId="77777777" w:rsidR="00D3573A" w:rsidRPr="007C7A1E" w:rsidRDefault="00000000" w:rsidP="007C7A1E">
            <w:pPr>
              <w:jc w:val="center"/>
              <w:rPr>
                <w:rFonts w:eastAsia="Segoe UI" w:cs="Times New Roman"/>
                <w:szCs w:val="24"/>
              </w:rPr>
            </w:pPr>
            <w:r w:rsidRPr="007C7A1E">
              <w:rPr>
                <w:rFonts w:eastAsia="Segoe UI" w:cs="Times New Roman"/>
                <w:color w:val="0F1115"/>
                <w:szCs w:val="24"/>
                <w:shd w:val="clear" w:color="auto" w:fill="FFFFFF"/>
              </w:rPr>
              <w:t>Various systemic shortcomings ultimately manifest as service process breaks</w:t>
            </w:r>
          </w:p>
        </w:tc>
      </w:tr>
      <w:tr w:rsidR="00D3573A" w:rsidRPr="007C7A1E" w14:paraId="1FBCC680" w14:textId="77777777" w:rsidTr="007C7A1E">
        <w:trPr>
          <w:jc w:val="center"/>
        </w:trPr>
        <w:tc>
          <w:tcPr>
            <w:tcW w:w="803" w:type="pct"/>
            <w:tcBorders>
              <w:top w:val="nil"/>
              <w:left w:val="nil"/>
              <w:bottom w:val="single" w:sz="12" w:space="0" w:color="auto"/>
              <w:right w:val="nil"/>
            </w:tcBorders>
            <w:tcMar>
              <w:top w:w="-1" w:type="dxa"/>
              <w:left w:w="-1" w:type="dxa"/>
              <w:bottom w:w="-1" w:type="dxa"/>
              <w:right w:w="-1" w:type="dxa"/>
            </w:tcMar>
          </w:tcPr>
          <w:p w14:paraId="5C5CDA2E" w14:textId="1FD3DC0E" w:rsidR="00D3573A" w:rsidRPr="007C7A1E" w:rsidRDefault="00000000" w:rsidP="007C7A1E">
            <w:pPr>
              <w:jc w:val="left"/>
              <w:rPr>
                <w:rFonts w:eastAsia="Segoe UI" w:cs="Times New Roman"/>
                <w:szCs w:val="24"/>
              </w:rPr>
            </w:pPr>
            <w:r w:rsidRPr="007C7A1E">
              <w:rPr>
                <w:rFonts w:eastAsia="Segoe UI" w:cs="Times New Roman"/>
                <w:color w:val="0F1115"/>
                <w:szCs w:val="24"/>
                <w:shd w:val="clear" w:color="auto" w:fill="FFFFFF"/>
              </w:rPr>
              <w:t>Performance Incentive</w:t>
            </w:r>
          </w:p>
        </w:tc>
        <w:tc>
          <w:tcPr>
            <w:tcW w:w="772" w:type="pct"/>
            <w:tcBorders>
              <w:top w:val="nil"/>
              <w:left w:val="nil"/>
              <w:bottom w:val="single" w:sz="12" w:space="0" w:color="auto"/>
              <w:right w:val="nil"/>
            </w:tcBorders>
            <w:tcMar>
              <w:top w:w="-1" w:type="dxa"/>
              <w:left w:w="-1" w:type="dxa"/>
              <w:bottom w:w="-1" w:type="dxa"/>
              <w:right w:w="-1" w:type="dxa"/>
            </w:tcMar>
          </w:tcPr>
          <w:p w14:paraId="712AF185" w14:textId="1DADBDE2" w:rsidR="00D3573A" w:rsidRPr="007C7A1E" w:rsidRDefault="00000000" w:rsidP="007C7A1E">
            <w:pPr>
              <w:jc w:val="center"/>
              <w:rPr>
                <w:rFonts w:eastAsia="Segoe UI" w:cs="Times New Roman"/>
                <w:szCs w:val="24"/>
              </w:rPr>
            </w:pPr>
            <w:r w:rsidRPr="007C7A1E">
              <w:rPr>
                <w:rFonts w:eastAsia="Segoe UI" w:cs="Times New Roman"/>
                <w:color w:val="0F1115"/>
                <w:szCs w:val="24"/>
                <w:shd w:val="clear" w:color="auto" w:fill="FFFFFF"/>
              </w:rPr>
              <w:t>Moderate</w:t>
            </w:r>
          </w:p>
        </w:tc>
        <w:tc>
          <w:tcPr>
            <w:tcW w:w="990" w:type="pct"/>
            <w:tcBorders>
              <w:top w:val="nil"/>
              <w:left w:val="nil"/>
              <w:bottom w:val="single" w:sz="12" w:space="0" w:color="auto"/>
              <w:right w:val="nil"/>
            </w:tcBorders>
            <w:tcMar>
              <w:top w:w="-1" w:type="dxa"/>
              <w:left w:w="-1" w:type="dxa"/>
              <w:bottom w:w="-1" w:type="dxa"/>
              <w:right w:w="-1" w:type="dxa"/>
            </w:tcMar>
          </w:tcPr>
          <w:p w14:paraId="17808137" w14:textId="2D5A54CE" w:rsidR="00D3573A" w:rsidRPr="007C7A1E" w:rsidRDefault="00000000" w:rsidP="007C7A1E">
            <w:pPr>
              <w:jc w:val="center"/>
              <w:rPr>
                <w:rFonts w:eastAsia="Segoe UI" w:cs="Times New Roman"/>
                <w:szCs w:val="24"/>
              </w:rPr>
            </w:pPr>
            <w:r w:rsidRPr="007C7A1E">
              <w:rPr>
                <w:rFonts w:eastAsia="Segoe UI" w:cs="Times New Roman"/>
                <w:color w:val="0F1115"/>
                <w:szCs w:val="24"/>
                <w:shd w:val="clear" w:color="auto" w:fill="FFFFFF"/>
              </w:rPr>
              <w:t>Has assessment mechanism</w:t>
            </w:r>
          </w:p>
        </w:tc>
        <w:tc>
          <w:tcPr>
            <w:tcW w:w="1374" w:type="pct"/>
            <w:tcBorders>
              <w:top w:val="nil"/>
              <w:left w:val="nil"/>
              <w:bottom w:val="single" w:sz="12" w:space="0" w:color="auto"/>
              <w:right w:val="nil"/>
            </w:tcBorders>
            <w:tcMar>
              <w:top w:w="-1" w:type="dxa"/>
              <w:left w:w="-1" w:type="dxa"/>
              <w:bottom w:w="-1" w:type="dxa"/>
              <w:right w:w="-1" w:type="dxa"/>
            </w:tcMar>
          </w:tcPr>
          <w:p w14:paraId="37E9E53C" w14:textId="7D74242C" w:rsidR="00D3573A" w:rsidRPr="007C7A1E" w:rsidRDefault="00000000" w:rsidP="007C7A1E">
            <w:pPr>
              <w:jc w:val="center"/>
              <w:rPr>
                <w:rFonts w:eastAsia="Segoe UI" w:cs="Times New Roman"/>
                <w:szCs w:val="24"/>
              </w:rPr>
            </w:pPr>
            <w:r w:rsidRPr="007C7A1E">
              <w:rPr>
                <w:rFonts w:eastAsia="Segoe UI" w:cs="Times New Roman"/>
                <w:color w:val="0F1115"/>
                <w:szCs w:val="24"/>
                <w:shd w:val="clear" w:color="auto" w:fill="FFFFFF"/>
              </w:rPr>
              <w:t>Lacks health outcome indicator assessment</w:t>
            </w:r>
          </w:p>
        </w:tc>
        <w:tc>
          <w:tcPr>
            <w:tcW w:w="1061" w:type="pct"/>
            <w:tcBorders>
              <w:top w:val="nil"/>
              <w:left w:val="nil"/>
              <w:bottom w:val="single" w:sz="12" w:space="0" w:color="auto"/>
              <w:right w:val="nil"/>
            </w:tcBorders>
            <w:tcMar>
              <w:top w:w="-1" w:type="dxa"/>
              <w:left w:w="-1" w:type="dxa"/>
              <w:bottom w:w="-1" w:type="dxa"/>
              <w:right w:w="-1" w:type="dxa"/>
            </w:tcMar>
          </w:tcPr>
          <w:p w14:paraId="230C08DD" w14:textId="77777777" w:rsidR="00D3573A" w:rsidRPr="007C7A1E" w:rsidRDefault="00000000" w:rsidP="007C7A1E">
            <w:pPr>
              <w:jc w:val="center"/>
              <w:rPr>
                <w:rFonts w:eastAsia="Segoe UI" w:cs="Times New Roman"/>
                <w:szCs w:val="24"/>
              </w:rPr>
            </w:pPr>
            <w:r w:rsidRPr="007C7A1E">
              <w:rPr>
                <w:rFonts w:eastAsia="Segoe UI" w:cs="Times New Roman"/>
                <w:color w:val="0F1115"/>
                <w:szCs w:val="24"/>
                <w:shd w:val="clear" w:color="auto" w:fill="FFFFFF"/>
              </w:rPr>
              <w:t xml:space="preserve">Weakens the actual effectiveness of </w:t>
            </w:r>
            <w:r w:rsidRPr="007C7A1E">
              <w:rPr>
                <w:rFonts w:eastAsia="Segoe UI" w:cs="Times New Roman"/>
                <w:color w:val="0F1115"/>
                <w:szCs w:val="24"/>
                <w:shd w:val="clear" w:color="auto" w:fill="FFFFFF"/>
              </w:rPr>
              <w:lastRenderedPageBreak/>
              <w:t>various reforms</w:t>
            </w:r>
          </w:p>
        </w:tc>
      </w:tr>
    </w:tbl>
    <w:p w14:paraId="2817E987" w14:textId="77777777" w:rsidR="00D3573A" w:rsidRPr="007C7A1E" w:rsidRDefault="00D3573A" w:rsidP="007C7A1E">
      <w:pPr>
        <w:rPr>
          <w:rFonts w:eastAsia="Segoe UI" w:cs="Times New Roman"/>
          <w:color w:val="0F1115"/>
          <w:szCs w:val="24"/>
          <w:shd w:val="clear" w:color="auto" w:fill="FFFFFF"/>
        </w:rPr>
      </w:pPr>
    </w:p>
    <w:p w14:paraId="3866AF65" w14:textId="77777777" w:rsidR="00D3573A" w:rsidRPr="007C7A1E" w:rsidRDefault="00000000" w:rsidP="007C7A1E">
      <w:pPr>
        <w:rPr>
          <w:rFonts w:eastAsia="Segoe UI" w:cs="Times New Roman"/>
          <w:b/>
          <w:bCs/>
          <w:color w:val="0F1115"/>
          <w:szCs w:val="24"/>
        </w:rPr>
      </w:pPr>
      <w:r w:rsidRPr="007C7A1E">
        <w:rPr>
          <w:rFonts w:cs="Times New Roman"/>
          <w:b/>
          <w:bCs/>
          <w:color w:val="0F1115"/>
          <w:szCs w:val="24"/>
          <w:shd w:val="clear" w:color="auto" w:fill="FFFFFF"/>
        </w:rPr>
        <w:t>5.</w:t>
      </w:r>
      <w:r w:rsidRPr="007C7A1E">
        <w:rPr>
          <w:rFonts w:eastAsia="Segoe UI" w:cs="Times New Roman"/>
          <w:b/>
          <w:bCs/>
          <w:color w:val="0F1115"/>
          <w:szCs w:val="24"/>
          <w:shd w:val="clear" w:color="auto" w:fill="FFFFFF"/>
        </w:rPr>
        <w:t xml:space="preserve"> Empirical </w:t>
      </w:r>
      <w:r w:rsidRPr="007C7A1E">
        <w:rPr>
          <w:rFonts w:cs="Times New Roman"/>
          <w:b/>
          <w:bCs/>
          <w:color w:val="0F1115"/>
          <w:szCs w:val="24"/>
          <w:shd w:val="clear" w:color="auto" w:fill="FFFFFF"/>
        </w:rPr>
        <w:t>a</w:t>
      </w:r>
      <w:r w:rsidRPr="007C7A1E">
        <w:rPr>
          <w:rFonts w:eastAsia="Segoe UI" w:cs="Times New Roman"/>
          <w:b/>
          <w:bCs/>
          <w:color w:val="0F1115"/>
          <w:szCs w:val="24"/>
          <w:shd w:val="clear" w:color="auto" w:fill="FFFFFF"/>
        </w:rPr>
        <w:t xml:space="preserve">nalysis of </w:t>
      </w:r>
      <w:r w:rsidRPr="007C7A1E">
        <w:rPr>
          <w:rFonts w:cs="Times New Roman"/>
          <w:b/>
          <w:bCs/>
          <w:color w:val="0F1115"/>
          <w:szCs w:val="24"/>
          <w:shd w:val="clear" w:color="auto" w:fill="FFFFFF"/>
        </w:rPr>
        <w:t>c</w:t>
      </w:r>
      <w:r w:rsidRPr="007C7A1E">
        <w:rPr>
          <w:rFonts w:eastAsia="Segoe UI" w:cs="Times New Roman"/>
          <w:b/>
          <w:bCs/>
          <w:color w:val="0F1115"/>
          <w:szCs w:val="24"/>
          <w:shd w:val="clear" w:color="auto" w:fill="FFFFFF"/>
        </w:rPr>
        <w:t xml:space="preserve">onfigurational </w:t>
      </w:r>
      <w:r w:rsidRPr="007C7A1E">
        <w:rPr>
          <w:rFonts w:cs="Times New Roman"/>
          <w:b/>
          <w:bCs/>
          <w:color w:val="0F1115"/>
          <w:szCs w:val="24"/>
          <w:shd w:val="clear" w:color="auto" w:fill="FFFFFF"/>
        </w:rPr>
        <w:t>e</w:t>
      </w:r>
      <w:r w:rsidRPr="007C7A1E">
        <w:rPr>
          <w:rFonts w:eastAsia="Segoe UI" w:cs="Times New Roman"/>
          <w:b/>
          <w:bCs/>
          <w:color w:val="0F1115"/>
          <w:szCs w:val="24"/>
          <w:shd w:val="clear" w:color="auto" w:fill="FFFFFF"/>
        </w:rPr>
        <w:t>ffectiveness</w:t>
      </w:r>
    </w:p>
    <w:p w14:paraId="566376E1" w14:textId="06D070DC" w:rsidR="00D3573A" w:rsidRPr="007C7A1E" w:rsidRDefault="00000000" w:rsidP="007C7A1E">
      <w:pPr>
        <w:rPr>
          <w:rFonts w:eastAsia="Segoe UI" w:cs="Times New Roman"/>
          <w:color w:val="0F1115"/>
          <w:szCs w:val="24"/>
        </w:rPr>
      </w:pPr>
      <w:r w:rsidRPr="007C7A1E">
        <w:rPr>
          <w:rFonts w:eastAsia="Segoe UI" w:cs="Times New Roman"/>
          <w:color w:val="0F1115"/>
          <w:szCs w:val="24"/>
          <w:shd w:val="clear" w:color="auto" w:fill="FFFFFF"/>
        </w:rPr>
        <w:t>From the perspective of empirical outcomes in county-level medical operations, the benign configuration and alignment of the six key elements have effectively driven the formation of a closed-loop tumor diagnosis and treatment service system at the county level. This has directly led to the return flow of tumor patients for local care, the retention of medical insurance funds within the county, and increased revenue from enhanced primary-level diagnostic and treatment capacity, thereby significantly reversing the previous situation of large-scale out</w:t>
      </w:r>
      <w:r w:rsidRPr="007C7A1E">
        <w:rPr>
          <w:rFonts w:eastAsia="Segoe UI" w:cs="Times New Roman"/>
          <w:color w:val="0F1115"/>
          <w:szCs w:val="24"/>
          <w:shd w:val="clear" w:color="auto" w:fill="FFFFFF"/>
        </w:rPr>
        <w:noBreakHyphen/>
        <w:t>referral of tumor patients, outflow of quality medical resources, and underutilization of specialized primary</w:t>
      </w:r>
      <w:r w:rsidRPr="007C7A1E">
        <w:rPr>
          <w:rFonts w:eastAsia="Segoe UI" w:cs="Times New Roman"/>
          <w:color w:val="0F1115"/>
          <w:szCs w:val="24"/>
          <w:shd w:val="clear" w:color="auto" w:fill="FFFFFF"/>
        </w:rPr>
        <w:noBreakHyphen/>
        <w:t>level services. In contrast, the earlier development model—which emphasized optimization of individual conditions and fragmented resource allocation—lacked comprehensive support in terms of organization, talent, mechanisms, and informatization. As a result, the advantages of hardware investment could not be translated into actual diagnostic and treatment service capacity, making it difficult to effectively retain patients and medical insurance resources within the county and failing to meet the convenient healthcare needs of remote ethnic populations, thus constraining the high</w:t>
      </w:r>
      <w:r w:rsidRPr="007C7A1E">
        <w:rPr>
          <w:rFonts w:eastAsia="Segoe UI" w:cs="Times New Roman"/>
          <w:color w:val="0F1115"/>
          <w:szCs w:val="24"/>
          <w:shd w:val="clear" w:color="auto" w:fill="FFFFFF"/>
        </w:rPr>
        <w:noBreakHyphen/>
        <w:t>quality development of county</w:t>
      </w:r>
      <w:r w:rsidRPr="007C7A1E">
        <w:rPr>
          <w:rFonts w:eastAsia="Segoe UI" w:cs="Times New Roman"/>
          <w:color w:val="0F1115"/>
          <w:szCs w:val="24"/>
          <w:shd w:val="clear" w:color="auto" w:fill="FFFFFF"/>
        </w:rPr>
        <w:noBreakHyphen/>
        <w:t>level public hospitals. The comparative configurational findings fully confirm that high</w:t>
      </w:r>
      <w:r w:rsidRPr="007C7A1E">
        <w:rPr>
          <w:rFonts w:eastAsia="Segoe UI" w:cs="Times New Roman"/>
          <w:color w:val="0F1115"/>
          <w:szCs w:val="24"/>
          <w:shd w:val="clear" w:color="auto" w:fill="FFFFFF"/>
        </w:rPr>
        <w:noBreakHyphen/>
        <w:t>quality development of tumor prevention and treatment in border ethnic counties is not achieved through single</w:t>
      </w:r>
      <w:r w:rsidRPr="007C7A1E">
        <w:rPr>
          <w:rFonts w:eastAsia="Segoe UI" w:cs="Times New Roman"/>
          <w:color w:val="0F1115"/>
          <w:szCs w:val="24"/>
          <w:shd w:val="clear" w:color="auto" w:fill="FFFFFF"/>
        </w:rPr>
        <w:noBreakHyphen/>
        <w:t>resource input alone, but rather represents a systemic outcome resulting from the synergistic alignment and configurational optimization of the six core elements. The relevant comparative indicators are presented below</w:t>
      </w:r>
      <w:r w:rsidR="00CE677B" w:rsidRPr="007C7A1E">
        <w:rPr>
          <w:rFonts w:eastAsia="Segoe UI" w:cs="Times New Roman"/>
          <w:color w:val="0F1115"/>
          <w:szCs w:val="24"/>
          <w:shd w:val="clear" w:color="auto" w:fill="FFFFFF"/>
        </w:rPr>
        <w:t>.</w:t>
      </w:r>
    </w:p>
    <w:p w14:paraId="3B5FB44B" w14:textId="77777777" w:rsidR="00CE677B" w:rsidRPr="007C7A1E" w:rsidRDefault="00CE677B" w:rsidP="00CE677B">
      <w:pPr>
        <w:rPr>
          <w:rFonts w:eastAsia="Segoe UI" w:cs="Times New Roman"/>
          <w:color w:val="0F1115"/>
          <w:szCs w:val="24"/>
          <w:shd w:val="clear" w:color="auto" w:fill="FFFFFF"/>
        </w:rPr>
      </w:pPr>
    </w:p>
    <w:p w14:paraId="40D470A0" w14:textId="11EC9012" w:rsidR="00D3573A" w:rsidRPr="007C7A1E" w:rsidRDefault="00000000" w:rsidP="007C7A1E">
      <w:pPr>
        <w:rPr>
          <w:rFonts w:eastAsia="Segoe UI" w:cs="Times New Roman"/>
          <w:color w:val="0F1115"/>
          <w:szCs w:val="24"/>
          <w:shd w:val="clear" w:color="auto" w:fill="FFFFFF"/>
        </w:rPr>
      </w:pPr>
      <w:r w:rsidRPr="007C7A1E">
        <w:rPr>
          <w:rFonts w:eastAsia="Segoe UI" w:cs="Times New Roman"/>
          <w:b/>
          <w:bCs/>
          <w:color w:val="0F1115"/>
          <w:szCs w:val="24"/>
          <w:shd w:val="clear" w:color="auto" w:fill="FFFFFF"/>
        </w:rPr>
        <w:t>Table 2</w:t>
      </w:r>
      <w:r w:rsidRPr="007C7A1E">
        <w:rPr>
          <w:rFonts w:cs="Times New Roman"/>
          <w:b/>
          <w:bCs/>
          <w:color w:val="0F1115"/>
          <w:szCs w:val="24"/>
          <w:shd w:val="clear" w:color="auto" w:fill="FFFFFF"/>
        </w:rPr>
        <w:t>.</w:t>
      </w:r>
      <w:r w:rsidRPr="007C7A1E">
        <w:rPr>
          <w:rFonts w:eastAsia="Segoe UI" w:cs="Times New Roman"/>
          <w:color w:val="0F1115"/>
          <w:szCs w:val="24"/>
          <w:shd w:val="clear" w:color="auto" w:fill="FFFFFF"/>
        </w:rPr>
        <w:t xml:space="preserve"> Comparison of core performance indicators before and after the reform of the tumor prevention and treatment system in Lufeng City</w:t>
      </w:r>
    </w:p>
    <w:tbl>
      <w:tblPr>
        <w:tblStyle w:val="TableGrid"/>
        <w:tblW w:w="5000" w:type="pct"/>
        <w:jc w:val="center"/>
        <w:tblBorders>
          <w:top w:val="none" w:sz="4" w:space="0" w:color="auto"/>
          <w:left w:val="none" w:sz="4" w:space="0" w:color="auto"/>
          <w:right w:val="none" w:sz="4" w:space="0" w:color="auto"/>
          <w:insideH w:val="none" w:sz="4" w:space="0" w:color="auto"/>
          <w:insideV w:val="none" w:sz="4" w:space="0" w:color="auto"/>
        </w:tblBorders>
        <w:tblLook w:val="04A0" w:firstRow="1" w:lastRow="0" w:firstColumn="1" w:lastColumn="0" w:noHBand="0" w:noVBand="1"/>
      </w:tblPr>
      <w:tblGrid>
        <w:gridCol w:w="3019"/>
        <w:gridCol w:w="1856"/>
        <w:gridCol w:w="1548"/>
        <w:gridCol w:w="3215"/>
      </w:tblGrid>
      <w:tr w:rsidR="00D3573A" w:rsidRPr="007C7A1E" w14:paraId="442799B6" w14:textId="77777777" w:rsidTr="007C7A1E">
        <w:trPr>
          <w:tblHeader/>
          <w:jc w:val="center"/>
        </w:trPr>
        <w:tc>
          <w:tcPr>
            <w:tcW w:w="1566" w:type="pct"/>
            <w:tcBorders>
              <w:top w:val="single" w:sz="12" w:space="0" w:color="auto"/>
              <w:left w:val="nil"/>
              <w:bottom w:val="nil"/>
              <w:right w:val="nil"/>
            </w:tcBorders>
            <w:tcMar>
              <w:top w:w="-1" w:type="dxa"/>
              <w:left w:w="-1" w:type="dxa"/>
              <w:bottom w:w="-1" w:type="dxa"/>
              <w:right w:w="-1" w:type="dxa"/>
            </w:tcMar>
          </w:tcPr>
          <w:p w14:paraId="30F190A1" w14:textId="77777777" w:rsidR="00D3573A" w:rsidRPr="007C7A1E" w:rsidRDefault="00000000" w:rsidP="007C7A1E">
            <w:pPr>
              <w:jc w:val="left"/>
              <w:rPr>
                <w:rFonts w:cs="Times New Roman"/>
                <w:b/>
                <w:bCs/>
                <w:szCs w:val="24"/>
              </w:rPr>
            </w:pPr>
            <w:r w:rsidRPr="007C7A1E">
              <w:rPr>
                <w:rFonts w:eastAsia="Segoe UI" w:cs="Times New Roman"/>
                <w:b/>
                <w:bCs/>
                <w:color w:val="0F1115"/>
                <w:szCs w:val="24"/>
                <w:shd w:val="clear" w:color="auto" w:fill="FFFFFF"/>
              </w:rPr>
              <w:t>Core Evaluation Indicators</w:t>
            </w:r>
          </w:p>
        </w:tc>
        <w:tc>
          <w:tcPr>
            <w:tcW w:w="963" w:type="pct"/>
            <w:tcBorders>
              <w:top w:val="single" w:sz="12" w:space="0" w:color="auto"/>
              <w:left w:val="nil"/>
              <w:bottom w:val="nil"/>
              <w:right w:val="nil"/>
            </w:tcBorders>
            <w:tcMar>
              <w:top w:w="-1" w:type="dxa"/>
              <w:left w:w="-1" w:type="dxa"/>
              <w:bottom w:w="-1" w:type="dxa"/>
              <w:right w:w="-1" w:type="dxa"/>
            </w:tcMar>
          </w:tcPr>
          <w:p w14:paraId="3E46368C" w14:textId="77777777" w:rsidR="00D3573A" w:rsidRPr="007C7A1E" w:rsidRDefault="00000000" w:rsidP="007C7A1E">
            <w:pPr>
              <w:jc w:val="center"/>
              <w:rPr>
                <w:rFonts w:cs="Times New Roman"/>
                <w:b/>
                <w:bCs/>
                <w:szCs w:val="24"/>
              </w:rPr>
            </w:pPr>
            <w:r w:rsidRPr="007C7A1E">
              <w:rPr>
                <w:rFonts w:eastAsia="Segoe UI" w:cs="Times New Roman"/>
                <w:b/>
                <w:bCs/>
                <w:color w:val="0F1115"/>
                <w:szCs w:val="24"/>
                <w:shd w:val="clear" w:color="auto" w:fill="FFFFFF"/>
              </w:rPr>
              <w:t>Inefficient Configuration Stage</w:t>
            </w:r>
          </w:p>
        </w:tc>
        <w:tc>
          <w:tcPr>
            <w:tcW w:w="803" w:type="pct"/>
            <w:tcBorders>
              <w:top w:val="single" w:sz="12" w:space="0" w:color="auto"/>
              <w:left w:val="nil"/>
              <w:bottom w:val="nil"/>
              <w:right w:val="nil"/>
            </w:tcBorders>
            <w:tcMar>
              <w:top w:w="-1" w:type="dxa"/>
              <w:left w:w="-1" w:type="dxa"/>
              <w:bottom w:w="-1" w:type="dxa"/>
              <w:right w:w="-1" w:type="dxa"/>
            </w:tcMar>
          </w:tcPr>
          <w:p w14:paraId="26A76C55" w14:textId="77777777" w:rsidR="00D3573A" w:rsidRPr="007C7A1E" w:rsidRDefault="00000000" w:rsidP="007C7A1E">
            <w:pPr>
              <w:jc w:val="center"/>
              <w:rPr>
                <w:rFonts w:cs="Times New Roman"/>
                <w:b/>
                <w:bCs/>
                <w:szCs w:val="24"/>
              </w:rPr>
            </w:pPr>
            <w:r w:rsidRPr="007C7A1E">
              <w:rPr>
                <w:rFonts w:eastAsia="Segoe UI" w:cs="Times New Roman"/>
                <w:b/>
                <w:bCs/>
                <w:color w:val="0F1115"/>
                <w:szCs w:val="24"/>
                <w:shd w:val="clear" w:color="auto" w:fill="FFFFFF"/>
              </w:rPr>
              <w:t>Moderate Adaptation Stage</w:t>
            </w:r>
          </w:p>
        </w:tc>
        <w:tc>
          <w:tcPr>
            <w:tcW w:w="1668" w:type="pct"/>
            <w:tcBorders>
              <w:top w:val="single" w:sz="12" w:space="0" w:color="auto"/>
              <w:left w:val="nil"/>
              <w:bottom w:val="nil"/>
              <w:right w:val="nil"/>
            </w:tcBorders>
            <w:tcMar>
              <w:top w:w="-1" w:type="dxa"/>
              <w:left w:w="-1" w:type="dxa"/>
              <w:bottom w:w="-1" w:type="dxa"/>
              <w:right w:w="-1" w:type="dxa"/>
            </w:tcMar>
          </w:tcPr>
          <w:p w14:paraId="7FF3B9B0" w14:textId="77777777" w:rsidR="00D3573A" w:rsidRPr="007C7A1E" w:rsidRDefault="00000000" w:rsidP="007C7A1E">
            <w:pPr>
              <w:jc w:val="center"/>
              <w:rPr>
                <w:rFonts w:cs="Times New Roman"/>
                <w:b/>
                <w:bCs/>
                <w:szCs w:val="24"/>
              </w:rPr>
            </w:pPr>
            <w:r w:rsidRPr="007C7A1E">
              <w:rPr>
                <w:rFonts w:eastAsia="Segoe UI" w:cs="Times New Roman"/>
                <w:b/>
                <w:bCs/>
                <w:color w:val="0F1115"/>
                <w:szCs w:val="24"/>
                <w:shd w:val="clear" w:color="auto" w:fill="FFFFFF"/>
              </w:rPr>
              <w:t>Change</w:t>
            </w:r>
          </w:p>
        </w:tc>
      </w:tr>
      <w:tr w:rsidR="00D3573A" w:rsidRPr="007C7A1E" w14:paraId="4A5D68A0" w14:textId="77777777" w:rsidTr="007C7A1E">
        <w:trPr>
          <w:tblHeader/>
          <w:jc w:val="center"/>
        </w:trPr>
        <w:tc>
          <w:tcPr>
            <w:tcW w:w="1566" w:type="pct"/>
            <w:tcBorders>
              <w:top w:val="single" w:sz="4" w:space="0" w:color="auto"/>
              <w:left w:val="nil"/>
              <w:bottom w:val="nil"/>
              <w:right w:val="nil"/>
            </w:tcBorders>
            <w:tcMar>
              <w:top w:w="-1" w:type="dxa"/>
              <w:left w:w="-1" w:type="dxa"/>
              <w:bottom w:w="-1" w:type="dxa"/>
              <w:right w:w="-1" w:type="dxa"/>
            </w:tcMar>
          </w:tcPr>
          <w:p w14:paraId="3E40AFDD" w14:textId="77777777" w:rsidR="00D3573A" w:rsidRPr="007C7A1E" w:rsidRDefault="00000000" w:rsidP="007C7A1E">
            <w:pPr>
              <w:jc w:val="left"/>
              <w:rPr>
                <w:rFonts w:cs="Times New Roman"/>
                <w:szCs w:val="24"/>
              </w:rPr>
            </w:pPr>
            <w:r w:rsidRPr="007C7A1E">
              <w:rPr>
                <w:rFonts w:eastAsia="Segoe UI" w:cs="Times New Roman"/>
                <w:color w:val="0F1115"/>
                <w:szCs w:val="24"/>
                <w:shd w:val="clear" w:color="auto" w:fill="FFFFFF"/>
              </w:rPr>
              <w:t>TNM staging rate (%)</w:t>
            </w:r>
          </w:p>
        </w:tc>
        <w:tc>
          <w:tcPr>
            <w:tcW w:w="963" w:type="pct"/>
            <w:tcBorders>
              <w:top w:val="single" w:sz="4" w:space="0" w:color="auto"/>
              <w:left w:val="nil"/>
              <w:bottom w:val="nil"/>
              <w:right w:val="nil"/>
            </w:tcBorders>
            <w:tcMar>
              <w:top w:w="-1" w:type="dxa"/>
              <w:left w:w="-1" w:type="dxa"/>
              <w:bottom w:w="-1" w:type="dxa"/>
              <w:right w:w="-1" w:type="dxa"/>
            </w:tcMar>
          </w:tcPr>
          <w:p w14:paraId="52A77578" w14:textId="77777777" w:rsidR="00D3573A" w:rsidRPr="007C7A1E" w:rsidRDefault="00000000" w:rsidP="007C7A1E">
            <w:pPr>
              <w:jc w:val="center"/>
              <w:rPr>
                <w:rFonts w:cs="Times New Roman"/>
                <w:szCs w:val="24"/>
              </w:rPr>
            </w:pPr>
            <w:r w:rsidRPr="007C7A1E">
              <w:rPr>
                <w:rFonts w:cs="Times New Roman"/>
                <w:szCs w:val="24"/>
              </w:rPr>
              <w:t>61%</w:t>
            </w:r>
          </w:p>
        </w:tc>
        <w:tc>
          <w:tcPr>
            <w:tcW w:w="803" w:type="pct"/>
            <w:tcBorders>
              <w:top w:val="single" w:sz="4" w:space="0" w:color="auto"/>
              <w:left w:val="nil"/>
              <w:bottom w:val="nil"/>
              <w:right w:val="nil"/>
            </w:tcBorders>
            <w:tcMar>
              <w:top w:w="-1" w:type="dxa"/>
              <w:left w:w="-1" w:type="dxa"/>
              <w:bottom w:w="-1" w:type="dxa"/>
              <w:right w:w="-1" w:type="dxa"/>
            </w:tcMar>
          </w:tcPr>
          <w:p w14:paraId="7D5261AB" w14:textId="77777777" w:rsidR="00D3573A" w:rsidRPr="007C7A1E" w:rsidRDefault="00000000" w:rsidP="007C7A1E">
            <w:pPr>
              <w:jc w:val="center"/>
              <w:rPr>
                <w:rFonts w:cs="Times New Roman"/>
                <w:szCs w:val="24"/>
              </w:rPr>
            </w:pPr>
            <w:r w:rsidRPr="007C7A1E">
              <w:rPr>
                <w:rFonts w:cs="Times New Roman"/>
                <w:szCs w:val="24"/>
              </w:rPr>
              <w:t>77.7%</w:t>
            </w:r>
          </w:p>
        </w:tc>
        <w:tc>
          <w:tcPr>
            <w:tcW w:w="1668" w:type="pct"/>
            <w:tcBorders>
              <w:top w:val="single" w:sz="4" w:space="0" w:color="auto"/>
              <w:left w:val="nil"/>
              <w:bottom w:val="nil"/>
              <w:right w:val="nil"/>
            </w:tcBorders>
            <w:tcMar>
              <w:top w:w="-1" w:type="dxa"/>
              <w:left w:w="-1" w:type="dxa"/>
              <w:bottom w:w="-1" w:type="dxa"/>
              <w:right w:w="-1" w:type="dxa"/>
            </w:tcMar>
          </w:tcPr>
          <w:p w14:paraId="5C79DE99" w14:textId="77777777" w:rsidR="00D3573A" w:rsidRPr="007C7A1E" w:rsidRDefault="00000000" w:rsidP="007C7A1E">
            <w:pPr>
              <w:jc w:val="center"/>
              <w:rPr>
                <w:rFonts w:cs="Times New Roman"/>
                <w:szCs w:val="24"/>
              </w:rPr>
            </w:pPr>
            <w:r w:rsidRPr="007C7A1E">
              <w:rPr>
                <w:rFonts w:eastAsia="Segoe UI" w:cs="Times New Roman"/>
                <w:color w:val="0F1115"/>
                <w:szCs w:val="24"/>
                <w:shd w:val="clear" w:color="auto" w:fill="FFFFFF"/>
              </w:rPr>
              <w:t>+</w:t>
            </w:r>
            <w:r w:rsidRPr="007C7A1E">
              <w:rPr>
                <w:rFonts w:cs="Times New Roman"/>
                <w:szCs w:val="24"/>
              </w:rPr>
              <w:t>16.7</w:t>
            </w:r>
            <w:r w:rsidRPr="007C7A1E">
              <w:rPr>
                <w:rFonts w:eastAsia="Segoe UI" w:cs="Times New Roman"/>
                <w:color w:val="0F1115"/>
                <w:szCs w:val="24"/>
                <w:shd w:val="clear" w:color="auto" w:fill="FFFFFF"/>
              </w:rPr>
              <w:t>%, notable improvement in standardized service</w:t>
            </w:r>
          </w:p>
        </w:tc>
      </w:tr>
      <w:tr w:rsidR="00D3573A" w:rsidRPr="007C7A1E" w14:paraId="725341DD" w14:textId="77777777" w:rsidTr="007C7A1E">
        <w:trPr>
          <w:tblHeader/>
          <w:jc w:val="center"/>
        </w:trPr>
        <w:tc>
          <w:tcPr>
            <w:tcW w:w="1566" w:type="pct"/>
            <w:tcBorders>
              <w:top w:val="nil"/>
              <w:left w:val="nil"/>
              <w:bottom w:val="nil"/>
              <w:right w:val="nil"/>
            </w:tcBorders>
            <w:tcMar>
              <w:top w:w="-1" w:type="dxa"/>
              <w:left w:w="-1" w:type="dxa"/>
              <w:bottom w:w="-1" w:type="dxa"/>
              <w:right w:w="-1" w:type="dxa"/>
            </w:tcMar>
          </w:tcPr>
          <w:p w14:paraId="7C83A22E" w14:textId="77777777" w:rsidR="00D3573A" w:rsidRPr="007C7A1E" w:rsidRDefault="00000000" w:rsidP="007C7A1E">
            <w:pPr>
              <w:jc w:val="left"/>
              <w:rPr>
                <w:rFonts w:cs="Times New Roman"/>
                <w:szCs w:val="24"/>
              </w:rPr>
            </w:pPr>
            <w:r w:rsidRPr="007C7A1E">
              <w:rPr>
                <w:rFonts w:cs="Times New Roman"/>
                <w:szCs w:val="24"/>
              </w:rPr>
              <w:t>CMI value</w:t>
            </w:r>
          </w:p>
        </w:tc>
        <w:tc>
          <w:tcPr>
            <w:tcW w:w="963" w:type="pct"/>
            <w:tcBorders>
              <w:top w:val="nil"/>
              <w:left w:val="nil"/>
              <w:bottom w:val="nil"/>
              <w:right w:val="nil"/>
            </w:tcBorders>
            <w:tcMar>
              <w:top w:w="-1" w:type="dxa"/>
              <w:left w:w="-1" w:type="dxa"/>
              <w:bottom w:w="-1" w:type="dxa"/>
              <w:right w:w="-1" w:type="dxa"/>
            </w:tcMar>
          </w:tcPr>
          <w:p w14:paraId="60F1B9AB" w14:textId="77777777" w:rsidR="00D3573A" w:rsidRPr="007C7A1E" w:rsidRDefault="00000000" w:rsidP="007C7A1E">
            <w:pPr>
              <w:jc w:val="center"/>
              <w:rPr>
                <w:rFonts w:cs="Times New Roman"/>
                <w:szCs w:val="24"/>
              </w:rPr>
            </w:pPr>
            <w:r w:rsidRPr="007C7A1E">
              <w:rPr>
                <w:rFonts w:cs="Times New Roman"/>
                <w:szCs w:val="24"/>
              </w:rPr>
              <w:t>1.1328</w:t>
            </w:r>
          </w:p>
        </w:tc>
        <w:tc>
          <w:tcPr>
            <w:tcW w:w="803" w:type="pct"/>
            <w:tcBorders>
              <w:top w:val="nil"/>
              <w:left w:val="nil"/>
              <w:bottom w:val="nil"/>
              <w:right w:val="nil"/>
            </w:tcBorders>
            <w:tcMar>
              <w:top w:w="-1" w:type="dxa"/>
              <w:left w:w="-1" w:type="dxa"/>
              <w:bottom w:w="-1" w:type="dxa"/>
              <w:right w:w="-1" w:type="dxa"/>
            </w:tcMar>
          </w:tcPr>
          <w:p w14:paraId="346CB1CF" w14:textId="77777777" w:rsidR="00D3573A" w:rsidRPr="007C7A1E" w:rsidRDefault="00000000" w:rsidP="007C7A1E">
            <w:pPr>
              <w:jc w:val="center"/>
              <w:rPr>
                <w:rFonts w:cs="Times New Roman"/>
                <w:szCs w:val="24"/>
              </w:rPr>
            </w:pPr>
            <w:r w:rsidRPr="007C7A1E">
              <w:rPr>
                <w:rFonts w:cs="Times New Roman"/>
                <w:szCs w:val="24"/>
              </w:rPr>
              <w:t>1.28</w:t>
            </w:r>
          </w:p>
        </w:tc>
        <w:tc>
          <w:tcPr>
            <w:tcW w:w="1668" w:type="pct"/>
            <w:tcBorders>
              <w:top w:val="nil"/>
              <w:left w:val="nil"/>
              <w:bottom w:val="nil"/>
              <w:right w:val="nil"/>
            </w:tcBorders>
            <w:tcMar>
              <w:top w:w="-1" w:type="dxa"/>
              <w:left w:w="-1" w:type="dxa"/>
              <w:bottom w:w="-1" w:type="dxa"/>
              <w:right w:w="-1" w:type="dxa"/>
            </w:tcMar>
          </w:tcPr>
          <w:p w14:paraId="48EE2020" w14:textId="77777777" w:rsidR="00D3573A" w:rsidRPr="007C7A1E" w:rsidRDefault="00000000" w:rsidP="007C7A1E">
            <w:pPr>
              <w:jc w:val="center"/>
              <w:rPr>
                <w:rFonts w:cs="Times New Roman"/>
                <w:szCs w:val="24"/>
              </w:rPr>
            </w:pPr>
            <w:r w:rsidRPr="007C7A1E">
              <w:rPr>
                <w:rFonts w:cs="Times New Roman"/>
                <w:szCs w:val="24"/>
              </w:rPr>
              <w:t>+0.1472, improvement in diagnosis and treatment service capacity</w:t>
            </w:r>
          </w:p>
        </w:tc>
      </w:tr>
      <w:tr w:rsidR="00D3573A" w:rsidRPr="007C7A1E" w14:paraId="3C318A0B" w14:textId="77777777" w:rsidTr="007C7A1E">
        <w:trPr>
          <w:tblHeader/>
          <w:jc w:val="center"/>
        </w:trPr>
        <w:tc>
          <w:tcPr>
            <w:tcW w:w="1566" w:type="pct"/>
            <w:tcBorders>
              <w:top w:val="nil"/>
              <w:left w:val="nil"/>
              <w:bottom w:val="nil"/>
              <w:right w:val="nil"/>
            </w:tcBorders>
            <w:tcMar>
              <w:top w:w="-1" w:type="dxa"/>
              <w:left w:w="-1" w:type="dxa"/>
              <w:bottom w:w="-1" w:type="dxa"/>
              <w:right w:w="-1" w:type="dxa"/>
            </w:tcMar>
          </w:tcPr>
          <w:p w14:paraId="7F12BE1B" w14:textId="77777777" w:rsidR="00D3573A" w:rsidRPr="007C7A1E" w:rsidRDefault="00000000" w:rsidP="007C7A1E">
            <w:pPr>
              <w:jc w:val="left"/>
              <w:rPr>
                <w:rFonts w:cs="Times New Roman"/>
                <w:szCs w:val="24"/>
              </w:rPr>
            </w:pPr>
            <w:r w:rsidRPr="007C7A1E">
              <w:rPr>
                <w:rFonts w:cs="Times New Roman"/>
                <w:szCs w:val="24"/>
              </w:rPr>
              <w:t>Number of oncology inpatients transferred out (person-times)</w:t>
            </w:r>
          </w:p>
        </w:tc>
        <w:tc>
          <w:tcPr>
            <w:tcW w:w="963" w:type="pct"/>
            <w:tcBorders>
              <w:top w:val="nil"/>
              <w:left w:val="nil"/>
              <w:bottom w:val="nil"/>
              <w:right w:val="nil"/>
            </w:tcBorders>
            <w:tcMar>
              <w:top w:w="-1" w:type="dxa"/>
              <w:left w:w="-1" w:type="dxa"/>
              <w:bottom w:w="-1" w:type="dxa"/>
              <w:right w:w="-1" w:type="dxa"/>
            </w:tcMar>
          </w:tcPr>
          <w:p w14:paraId="0D1417B5" w14:textId="77777777" w:rsidR="00D3573A" w:rsidRPr="007C7A1E" w:rsidRDefault="00000000" w:rsidP="00CE677B">
            <w:pPr>
              <w:jc w:val="center"/>
              <w:rPr>
                <w:rFonts w:cs="Times New Roman"/>
                <w:szCs w:val="24"/>
              </w:rPr>
            </w:pPr>
            <w:r w:rsidRPr="007C7A1E">
              <w:rPr>
                <w:rFonts w:eastAsia="var(--dsw-font-markdown-table)" w:cs="Times New Roman"/>
                <w:color w:val="0F1115"/>
                <w:kern w:val="0"/>
                <w:szCs w:val="24"/>
                <w:lang w:bidi="ar"/>
              </w:rPr>
              <w:t>2483</w:t>
            </w:r>
          </w:p>
        </w:tc>
        <w:tc>
          <w:tcPr>
            <w:tcW w:w="803" w:type="pct"/>
            <w:tcBorders>
              <w:top w:val="nil"/>
              <w:left w:val="nil"/>
              <w:bottom w:val="nil"/>
              <w:right w:val="nil"/>
            </w:tcBorders>
            <w:tcMar>
              <w:top w:w="-1" w:type="dxa"/>
              <w:left w:w="-1" w:type="dxa"/>
              <w:bottom w:w="-1" w:type="dxa"/>
              <w:right w:w="-1" w:type="dxa"/>
            </w:tcMar>
          </w:tcPr>
          <w:p w14:paraId="56DE4502" w14:textId="77777777" w:rsidR="00D3573A" w:rsidRPr="007C7A1E" w:rsidRDefault="00000000" w:rsidP="00CE677B">
            <w:pPr>
              <w:jc w:val="center"/>
              <w:rPr>
                <w:rFonts w:cs="Times New Roman"/>
                <w:szCs w:val="24"/>
              </w:rPr>
            </w:pPr>
            <w:r w:rsidRPr="007C7A1E">
              <w:rPr>
                <w:rFonts w:eastAsia="var(--dsw-font-markdown-table)" w:cs="Times New Roman"/>
                <w:color w:val="0F1115"/>
                <w:kern w:val="0"/>
                <w:szCs w:val="24"/>
                <w:lang w:bidi="ar"/>
              </w:rPr>
              <w:t>2407</w:t>
            </w:r>
          </w:p>
        </w:tc>
        <w:tc>
          <w:tcPr>
            <w:tcW w:w="1668" w:type="pct"/>
            <w:tcBorders>
              <w:top w:val="nil"/>
              <w:left w:val="nil"/>
              <w:bottom w:val="nil"/>
              <w:right w:val="nil"/>
            </w:tcBorders>
            <w:tcMar>
              <w:top w:w="-1" w:type="dxa"/>
              <w:left w:w="-1" w:type="dxa"/>
              <w:bottom w:w="-1" w:type="dxa"/>
              <w:right w:w="-1" w:type="dxa"/>
            </w:tcMar>
          </w:tcPr>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3215"/>
            </w:tblGrid>
            <w:tr w:rsidR="00D3573A" w:rsidRPr="007C7A1E" w14:paraId="2B0B26F6" w14:textId="77777777">
              <w:tc>
                <w:tcPr>
                  <w:tcW w:w="0" w:type="auto"/>
                  <w:shd w:val="clear" w:color="auto" w:fill="FFFFFF"/>
                  <w:tcMar>
                    <w:top w:w="150" w:type="dxa"/>
                    <w:left w:w="240" w:type="dxa"/>
                    <w:bottom w:w="150" w:type="dxa"/>
                    <w:right w:w="0" w:type="dxa"/>
                  </w:tcMar>
                  <w:vAlign w:val="center"/>
                </w:tcPr>
                <w:p w14:paraId="280A37CB" w14:textId="05865615" w:rsidR="00D3573A" w:rsidRPr="007C7A1E" w:rsidRDefault="00000000" w:rsidP="007C7A1E">
                  <w:pPr>
                    <w:jc w:val="center"/>
                    <w:rPr>
                      <w:rFonts w:cs="Times New Roman"/>
                      <w:szCs w:val="24"/>
                    </w:rPr>
                  </w:pPr>
                  <w:r w:rsidRPr="007C7A1E">
                    <w:rPr>
                      <w:rFonts w:cs="Times New Roman"/>
                      <w:szCs w:val="24"/>
                    </w:rPr>
                    <w:br/>
                    <w:t>Outbound transfers decreased by 3.06</w:t>
                  </w:r>
                  <w:r w:rsidR="00B4582E" w:rsidRPr="007C7A1E">
                    <w:rPr>
                      <w:rFonts w:cs="Times New Roman"/>
                      <w:szCs w:val="24"/>
                    </w:rPr>
                    <w:t>%</w:t>
                  </w:r>
                  <w:r w:rsidR="00B4582E" w:rsidRPr="007C7A1E">
                    <w:rPr>
                      <w:rFonts w:cs="Times New Roman"/>
                      <w:szCs w:val="24"/>
                    </w:rPr>
                    <w:t>;</w:t>
                  </w:r>
                  <w:r w:rsidR="00B4582E" w:rsidRPr="007C7A1E">
                    <w:rPr>
                      <w:rFonts w:cs="Times New Roman"/>
                      <w:szCs w:val="24"/>
                    </w:rPr>
                    <w:t xml:space="preserve"> </w:t>
                  </w:r>
                  <w:r w:rsidRPr="007C7A1E">
                    <w:rPr>
                      <w:rFonts w:cs="Times New Roman"/>
                      <w:szCs w:val="24"/>
                    </w:rPr>
                    <w:t>mild and stable patients returning to local medical care</w:t>
                  </w:r>
                </w:p>
              </w:tc>
            </w:tr>
          </w:tbl>
          <w:p w14:paraId="65E27864" w14:textId="77777777" w:rsidR="00D3573A" w:rsidRPr="007C7A1E" w:rsidRDefault="00D3573A" w:rsidP="007C7A1E">
            <w:pPr>
              <w:jc w:val="center"/>
              <w:rPr>
                <w:rFonts w:cs="Times New Roman"/>
                <w:szCs w:val="24"/>
              </w:rPr>
            </w:pPr>
          </w:p>
        </w:tc>
      </w:tr>
      <w:tr w:rsidR="00D3573A" w:rsidRPr="007C7A1E" w14:paraId="64D9C002" w14:textId="77777777" w:rsidTr="007C7A1E">
        <w:trPr>
          <w:tblHeader/>
          <w:jc w:val="center"/>
        </w:trPr>
        <w:tc>
          <w:tcPr>
            <w:tcW w:w="1566" w:type="pct"/>
            <w:tcBorders>
              <w:top w:val="nil"/>
              <w:left w:val="nil"/>
              <w:bottom w:val="nil"/>
              <w:right w:val="nil"/>
            </w:tcBorders>
            <w:tcMar>
              <w:top w:w="-1" w:type="dxa"/>
              <w:left w:w="-1" w:type="dxa"/>
              <w:bottom w:w="-1" w:type="dxa"/>
              <w:right w:w="-1" w:type="dxa"/>
            </w:tcMar>
          </w:tcPr>
          <w:p w14:paraId="5389892F" w14:textId="77777777" w:rsidR="00D3573A" w:rsidRPr="007C7A1E" w:rsidRDefault="00000000" w:rsidP="007C7A1E">
            <w:pPr>
              <w:jc w:val="left"/>
              <w:rPr>
                <w:rFonts w:cs="Times New Roman"/>
                <w:szCs w:val="24"/>
              </w:rPr>
            </w:pPr>
            <w:r w:rsidRPr="007C7A1E">
              <w:rPr>
                <w:rFonts w:cs="Times New Roman"/>
                <w:szCs w:val="24"/>
              </w:rPr>
              <w:t>Medical insurance funds consumed by oncology patients outside the city (10,000 yuan)</w:t>
            </w:r>
          </w:p>
        </w:tc>
        <w:tc>
          <w:tcPr>
            <w:tcW w:w="963" w:type="pct"/>
            <w:tcBorders>
              <w:top w:val="nil"/>
              <w:left w:val="nil"/>
              <w:bottom w:val="nil"/>
              <w:right w:val="nil"/>
            </w:tcBorders>
            <w:tcMar>
              <w:top w:w="-1" w:type="dxa"/>
              <w:left w:w="-1" w:type="dxa"/>
              <w:bottom w:w="-1" w:type="dxa"/>
              <w:right w:w="-1" w:type="dxa"/>
            </w:tcMar>
          </w:tcPr>
          <w:p w14:paraId="5E60AAF6" w14:textId="77777777" w:rsidR="00D3573A" w:rsidRPr="007C7A1E" w:rsidRDefault="00000000" w:rsidP="00CE677B">
            <w:pPr>
              <w:jc w:val="center"/>
              <w:rPr>
                <w:rFonts w:cs="Times New Roman"/>
                <w:szCs w:val="24"/>
              </w:rPr>
            </w:pPr>
            <w:r w:rsidRPr="007C7A1E">
              <w:rPr>
                <w:rFonts w:eastAsia="var(--dsw-font-markdown-table)" w:cs="Times New Roman"/>
                <w:color w:val="0F1115"/>
                <w:kern w:val="0"/>
                <w:szCs w:val="24"/>
                <w:lang w:bidi="ar"/>
              </w:rPr>
              <w:t>1939</w:t>
            </w:r>
          </w:p>
        </w:tc>
        <w:tc>
          <w:tcPr>
            <w:tcW w:w="803" w:type="pct"/>
            <w:tcBorders>
              <w:top w:val="nil"/>
              <w:left w:val="nil"/>
              <w:bottom w:val="nil"/>
              <w:right w:val="nil"/>
            </w:tcBorders>
            <w:tcMar>
              <w:top w:w="-1" w:type="dxa"/>
              <w:left w:w="-1" w:type="dxa"/>
              <w:bottom w:w="-1" w:type="dxa"/>
              <w:right w:w="-1" w:type="dxa"/>
            </w:tcMar>
          </w:tcPr>
          <w:p w14:paraId="3D8B85DF" w14:textId="77777777" w:rsidR="00D3573A" w:rsidRPr="007C7A1E" w:rsidRDefault="00000000" w:rsidP="00CE677B">
            <w:pPr>
              <w:jc w:val="center"/>
              <w:rPr>
                <w:rFonts w:cs="Times New Roman"/>
                <w:szCs w:val="24"/>
              </w:rPr>
            </w:pPr>
            <w:r w:rsidRPr="007C7A1E">
              <w:rPr>
                <w:rFonts w:eastAsia="var(--dsw-font-markdown-table)" w:cs="Times New Roman"/>
                <w:color w:val="0F1115"/>
                <w:kern w:val="0"/>
                <w:szCs w:val="24"/>
                <w:lang w:bidi="ar"/>
              </w:rPr>
              <w:t>1687</w:t>
            </w:r>
          </w:p>
        </w:tc>
        <w:tc>
          <w:tcPr>
            <w:tcW w:w="1668" w:type="pct"/>
            <w:tcBorders>
              <w:top w:val="nil"/>
              <w:left w:val="nil"/>
              <w:bottom w:val="nil"/>
              <w:right w:val="nil"/>
            </w:tcBorders>
            <w:tcMar>
              <w:top w:w="-1" w:type="dxa"/>
              <w:left w:w="-1" w:type="dxa"/>
              <w:bottom w:w="-1" w:type="dxa"/>
              <w:right w:w="-1" w:type="dxa"/>
            </w:tcMar>
          </w:tcPr>
          <w:p w14:paraId="2C9B8212" w14:textId="77777777" w:rsidR="00D3573A" w:rsidRPr="007C7A1E" w:rsidRDefault="00000000" w:rsidP="007C7A1E">
            <w:pPr>
              <w:jc w:val="center"/>
              <w:rPr>
                <w:rFonts w:cs="Times New Roman"/>
                <w:szCs w:val="24"/>
              </w:rPr>
            </w:pPr>
            <w:r w:rsidRPr="007C7A1E">
              <w:rPr>
                <w:rFonts w:cs="Times New Roman"/>
                <w:szCs w:val="24"/>
              </w:rPr>
              <w:t>Out-of-region medical insurance fund consumption decreased by 2.52 million yuan</w:t>
            </w:r>
          </w:p>
        </w:tc>
      </w:tr>
      <w:tr w:rsidR="00D3573A" w:rsidRPr="007C7A1E" w14:paraId="15A1A1C3" w14:textId="77777777" w:rsidTr="007C7A1E">
        <w:trPr>
          <w:tblHeader/>
          <w:jc w:val="center"/>
        </w:trPr>
        <w:tc>
          <w:tcPr>
            <w:tcW w:w="1566" w:type="pct"/>
            <w:tcBorders>
              <w:top w:val="nil"/>
              <w:left w:val="nil"/>
              <w:bottom w:val="nil"/>
              <w:right w:val="nil"/>
            </w:tcBorders>
            <w:tcMar>
              <w:top w:w="-1" w:type="dxa"/>
              <w:left w:w="-1" w:type="dxa"/>
              <w:bottom w:w="-1" w:type="dxa"/>
              <w:right w:w="-1" w:type="dxa"/>
            </w:tcMar>
          </w:tcPr>
          <w:p w14:paraId="10A7F3E8" w14:textId="77777777" w:rsidR="00D3573A" w:rsidRPr="007C7A1E" w:rsidRDefault="00000000" w:rsidP="007C7A1E">
            <w:pPr>
              <w:jc w:val="left"/>
              <w:rPr>
                <w:rFonts w:cs="Times New Roman"/>
                <w:szCs w:val="24"/>
              </w:rPr>
            </w:pPr>
            <w:r w:rsidRPr="007C7A1E">
              <w:rPr>
                <w:rFonts w:cs="Times New Roman"/>
                <w:szCs w:val="24"/>
              </w:rPr>
              <w:t>Proportion of primary care visits</w:t>
            </w:r>
          </w:p>
        </w:tc>
        <w:tc>
          <w:tcPr>
            <w:tcW w:w="963" w:type="pct"/>
            <w:tcBorders>
              <w:top w:val="nil"/>
              <w:left w:val="nil"/>
              <w:bottom w:val="nil"/>
              <w:right w:val="nil"/>
            </w:tcBorders>
            <w:tcMar>
              <w:top w:w="-1" w:type="dxa"/>
              <w:left w:w="-1" w:type="dxa"/>
              <w:bottom w:w="-1" w:type="dxa"/>
              <w:right w:w="-1" w:type="dxa"/>
            </w:tcMar>
          </w:tcPr>
          <w:p w14:paraId="1644C355" w14:textId="77777777" w:rsidR="00D3573A" w:rsidRPr="007C7A1E" w:rsidRDefault="00000000" w:rsidP="00CE677B">
            <w:pPr>
              <w:jc w:val="center"/>
              <w:rPr>
                <w:rFonts w:cs="Times New Roman"/>
                <w:szCs w:val="24"/>
              </w:rPr>
            </w:pPr>
            <w:r w:rsidRPr="007C7A1E">
              <w:rPr>
                <w:rFonts w:eastAsia="var(--dsw-font-markdown-table)" w:cs="Times New Roman"/>
                <w:color w:val="0F1115"/>
                <w:kern w:val="0"/>
                <w:szCs w:val="24"/>
                <w:lang w:bidi="ar"/>
              </w:rPr>
              <w:t>71.27%</w:t>
            </w:r>
          </w:p>
        </w:tc>
        <w:tc>
          <w:tcPr>
            <w:tcW w:w="803" w:type="pct"/>
            <w:tcBorders>
              <w:top w:val="nil"/>
              <w:left w:val="nil"/>
              <w:bottom w:val="nil"/>
              <w:right w:val="nil"/>
            </w:tcBorders>
            <w:tcMar>
              <w:top w:w="-1" w:type="dxa"/>
              <w:left w:w="-1" w:type="dxa"/>
              <w:bottom w:w="-1" w:type="dxa"/>
              <w:right w:w="-1" w:type="dxa"/>
            </w:tcMar>
          </w:tcPr>
          <w:p w14:paraId="67064242" w14:textId="77777777" w:rsidR="00D3573A" w:rsidRPr="007C7A1E" w:rsidRDefault="00000000" w:rsidP="00CE677B">
            <w:pPr>
              <w:jc w:val="center"/>
              <w:rPr>
                <w:rFonts w:cs="Times New Roman"/>
                <w:szCs w:val="24"/>
              </w:rPr>
            </w:pPr>
            <w:r w:rsidRPr="007C7A1E">
              <w:rPr>
                <w:rFonts w:eastAsia="var(--dsw-font-markdown-table)" w:cs="Times New Roman"/>
                <w:color w:val="0F1115"/>
                <w:kern w:val="0"/>
                <w:szCs w:val="24"/>
                <w:lang w:bidi="ar"/>
              </w:rPr>
              <w:t>74.11%</w:t>
            </w:r>
          </w:p>
        </w:tc>
        <w:tc>
          <w:tcPr>
            <w:tcW w:w="1668" w:type="pct"/>
            <w:tcBorders>
              <w:top w:val="nil"/>
              <w:left w:val="nil"/>
              <w:bottom w:val="nil"/>
              <w:right w:val="nil"/>
            </w:tcBorders>
            <w:tcMar>
              <w:top w:w="-1" w:type="dxa"/>
              <w:left w:w="-1" w:type="dxa"/>
              <w:bottom w:w="-1" w:type="dxa"/>
              <w:right w:w="-1" w:type="dxa"/>
            </w:tcMar>
          </w:tcPr>
          <w:p w14:paraId="7628C886" w14:textId="77777777" w:rsidR="00D3573A" w:rsidRPr="007C7A1E" w:rsidRDefault="00000000" w:rsidP="00CE677B">
            <w:pPr>
              <w:jc w:val="center"/>
              <w:rPr>
                <w:rFonts w:cs="Times New Roman"/>
                <w:szCs w:val="24"/>
              </w:rPr>
            </w:pPr>
            <w:r w:rsidRPr="007C7A1E">
              <w:rPr>
                <w:rFonts w:eastAsia="var(--dsw-font-markdown-table)" w:cs="Times New Roman"/>
                <w:color w:val="0F1115"/>
                <w:kern w:val="0"/>
                <w:szCs w:val="24"/>
                <w:lang w:bidi="ar"/>
              </w:rPr>
              <w:t>+2.84%, improvement in primary care service capacity</w:t>
            </w:r>
          </w:p>
        </w:tc>
      </w:tr>
      <w:tr w:rsidR="00D3573A" w:rsidRPr="007C7A1E" w14:paraId="288EA550" w14:textId="77777777" w:rsidTr="007C7A1E">
        <w:trPr>
          <w:tblHeader/>
          <w:jc w:val="center"/>
        </w:trPr>
        <w:tc>
          <w:tcPr>
            <w:tcW w:w="1566" w:type="pct"/>
            <w:tcBorders>
              <w:top w:val="nil"/>
              <w:left w:val="nil"/>
              <w:bottom w:val="single" w:sz="12" w:space="0" w:color="auto"/>
              <w:right w:val="nil"/>
            </w:tcBorders>
            <w:tcMar>
              <w:top w:w="-1" w:type="dxa"/>
              <w:left w:w="-1" w:type="dxa"/>
              <w:bottom w:w="-1" w:type="dxa"/>
              <w:right w:w="-1" w:type="dxa"/>
            </w:tcMar>
          </w:tcPr>
          <w:p w14:paraId="74C76AA9" w14:textId="77777777" w:rsidR="00D3573A" w:rsidRPr="007C7A1E" w:rsidRDefault="00000000" w:rsidP="007C7A1E">
            <w:pPr>
              <w:jc w:val="left"/>
              <w:rPr>
                <w:rFonts w:cs="Times New Roman"/>
                <w:szCs w:val="24"/>
              </w:rPr>
            </w:pPr>
            <w:r w:rsidRPr="007C7A1E">
              <w:rPr>
                <w:rFonts w:cs="Times New Roman"/>
                <w:szCs w:val="24"/>
              </w:rPr>
              <w:t>Per capita income of primary healthcare institutions (yuan)</w:t>
            </w:r>
          </w:p>
        </w:tc>
        <w:tc>
          <w:tcPr>
            <w:tcW w:w="963" w:type="pct"/>
            <w:tcBorders>
              <w:top w:val="nil"/>
              <w:left w:val="nil"/>
              <w:bottom w:val="single" w:sz="12" w:space="0" w:color="auto"/>
              <w:right w:val="nil"/>
            </w:tcBorders>
            <w:tcMar>
              <w:top w:w="-1" w:type="dxa"/>
              <w:left w:w="-1" w:type="dxa"/>
              <w:bottom w:w="-1" w:type="dxa"/>
              <w:right w:w="-1" w:type="dxa"/>
            </w:tcMar>
          </w:tcPr>
          <w:p w14:paraId="2153D7C6" w14:textId="77777777" w:rsidR="00D3573A" w:rsidRPr="007C7A1E" w:rsidRDefault="00000000" w:rsidP="00CE677B">
            <w:pPr>
              <w:jc w:val="center"/>
              <w:rPr>
                <w:rFonts w:eastAsia="var(--dsw-font-markdown-table)" w:cs="Times New Roman"/>
                <w:color w:val="0F1115"/>
                <w:kern w:val="0"/>
                <w:szCs w:val="24"/>
                <w:lang w:bidi="ar"/>
              </w:rPr>
            </w:pPr>
            <w:r w:rsidRPr="007C7A1E">
              <w:rPr>
                <w:rFonts w:eastAsia="var(--dsw-font-markdown-table)" w:cs="Times New Roman"/>
                <w:color w:val="0F1115"/>
                <w:kern w:val="0"/>
                <w:szCs w:val="24"/>
                <w:lang w:bidi="ar"/>
              </w:rPr>
              <w:t>80456.5</w:t>
            </w:r>
          </w:p>
        </w:tc>
        <w:tc>
          <w:tcPr>
            <w:tcW w:w="803" w:type="pct"/>
            <w:tcBorders>
              <w:top w:val="nil"/>
              <w:left w:val="nil"/>
              <w:bottom w:val="single" w:sz="12" w:space="0" w:color="auto"/>
              <w:right w:val="nil"/>
            </w:tcBorders>
            <w:tcMar>
              <w:top w:w="-1" w:type="dxa"/>
              <w:left w:w="-1" w:type="dxa"/>
              <w:bottom w:w="-1" w:type="dxa"/>
              <w:right w:w="-1" w:type="dxa"/>
            </w:tcMar>
          </w:tcPr>
          <w:p w14:paraId="28897C81" w14:textId="77777777" w:rsidR="00D3573A" w:rsidRPr="007C7A1E" w:rsidRDefault="00000000" w:rsidP="00CE677B">
            <w:pPr>
              <w:jc w:val="center"/>
              <w:rPr>
                <w:rFonts w:eastAsia="var(--dsw-font-markdown-table)" w:cs="Times New Roman"/>
                <w:color w:val="0F1115"/>
                <w:kern w:val="0"/>
                <w:szCs w:val="24"/>
                <w:lang w:bidi="ar"/>
              </w:rPr>
            </w:pPr>
            <w:r w:rsidRPr="007C7A1E">
              <w:rPr>
                <w:rFonts w:eastAsia="var(--dsw-font-markdown-table)" w:cs="Times New Roman"/>
                <w:color w:val="0F1115"/>
                <w:kern w:val="0"/>
                <w:szCs w:val="24"/>
                <w:lang w:bidi="ar"/>
              </w:rPr>
              <w:t>85258.06</w:t>
            </w:r>
          </w:p>
        </w:tc>
        <w:tc>
          <w:tcPr>
            <w:tcW w:w="1668" w:type="pct"/>
            <w:tcBorders>
              <w:top w:val="nil"/>
              <w:left w:val="nil"/>
              <w:bottom w:val="single" w:sz="12" w:space="0" w:color="auto"/>
              <w:right w:val="nil"/>
            </w:tcBorders>
            <w:tcMar>
              <w:top w:w="-1" w:type="dxa"/>
              <w:left w:w="-1" w:type="dxa"/>
              <w:bottom w:w="-1" w:type="dxa"/>
              <w:right w:w="-1" w:type="dxa"/>
            </w:tcMar>
          </w:tcPr>
          <w:p w14:paraId="3D7A35D5" w14:textId="77777777" w:rsidR="00D3573A" w:rsidRPr="007C7A1E" w:rsidRDefault="00000000" w:rsidP="00CE677B">
            <w:pPr>
              <w:jc w:val="center"/>
              <w:rPr>
                <w:rFonts w:eastAsia="var(--dsw-font-markdown-table)" w:cs="Times New Roman"/>
                <w:color w:val="0F1115"/>
                <w:kern w:val="0"/>
                <w:szCs w:val="24"/>
                <w:lang w:bidi="ar"/>
              </w:rPr>
            </w:pPr>
            <w:r w:rsidRPr="007C7A1E">
              <w:rPr>
                <w:rFonts w:eastAsia="var(--dsw-font-markdown-table)" w:cs="Times New Roman"/>
                <w:color w:val="0F1115"/>
                <w:kern w:val="0"/>
                <w:szCs w:val="24"/>
                <w:lang w:bidi="ar"/>
              </w:rPr>
              <w:t>+4801.56, increase in primary care income</w:t>
            </w:r>
          </w:p>
          <w:p w14:paraId="14700579" w14:textId="77777777" w:rsidR="00D3573A" w:rsidRPr="007C7A1E" w:rsidRDefault="00D3573A" w:rsidP="00CE677B">
            <w:pPr>
              <w:jc w:val="center"/>
              <w:rPr>
                <w:rFonts w:eastAsia="var(--dsw-font-markdown-table)" w:cs="Times New Roman"/>
                <w:color w:val="0F1115"/>
                <w:kern w:val="0"/>
                <w:szCs w:val="24"/>
                <w:lang w:bidi="ar"/>
              </w:rPr>
            </w:pPr>
          </w:p>
        </w:tc>
      </w:tr>
    </w:tbl>
    <w:p w14:paraId="0368A3F1" w14:textId="77777777" w:rsidR="00D3573A" w:rsidRPr="007C7A1E" w:rsidRDefault="00D3573A" w:rsidP="007C7A1E">
      <w:pPr>
        <w:rPr>
          <w:rFonts w:eastAsia="Segoe UI" w:cs="Times New Roman"/>
          <w:color w:val="0F1115"/>
          <w:szCs w:val="24"/>
          <w:shd w:val="clear" w:color="auto" w:fill="FFFFFF"/>
        </w:rPr>
      </w:pPr>
    </w:p>
    <w:p w14:paraId="6065F8AA" w14:textId="77777777" w:rsidR="00D3573A" w:rsidRPr="007C7A1E" w:rsidRDefault="00000000" w:rsidP="007C7A1E">
      <w:pPr>
        <w:rPr>
          <w:rFonts w:eastAsia="Segoe UI" w:cs="Times New Roman"/>
          <w:b/>
          <w:bCs/>
          <w:color w:val="0F1115"/>
          <w:szCs w:val="24"/>
        </w:rPr>
      </w:pPr>
      <w:r w:rsidRPr="007C7A1E">
        <w:rPr>
          <w:rFonts w:cs="Times New Roman"/>
          <w:b/>
          <w:bCs/>
          <w:color w:val="0F1115"/>
          <w:szCs w:val="24"/>
          <w:shd w:val="clear" w:color="auto" w:fill="FFFFFF"/>
        </w:rPr>
        <w:t>6.</w:t>
      </w:r>
      <w:r w:rsidRPr="007C7A1E">
        <w:rPr>
          <w:rFonts w:eastAsia="Segoe UI" w:cs="Times New Roman"/>
          <w:b/>
          <w:bCs/>
          <w:color w:val="0F1115"/>
          <w:szCs w:val="24"/>
          <w:shd w:val="clear" w:color="auto" w:fill="FFFFFF"/>
        </w:rPr>
        <w:t xml:space="preserve"> Pathways for </w:t>
      </w:r>
      <w:r w:rsidRPr="007C7A1E">
        <w:rPr>
          <w:rFonts w:cs="Times New Roman"/>
          <w:b/>
          <w:bCs/>
          <w:color w:val="0F1115"/>
          <w:szCs w:val="24"/>
          <w:shd w:val="clear" w:color="auto" w:fill="FFFFFF"/>
        </w:rPr>
        <w:t>b</w:t>
      </w:r>
      <w:r w:rsidRPr="007C7A1E">
        <w:rPr>
          <w:rFonts w:eastAsia="Segoe UI" w:cs="Times New Roman"/>
          <w:b/>
          <w:bCs/>
          <w:color w:val="0F1115"/>
          <w:szCs w:val="24"/>
          <w:shd w:val="clear" w:color="auto" w:fill="FFFFFF"/>
        </w:rPr>
        <w:t xml:space="preserve">uilding a </w:t>
      </w:r>
      <w:r w:rsidRPr="007C7A1E">
        <w:rPr>
          <w:rFonts w:cs="Times New Roman"/>
          <w:b/>
          <w:bCs/>
          <w:color w:val="0F1115"/>
          <w:szCs w:val="24"/>
          <w:shd w:val="clear" w:color="auto" w:fill="FFFFFF"/>
        </w:rPr>
        <w:t>c</w:t>
      </w:r>
      <w:r w:rsidRPr="007C7A1E">
        <w:rPr>
          <w:rFonts w:eastAsia="Segoe UI" w:cs="Times New Roman"/>
          <w:b/>
          <w:bCs/>
          <w:color w:val="0F1115"/>
          <w:szCs w:val="24"/>
          <w:shd w:val="clear" w:color="auto" w:fill="FFFFFF"/>
        </w:rPr>
        <w:t>ounty-</w:t>
      </w:r>
      <w:r w:rsidRPr="007C7A1E">
        <w:rPr>
          <w:rFonts w:cs="Times New Roman"/>
          <w:b/>
          <w:bCs/>
          <w:color w:val="0F1115"/>
          <w:szCs w:val="24"/>
          <w:shd w:val="clear" w:color="auto" w:fill="FFFFFF"/>
        </w:rPr>
        <w:t>l</w:t>
      </w:r>
      <w:r w:rsidRPr="007C7A1E">
        <w:rPr>
          <w:rFonts w:eastAsia="Segoe UI" w:cs="Times New Roman"/>
          <w:b/>
          <w:bCs/>
          <w:color w:val="0F1115"/>
          <w:szCs w:val="24"/>
          <w:shd w:val="clear" w:color="auto" w:fill="FFFFFF"/>
        </w:rPr>
        <w:t xml:space="preserve">evel </w:t>
      </w:r>
      <w:r w:rsidRPr="007C7A1E">
        <w:rPr>
          <w:rFonts w:cs="Times New Roman"/>
          <w:b/>
          <w:bCs/>
          <w:color w:val="0F1115"/>
          <w:szCs w:val="24"/>
          <w:shd w:val="clear" w:color="auto" w:fill="FFFFFF"/>
        </w:rPr>
        <w:t>t</w:t>
      </w:r>
      <w:r w:rsidRPr="007C7A1E">
        <w:rPr>
          <w:rFonts w:eastAsia="Segoe UI" w:cs="Times New Roman"/>
          <w:b/>
          <w:bCs/>
          <w:color w:val="0F1115"/>
          <w:szCs w:val="24"/>
          <w:shd w:val="clear" w:color="auto" w:fill="FFFFFF"/>
        </w:rPr>
        <w:t xml:space="preserve">umor </w:t>
      </w:r>
      <w:r w:rsidRPr="007C7A1E">
        <w:rPr>
          <w:rFonts w:cs="Times New Roman"/>
          <w:b/>
          <w:bCs/>
          <w:color w:val="0F1115"/>
          <w:szCs w:val="24"/>
          <w:shd w:val="clear" w:color="auto" w:fill="FFFFFF"/>
        </w:rPr>
        <w:t>p</w:t>
      </w:r>
      <w:r w:rsidRPr="007C7A1E">
        <w:rPr>
          <w:rFonts w:eastAsia="Segoe UI" w:cs="Times New Roman"/>
          <w:b/>
          <w:bCs/>
          <w:color w:val="0F1115"/>
          <w:szCs w:val="24"/>
          <w:shd w:val="clear" w:color="auto" w:fill="FFFFFF"/>
        </w:rPr>
        <w:t xml:space="preserve">revention and </w:t>
      </w:r>
      <w:r w:rsidRPr="007C7A1E">
        <w:rPr>
          <w:rFonts w:cs="Times New Roman"/>
          <w:b/>
          <w:bCs/>
          <w:color w:val="0F1115"/>
          <w:szCs w:val="24"/>
          <w:shd w:val="clear" w:color="auto" w:fill="FFFFFF"/>
        </w:rPr>
        <w:t>t</w:t>
      </w:r>
      <w:r w:rsidRPr="007C7A1E">
        <w:rPr>
          <w:rFonts w:eastAsia="Segoe UI" w:cs="Times New Roman"/>
          <w:b/>
          <w:bCs/>
          <w:color w:val="0F1115"/>
          <w:szCs w:val="24"/>
          <w:shd w:val="clear" w:color="auto" w:fill="FFFFFF"/>
        </w:rPr>
        <w:t xml:space="preserve">reatment </w:t>
      </w:r>
      <w:r w:rsidRPr="007C7A1E">
        <w:rPr>
          <w:rFonts w:cs="Times New Roman"/>
          <w:b/>
          <w:bCs/>
          <w:color w:val="0F1115"/>
          <w:szCs w:val="24"/>
          <w:shd w:val="clear" w:color="auto" w:fill="FFFFFF"/>
        </w:rPr>
        <w:t>s</w:t>
      </w:r>
      <w:r w:rsidRPr="007C7A1E">
        <w:rPr>
          <w:rFonts w:eastAsia="Segoe UI" w:cs="Times New Roman"/>
          <w:b/>
          <w:bCs/>
          <w:color w:val="0F1115"/>
          <w:szCs w:val="24"/>
          <w:shd w:val="clear" w:color="auto" w:fill="FFFFFF"/>
        </w:rPr>
        <w:t xml:space="preserve">ystem in </w:t>
      </w:r>
      <w:r w:rsidRPr="007C7A1E">
        <w:rPr>
          <w:rFonts w:cs="Times New Roman"/>
          <w:b/>
          <w:bCs/>
          <w:color w:val="0F1115"/>
          <w:szCs w:val="24"/>
          <w:shd w:val="clear" w:color="auto" w:fill="FFFFFF"/>
        </w:rPr>
        <w:t>b</w:t>
      </w:r>
      <w:r w:rsidRPr="007C7A1E">
        <w:rPr>
          <w:rFonts w:eastAsia="Segoe UI" w:cs="Times New Roman"/>
          <w:b/>
          <w:bCs/>
          <w:color w:val="0F1115"/>
          <w:szCs w:val="24"/>
          <w:shd w:val="clear" w:color="auto" w:fill="FFFFFF"/>
        </w:rPr>
        <w:t xml:space="preserve">order </w:t>
      </w:r>
      <w:r w:rsidRPr="007C7A1E">
        <w:rPr>
          <w:rFonts w:cs="Times New Roman"/>
          <w:b/>
          <w:bCs/>
          <w:color w:val="0F1115"/>
          <w:szCs w:val="24"/>
          <w:shd w:val="clear" w:color="auto" w:fill="FFFFFF"/>
        </w:rPr>
        <w:t>e</w:t>
      </w:r>
      <w:r w:rsidRPr="007C7A1E">
        <w:rPr>
          <w:rFonts w:eastAsia="Segoe UI" w:cs="Times New Roman"/>
          <w:b/>
          <w:bCs/>
          <w:color w:val="0F1115"/>
          <w:szCs w:val="24"/>
          <w:shd w:val="clear" w:color="auto" w:fill="FFFFFF"/>
        </w:rPr>
        <w:t xml:space="preserve">thnic </w:t>
      </w:r>
      <w:r w:rsidRPr="007C7A1E">
        <w:rPr>
          <w:rFonts w:cs="Times New Roman"/>
          <w:b/>
          <w:bCs/>
          <w:color w:val="0F1115"/>
          <w:szCs w:val="24"/>
          <w:shd w:val="clear" w:color="auto" w:fill="FFFFFF"/>
        </w:rPr>
        <w:t>r</w:t>
      </w:r>
      <w:r w:rsidRPr="007C7A1E">
        <w:rPr>
          <w:rFonts w:eastAsia="Segoe UI" w:cs="Times New Roman"/>
          <w:b/>
          <w:bCs/>
          <w:color w:val="0F1115"/>
          <w:szCs w:val="24"/>
          <w:shd w:val="clear" w:color="auto" w:fill="FFFFFF"/>
        </w:rPr>
        <w:t xml:space="preserve">egions </w:t>
      </w:r>
      <w:r w:rsidRPr="007C7A1E">
        <w:rPr>
          <w:rFonts w:cs="Times New Roman"/>
          <w:b/>
          <w:bCs/>
          <w:color w:val="0F1115"/>
          <w:szCs w:val="24"/>
          <w:shd w:val="clear" w:color="auto" w:fill="FFFFFF"/>
        </w:rPr>
        <w:t>g</w:t>
      </w:r>
      <w:r w:rsidRPr="007C7A1E">
        <w:rPr>
          <w:rFonts w:eastAsia="Segoe UI" w:cs="Times New Roman"/>
          <w:b/>
          <w:bCs/>
          <w:color w:val="0F1115"/>
          <w:szCs w:val="24"/>
          <w:shd w:val="clear" w:color="auto" w:fill="FFFFFF"/>
        </w:rPr>
        <w:t xml:space="preserve">uided by </w:t>
      </w:r>
      <w:r w:rsidRPr="007C7A1E">
        <w:rPr>
          <w:rFonts w:cs="Times New Roman"/>
          <w:b/>
          <w:bCs/>
          <w:color w:val="0F1115"/>
          <w:szCs w:val="24"/>
          <w:shd w:val="clear" w:color="auto" w:fill="FFFFFF"/>
        </w:rPr>
        <w:t>r</w:t>
      </w:r>
      <w:r w:rsidRPr="007C7A1E">
        <w:rPr>
          <w:rFonts w:eastAsia="Segoe UI" w:cs="Times New Roman"/>
          <w:b/>
          <w:bCs/>
          <w:color w:val="0F1115"/>
          <w:szCs w:val="24"/>
          <w:shd w:val="clear" w:color="auto" w:fill="FFFFFF"/>
        </w:rPr>
        <w:t xml:space="preserve">esource </w:t>
      </w:r>
      <w:r w:rsidRPr="007C7A1E">
        <w:rPr>
          <w:rFonts w:cs="Times New Roman"/>
          <w:b/>
          <w:bCs/>
          <w:color w:val="0F1115"/>
          <w:szCs w:val="24"/>
          <w:shd w:val="clear" w:color="auto" w:fill="FFFFFF"/>
        </w:rPr>
        <w:t>i</w:t>
      </w:r>
      <w:r w:rsidRPr="007C7A1E">
        <w:rPr>
          <w:rFonts w:eastAsia="Segoe UI" w:cs="Times New Roman"/>
          <w:b/>
          <w:bCs/>
          <w:color w:val="0F1115"/>
          <w:szCs w:val="24"/>
          <w:shd w:val="clear" w:color="auto" w:fill="FFFFFF"/>
        </w:rPr>
        <w:t>ntegration</w:t>
      </w:r>
    </w:p>
    <w:p w14:paraId="430180BA" w14:textId="77777777" w:rsidR="00D3573A" w:rsidRPr="007C7A1E" w:rsidRDefault="00000000" w:rsidP="007C7A1E">
      <w:pPr>
        <w:rPr>
          <w:rFonts w:eastAsia="Segoe UI" w:cs="Times New Roman"/>
          <w:color w:val="0F1115"/>
          <w:szCs w:val="24"/>
        </w:rPr>
      </w:pPr>
      <w:r w:rsidRPr="007C7A1E">
        <w:rPr>
          <w:rFonts w:eastAsia="Segoe UI" w:cs="Times New Roman"/>
          <w:color w:val="0F1115"/>
          <w:szCs w:val="24"/>
          <w:shd w:val="clear" w:color="auto" w:fill="FFFFFF"/>
        </w:rPr>
        <w:t xml:space="preserve">Based on configuration theory, the quality of county-level tumor prevention and treatment is a systemic process requiring multi-element coordination, complementarity, and substitution. Optimizing a single condition is insufficient to achieve overall system improvement, nor is it necessary to pursue optimal performance across all elements. A differentiated combination model of </w:t>
      </w:r>
      <w:r w:rsidRPr="007C7A1E">
        <w:rPr>
          <w:rFonts w:cs="Times New Roman"/>
          <w:color w:val="0F1115"/>
          <w:szCs w:val="24"/>
          <w:shd w:val="clear" w:color="auto" w:fill="FFFFFF"/>
        </w:rPr>
        <w:t>“</w:t>
      </w:r>
      <w:r w:rsidRPr="007C7A1E">
        <w:rPr>
          <w:rFonts w:eastAsia="Segoe UI" w:cs="Times New Roman"/>
          <w:color w:val="0F1115"/>
          <w:szCs w:val="24"/>
          <w:shd w:val="clear" w:color="auto" w:fill="FFFFFF"/>
        </w:rPr>
        <w:t>one main pathway supplemented by others</w:t>
      </w:r>
      <w:r w:rsidRPr="007C7A1E">
        <w:rPr>
          <w:rFonts w:cs="Times New Roman"/>
          <w:color w:val="0F1115"/>
          <w:szCs w:val="24"/>
          <w:shd w:val="clear" w:color="auto" w:fill="FFFFFF"/>
        </w:rPr>
        <w:t>”</w:t>
      </w:r>
      <w:r w:rsidRPr="007C7A1E">
        <w:rPr>
          <w:rFonts w:eastAsia="Segoe UI" w:cs="Times New Roman"/>
          <w:color w:val="0F1115"/>
          <w:szCs w:val="24"/>
          <w:shd w:val="clear" w:color="auto" w:fill="FFFFFF"/>
        </w:rPr>
        <w:t xml:space="preserve"> can be adopted </w:t>
      </w:r>
      <w:r w:rsidRPr="007C7A1E">
        <w:rPr>
          <w:rFonts w:eastAsia="Segoe UI" w:cs="Times New Roman"/>
          <w:color w:val="0F1115"/>
          <w:szCs w:val="24"/>
          <w:shd w:val="clear" w:color="auto" w:fill="FFFFFF"/>
          <w:vertAlign w:val="superscript"/>
        </w:rPr>
        <w:t>[2]</w:t>
      </w:r>
      <w:r w:rsidRPr="007C7A1E">
        <w:rPr>
          <w:rFonts w:eastAsia="Segoe UI" w:cs="Times New Roman"/>
          <w:color w:val="0F1115"/>
          <w:szCs w:val="24"/>
          <w:shd w:val="clear" w:color="auto" w:fill="FFFFFF"/>
        </w:rPr>
        <w:t>.</w:t>
      </w:r>
    </w:p>
    <w:p w14:paraId="2BB439C9" w14:textId="77777777" w:rsidR="00D3573A" w:rsidRPr="007C7A1E" w:rsidRDefault="00D3573A" w:rsidP="007C7A1E">
      <w:pPr>
        <w:rPr>
          <w:rFonts w:eastAsia="Segoe UI" w:cs="Times New Roman"/>
          <w:color w:val="0F1115"/>
          <w:szCs w:val="24"/>
          <w:shd w:val="clear" w:color="auto" w:fill="FFFFFF"/>
        </w:rPr>
      </w:pPr>
    </w:p>
    <w:p w14:paraId="3C19A22C" w14:textId="0DA112E9" w:rsidR="00D3573A" w:rsidRPr="007C7A1E" w:rsidRDefault="00000000" w:rsidP="007C7A1E">
      <w:pPr>
        <w:rPr>
          <w:rFonts w:eastAsia="Segoe UI" w:cs="Times New Roman"/>
          <w:color w:val="0F1115"/>
          <w:szCs w:val="24"/>
        </w:rPr>
      </w:pPr>
      <w:r w:rsidRPr="007C7A1E">
        <w:rPr>
          <w:rFonts w:cs="Times New Roman"/>
          <w:b/>
          <w:bCs/>
          <w:color w:val="0F1115"/>
          <w:szCs w:val="24"/>
          <w:shd w:val="clear" w:color="auto" w:fill="FFFFFF"/>
        </w:rPr>
        <w:t>6</w:t>
      </w:r>
      <w:r w:rsidRPr="007C7A1E">
        <w:rPr>
          <w:rFonts w:eastAsia="Segoe UI" w:cs="Times New Roman"/>
          <w:b/>
          <w:bCs/>
          <w:color w:val="0F1115"/>
          <w:szCs w:val="24"/>
          <w:shd w:val="clear" w:color="auto" w:fill="FFFFFF"/>
        </w:rPr>
        <w:t>.1</w:t>
      </w:r>
      <w:r w:rsidRPr="007C7A1E">
        <w:rPr>
          <w:rFonts w:cs="Times New Roman"/>
          <w:b/>
          <w:bCs/>
          <w:color w:val="0F1115"/>
          <w:szCs w:val="24"/>
          <w:shd w:val="clear" w:color="auto" w:fill="FFFFFF"/>
        </w:rPr>
        <w:t>.</w:t>
      </w:r>
      <w:r w:rsidRPr="007C7A1E">
        <w:rPr>
          <w:rFonts w:eastAsia="Segoe UI" w:cs="Times New Roman"/>
          <w:b/>
          <w:bCs/>
          <w:color w:val="0F1115"/>
          <w:szCs w:val="24"/>
          <w:shd w:val="clear" w:color="auto" w:fill="FFFFFF"/>
        </w:rPr>
        <w:t xml:space="preserve"> Organizational </w:t>
      </w:r>
      <w:r w:rsidRPr="007C7A1E">
        <w:rPr>
          <w:rFonts w:cs="Times New Roman"/>
          <w:b/>
          <w:bCs/>
          <w:color w:val="0F1115"/>
          <w:szCs w:val="24"/>
          <w:shd w:val="clear" w:color="auto" w:fill="FFFFFF"/>
        </w:rPr>
        <w:t>i</w:t>
      </w:r>
      <w:r w:rsidRPr="007C7A1E">
        <w:rPr>
          <w:rFonts w:eastAsia="Segoe UI" w:cs="Times New Roman"/>
          <w:b/>
          <w:bCs/>
          <w:color w:val="0F1115"/>
          <w:szCs w:val="24"/>
          <w:shd w:val="clear" w:color="auto" w:fill="FFFFFF"/>
        </w:rPr>
        <w:t xml:space="preserve">ntegration: Consolidating </w:t>
      </w:r>
      <w:r w:rsidRPr="007C7A1E">
        <w:rPr>
          <w:rFonts w:cs="Times New Roman"/>
          <w:b/>
          <w:bCs/>
          <w:color w:val="0F1115"/>
          <w:szCs w:val="24"/>
          <w:shd w:val="clear" w:color="auto" w:fill="FFFFFF"/>
        </w:rPr>
        <w:t>c</w:t>
      </w:r>
      <w:r w:rsidRPr="007C7A1E">
        <w:rPr>
          <w:rFonts w:eastAsia="Segoe UI" w:cs="Times New Roman"/>
          <w:b/>
          <w:bCs/>
          <w:color w:val="0F1115"/>
          <w:szCs w:val="24"/>
          <w:shd w:val="clear" w:color="auto" w:fill="FFFFFF"/>
        </w:rPr>
        <w:t>ross-</w:t>
      </w:r>
      <w:r w:rsidRPr="007C7A1E">
        <w:rPr>
          <w:rFonts w:cs="Times New Roman"/>
          <w:b/>
          <w:bCs/>
          <w:color w:val="0F1115"/>
          <w:szCs w:val="24"/>
          <w:shd w:val="clear" w:color="auto" w:fill="FFFFFF"/>
        </w:rPr>
        <w:t>i</w:t>
      </w:r>
      <w:r w:rsidRPr="007C7A1E">
        <w:rPr>
          <w:rFonts w:eastAsia="Segoe UI" w:cs="Times New Roman"/>
          <w:b/>
          <w:bCs/>
          <w:color w:val="0F1115"/>
          <w:szCs w:val="24"/>
          <w:shd w:val="clear" w:color="auto" w:fill="FFFFFF"/>
        </w:rPr>
        <w:t xml:space="preserve">nstitutional </w:t>
      </w:r>
      <w:r w:rsidRPr="007C7A1E">
        <w:rPr>
          <w:rFonts w:cs="Times New Roman"/>
          <w:b/>
          <w:bCs/>
          <w:color w:val="0F1115"/>
          <w:szCs w:val="24"/>
          <w:shd w:val="clear" w:color="auto" w:fill="FFFFFF"/>
        </w:rPr>
        <w:t>c</w:t>
      </w:r>
      <w:r w:rsidRPr="007C7A1E">
        <w:rPr>
          <w:rFonts w:eastAsia="Segoe UI" w:cs="Times New Roman"/>
          <w:b/>
          <w:bCs/>
          <w:color w:val="0F1115"/>
          <w:szCs w:val="24"/>
          <w:shd w:val="clear" w:color="auto" w:fill="FFFFFF"/>
        </w:rPr>
        <w:t xml:space="preserve">ollaborative </w:t>
      </w:r>
      <w:r w:rsidRPr="007C7A1E">
        <w:rPr>
          <w:rFonts w:cs="Times New Roman"/>
          <w:b/>
          <w:bCs/>
          <w:color w:val="0F1115"/>
          <w:szCs w:val="24"/>
          <w:shd w:val="clear" w:color="auto" w:fill="FFFFFF"/>
        </w:rPr>
        <w:t>r</w:t>
      </w:r>
      <w:r w:rsidRPr="007C7A1E">
        <w:rPr>
          <w:rFonts w:eastAsia="Segoe UI" w:cs="Times New Roman"/>
          <w:b/>
          <w:bCs/>
          <w:color w:val="0F1115"/>
          <w:szCs w:val="24"/>
          <w:shd w:val="clear" w:color="auto" w:fill="FFFFFF"/>
        </w:rPr>
        <w:t>esponsibilities</w:t>
      </w:r>
      <w:r w:rsidR="00B4582E" w:rsidRPr="007C7A1E">
        <w:rPr>
          <w:rFonts w:eastAsia="Segoe UI" w:cs="Times New Roman"/>
          <w:b/>
          <w:bCs/>
          <w:color w:val="0F1115"/>
          <w:szCs w:val="24"/>
          <w:shd w:val="clear" w:color="auto" w:fill="FFFFFF"/>
        </w:rPr>
        <w:t>.</w:t>
      </w:r>
      <w:r w:rsidRPr="007C7A1E">
        <w:rPr>
          <w:rFonts w:eastAsia="Segoe UI" w:cs="Times New Roman"/>
          <w:color w:val="0F1115"/>
          <w:szCs w:val="24"/>
          <w:shd w:val="clear" w:color="auto" w:fill="FFFFFF"/>
        </w:rPr>
        <w:t xml:space="preserve"> Relying on the compact county-level medical community, the responsibility and authority </w:t>
      </w:r>
      <w:proofErr w:type="gramStart"/>
      <w:r w:rsidRPr="007C7A1E">
        <w:rPr>
          <w:rFonts w:eastAsia="Segoe UI" w:cs="Times New Roman"/>
          <w:color w:val="0F1115"/>
          <w:szCs w:val="24"/>
          <w:shd w:val="clear" w:color="auto" w:fill="FFFFFF"/>
        </w:rPr>
        <w:t>lists</w:t>
      </w:r>
      <w:proofErr w:type="gramEnd"/>
      <w:r w:rsidRPr="007C7A1E">
        <w:rPr>
          <w:rFonts w:eastAsia="Segoe UI" w:cs="Times New Roman"/>
          <w:color w:val="0F1115"/>
          <w:szCs w:val="24"/>
          <w:shd w:val="clear" w:color="auto" w:fill="FFFFFF"/>
        </w:rPr>
        <w:t xml:space="preserve"> for tumor prevention and treatment among county-level hospitals, CDC, maternal and child health institutions, and township health centers should be refined, breaking down barriers of fragmented governance and independent assessment </w:t>
      </w:r>
      <w:r w:rsidRPr="007C7A1E">
        <w:rPr>
          <w:rFonts w:eastAsia="Segoe UI" w:cs="Times New Roman"/>
          <w:color w:val="0F1115"/>
          <w:szCs w:val="24"/>
          <w:shd w:val="clear" w:color="auto" w:fill="FFFFFF"/>
          <w:vertAlign w:val="superscript"/>
        </w:rPr>
        <w:t>[</w:t>
      </w:r>
      <w:r w:rsidRPr="007C7A1E">
        <w:rPr>
          <w:rFonts w:cs="Times New Roman"/>
          <w:color w:val="0F1115"/>
          <w:szCs w:val="24"/>
          <w:shd w:val="clear" w:color="auto" w:fill="FFFFFF"/>
          <w:vertAlign w:val="superscript"/>
        </w:rPr>
        <w:t>7</w:t>
      </w:r>
      <w:r w:rsidRPr="007C7A1E">
        <w:rPr>
          <w:rFonts w:eastAsia="Segoe UI" w:cs="Times New Roman"/>
          <w:color w:val="0F1115"/>
          <w:szCs w:val="24"/>
          <w:shd w:val="clear" w:color="auto" w:fill="FFFFFF"/>
          <w:vertAlign w:val="superscript"/>
        </w:rPr>
        <w:t>]</w:t>
      </w:r>
      <w:r w:rsidRPr="007C7A1E">
        <w:rPr>
          <w:rFonts w:eastAsia="Segoe UI" w:cs="Times New Roman"/>
          <w:color w:val="0F1115"/>
          <w:szCs w:val="24"/>
          <w:shd w:val="clear" w:color="auto" w:fill="FFFFFF"/>
        </w:rPr>
        <w:t>. Mechanisms for regular meetings, special supervision, and annual joint evaluation should be established, with high-risk population tracking, positive screening disposition, and closed-loop referral management incorporated into mandatory assessments. Institutionalized coordination should resolve ad hoc cross-departmental coordination and operational disconnection issues, laying a solid institutional foundation for talent deployment, data interoperability, and business linkage.</w:t>
      </w:r>
    </w:p>
    <w:p w14:paraId="3E6F36C5" w14:textId="77777777" w:rsidR="00D3573A" w:rsidRPr="007C7A1E" w:rsidRDefault="00D3573A" w:rsidP="007C7A1E">
      <w:pPr>
        <w:rPr>
          <w:rFonts w:eastAsia="Segoe UI" w:cs="Times New Roman"/>
          <w:color w:val="0F1115"/>
          <w:szCs w:val="24"/>
          <w:shd w:val="clear" w:color="auto" w:fill="FFFFFF"/>
        </w:rPr>
      </w:pPr>
    </w:p>
    <w:p w14:paraId="4B94F3AA" w14:textId="77777777" w:rsidR="00D3573A" w:rsidRPr="007C7A1E" w:rsidRDefault="00000000" w:rsidP="007C7A1E">
      <w:pPr>
        <w:rPr>
          <w:rFonts w:eastAsia="Segoe UI" w:cs="Times New Roman"/>
          <w:b/>
          <w:bCs/>
          <w:color w:val="0F1115"/>
          <w:szCs w:val="24"/>
          <w:shd w:val="clear" w:color="auto" w:fill="FFFFFF"/>
        </w:rPr>
      </w:pPr>
      <w:r w:rsidRPr="007C7A1E">
        <w:rPr>
          <w:rFonts w:cs="Times New Roman"/>
          <w:b/>
          <w:bCs/>
          <w:color w:val="0F1115"/>
          <w:szCs w:val="24"/>
          <w:shd w:val="clear" w:color="auto" w:fill="FFFFFF"/>
        </w:rPr>
        <w:t>6</w:t>
      </w:r>
      <w:r w:rsidRPr="007C7A1E">
        <w:rPr>
          <w:rFonts w:eastAsia="Segoe UI" w:cs="Times New Roman"/>
          <w:b/>
          <w:bCs/>
          <w:color w:val="0F1115"/>
          <w:szCs w:val="24"/>
          <w:shd w:val="clear" w:color="auto" w:fill="FFFFFF"/>
        </w:rPr>
        <w:t>.2</w:t>
      </w:r>
      <w:r w:rsidRPr="007C7A1E">
        <w:rPr>
          <w:rFonts w:cs="Times New Roman"/>
          <w:b/>
          <w:bCs/>
          <w:color w:val="0F1115"/>
          <w:szCs w:val="24"/>
          <w:shd w:val="clear" w:color="auto" w:fill="FFFFFF"/>
        </w:rPr>
        <w:t>.</w:t>
      </w:r>
      <w:r w:rsidRPr="007C7A1E">
        <w:rPr>
          <w:rFonts w:eastAsia="Segoe UI" w:cs="Times New Roman"/>
          <w:b/>
          <w:bCs/>
          <w:color w:val="0F1115"/>
          <w:szCs w:val="24"/>
          <w:shd w:val="clear" w:color="auto" w:fill="FFFFFF"/>
        </w:rPr>
        <w:t xml:space="preserve"> Talent </w:t>
      </w:r>
      <w:r w:rsidRPr="007C7A1E">
        <w:rPr>
          <w:rFonts w:cs="Times New Roman"/>
          <w:b/>
          <w:bCs/>
          <w:color w:val="0F1115"/>
          <w:szCs w:val="24"/>
          <w:shd w:val="clear" w:color="auto" w:fill="FFFFFF"/>
        </w:rPr>
        <w:t>e</w:t>
      </w:r>
      <w:r w:rsidRPr="007C7A1E">
        <w:rPr>
          <w:rFonts w:eastAsia="Segoe UI" w:cs="Times New Roman"/>
          <w:b/>
          <w:bCs/>
          <w:color w:val="0F1115"/>
          <w:szCs w:val="24"/>
          <w:shd w:val="clear" w:color="auto" w:fill="FFFFFF"/>
        </w:rPr>
        <w:t xml:space="preserve">mpowerment </w:t>
      </w:r>
    </w:p>
    <w:p w14:paraId="2C54A144" w14:textId="77777777" w:rsidR="00D3573A" w:rsidRPr="007C7A1E" w:rsidRDefault="00000000" w:rsidP="007C7A1E">
      <w:pPr>
        <w:rPr>
          <w:rFonts w:eastAsia="Segoe UI" w:cs="Times New Roman"/>
          <w:color w:val="0F1115"/>
          <w:szCs w:val="24"/>
        </w:rPr>
      </w:pPr>
      <w:r w:rsidRPr="007C7A1E">
        <w:rPr>
          <w:rFonts w:eastAsia="Segoe UI" w:cs="Times New Roman"/>
          <w:color w:val="0F1115"/>
          <w:szCs w:val="24"/>
          <w:shd w:val="clear" w:color="auto" w:fill="FFFFFF"/>
        </w:rPr>
        <w:t xml:space="preserve">Consolidating Primary-Level Service Capacity. A mechanism should be established whereby county-level teams assume responsibility for designated townships with regular deployment to grassroots levels. Practical rotational training should be conducted on tumor initial screening and identification, post-operative rehabilitation assessment, and high-risk follow-up </w:t>
      </w:r>
      <w:r w:rsidRPr="007C7A1E">
        <w:rPr>
          <w:rFonts w:eastAsia="Segoe UI" w:cs="Times New Roman"/>
          <w:color w:val="0F1115"/>
          <w:szCs w:val="24"/>
          <w:shd w:val="clear" w:color="auto" w:fill="FFFFFF"/>
          <w:vertAlign w:val="superscript"/>
        </w:rPr>
        <w:t>[8]</w:t>
      </w:r>
      <w:r w:rsidRPr="007C7A1E">
        <w:rPr>
          <w:rFonts w:eastAsia="Segoe UI" w:cs="Times New Roman"/>
          <w:color w:val="0F1115"/>
          <w:szCs w:val="24"/>
          <w:shd w:val="clear" w:color="auto" w:fill="FFFFFF"/>
        </w:rPr>
        <w:t>, addressing gaps in primary-level professional capacity. The public health assessment system should be optimized by increasing the incentive weight for tumor prevention and control to over 10%, thereby enhancing grassroots work motivation. This addresses the challenges of mountainous-area household mobilization, home-based follow-up, and insufficient patient acceptance capacity, thereby strengthening the primary-level service foundation.</w:t>
      </w:r>
    </w:p>
    <w:p w14:paraId="45BB85BE" w14:textId="77777777" w:rsidR="00D3573A" w:rsidRPr="007C7A1E" w:rsidRDefault="00D3573A" w:rsidP="007C7A1E">
      <w:pPr>
        <w:rPr>
          <w:rFonts w:eastAsia="Segoe UI" w:cs="Times New Roman"/>
          <w:color w:val="0F1115"/>
          <w:szCs w:val="24"/>
          <w:shd w:val="clear" w:color="auto" w:fill="FFFFFF"/>
        </w:rPr>
      </w:pPr>
    </w:p>
    <w:p w14:paraId="4606B446" w14:textId="77777777" w:rsidR="00D3573A" w:rsidRPr="007C7A1E" w:rsidRDefault="00000000" w:rsidP="007C7A1E">
      <w:pPr>
        <w:rPr>
          <w:rFonts w:eastAsia="Segoe UI" w:cs="Times New Roman"/>
          <w:b/>
          <w:bCs/>
          <w:color w:val="0F1115"/>
          <w:szCs w:val="24"/>
          <w:shd w:val="clear" w:color="auto" w:fill="FFFFFF"/>
        </w:rPr>
      </w:pPr>
      <w:r w:rsidRPr="007C7A1E">
        <w:rPr>
          <w:rFonts w:cs="Times New Roman"/>
          <w:b/>
          <w:bCs/>
          <w:color w:val="0F1115"/>
          <w:szCs w:val="24"/>
          <w:shd w:val="clear" w:color="auto" w:fill="FFFFFF"/>
        </w:rPr>
        <w:t>6</w:t>
      </w:r>
      <w:r w:rsidRPr="007C7A1E">
        <w:rPr>
          <w:rFonts w:eastAsia="Segoe UI" w:cs="Times New Roman"/>
          <w:b/>
          <w:bCs/>
          <w:color w:val="0F1115"/>
          <w:szCs w:val="24"/>
          <w:shd w:val="clear" w:color="auto" w:fill="FFFFFF"/>
        </w:rPr>
        <w:t>.3</w:t>
      </w:r>
      <w:r w:rsidRPr="007C7A1E">
        <w:rPr>
          <w:rFonts w:cs="Times New Roman"/>
          <w:b/>
          <w:bCs/>
          <w:color w:val="0F1115"/>
          <w:szCs w:val="24"/>
          <w:shd w:val="clear" w:color="auto" w:fill="FFFFFF"/>
        </w:rPr>
        <w:t>.</w:t>
      </w:r>
      <w:r w:rsidRPr="007C7A1E">
        <w:rPr>
          <w:rFonts w:eastAsia="Segoe UI" w:cs="Times New Roman"/>
          <w:b/>
          <w:bCs/>
          <w:color w:val="0F1115"/>
          <w:szCs w:val="24"/>
          <w:shd w:val="clear" w:color="auto" w:fill="FFFFFF"/>
        </w:rPr>
        <w:t xml:space="preserve"> Data </w:t>
      </w:r>
      <w:r w:rsidRPr="007C7A1E">
        <w:rPr>
          <w:rFonts w:cs="Times New Roman"/>
          <w:b/>
          <w:bCs/>
          <w:color w:val="0F1115"/>
          <w:szCs w:val="24"/>
          <w:shd w:val="clear" w:color="auto" w:fill="FFFFFF"/>
        </w:rPr>
        <w:t>e</w:t>
      </w:r>
      <w:r w:rsidRPr="007C7A1E">
        <w:rPr>
          <w:rFonts w:eastAsia="Segoe UI" w:cs="Times New Roman"/>
          <w:b/>
          <w:bCs/>
          <w:color w:val="0F1115"/>
          <w:szCs w:val="24"/>
          <w:shd w:val="clear" w:color="auto" w:fill="FFFFFF"/>
        </w:rPr>
        <w:t xml:space="preserve">mpowerment </w:t>
      </w:r>
    </w:p>
    <w:p w14:paraId="0A3EAAA3" w14:textId="77777777" w:rsidR="00D3573A" w:rsidRPr="007C7A1E" w:rsidRDefault="00000000" w:rsidP="007C7A1E">
      <w:pPr>
        <w:rPr>
          <w:rFonts w:eastAsia="Segoe UI" w:cs="Times New Roman"/>
          <w:color w:val="0F1115"/>
          <w:szCs w:val="24"/>
        </w:rPr>
      </w:pPr>
      <w:r w:rsidRPr="007C7A1E">
        <w:rPr>
          <w:rFonts w:eastAsia="Segoe UI" w:cs="Times New Roman"/>
          <w:color w:val="0F1115"/>
          <w:szCs w:val="24"/>
          <w:shd w:val="clear" w:color="auto" w:fill="FFFFFF"/>
        </w:rPr>
        <w:t>Breaking Down Information Silos. Relying on the county-level universal health information platform, data from diagnosis and treatment, tumor registries, maternal and child screening, and resident health records should be integrated, with unified data entry and update standards. A dynamic database for high-risk tumor populations should be established, enabling a digital closed loop of screening alerts, case tracking, and follow-up management, while reducing duplicate reporting, improving follow-up control quality and efficiency, and fully unleashing the potential of hardware and human resources.</w:t>
      </w:r>
    </w:p>
    <w:p w14:paraId="2124F473" w14:textId="77777777" w:rsidR="00D3573A" w:rsidRPr="007C7A1E" w:rsidRDefault="00D3573A" w:rsidP="007C7A1E">
      <w:pPr>
        <w:rPr>
          <w:rFonts w:eastAsia="Segoe UI" w:cs="Times New Roman"/>
          <w:color w:val="0F1115"/>
          <w:szCs w:val="24"/>
          <w:shd w:val="clear" w:color="auto" w:fill="FFFFFF"/>
        </w:rPr>
      </w:pPr>
    </w:p>
    <w:p w14:paraId="21C2B353" w14:textId="775F3FB8" w:rsidR="00D3573A" w:rsidRPr="007C7A1E" w:rsidRDefault="00000000" w:rsidP="007C7A1E">
      <w:pPr>
        <w:rPr>
          <w:rFonts w:eastAsia="Segoe UI" w:cs="Times New Roman"/>
          <w:b/>
          <w:bCs/>
          <w:color w:val="0F1115"/>
          <w:szCs w:val="24"/>
          <w:shd w:val="clear" w:color="auto" w:fill="FFFFFF"/>
        </w:rPr>
      </w:pPr>
      <w:r w:rsidRPr="007C7A1E">
        <w:rPr>
          <w:rFonts w:cs="Times New Roman"/>
          <w:b/>
          <w:bCs/>
          <w:color w:val="0F1115"/>
          <w:szCs w:val="24"/>
          <w:shd w:val="clear" w:color="auto" w:fill="FFFFFF"/>
        </w:rPr>
        <w:t>6</w:t>
      </w:r>
      <w:r w:rsidRPr="007C7A1E">
        <w:rPr>
          <w:rFonts w:eastAsia="Segoe UI" w:cs="Times New Roman"/>
          <w:b/>
          <w:bCs/>
          <w:color w:val="0F1115"/>
          <w:szCs w:val="24"/>
          <w:shd w:val="clear" w:color="auto" w:fill="FFFFFF"/>
        </w:rPr>
        <w:t>.4</w:t>
      </w:r>
      <w:r w:rsidRPr="007C7A1E">
        <w:rPr>
          <w:rFonts w:cs="Times New Roman"/>
          <w:b/>
          <w:bCs/>
          <w:color w:val="0F1115"/>
          <w:szCs w:val="24"/>
          <w:shd w:val="clear" w:color="auto" w:fill="FFFFFF"/>
        </w:rPr>
        <w:t>.</w:t>
      </w:r>
      <w:r w:rsidRPr="007C7A1E">
        <w:rPr>
          <w:rFonts w:eastAsia="Segoe UI" w:cs="Times New Roman"/>
          <w:b/>
          <w:bCs/>
          <w:color w:val="0F1115"/>
          <w:szCs w:val="24"/>
          <w:shd w:val="clear" w:color="auto" w:fill="FFFFFF"/>
        </w:rPr>
        <w:t xml:space="preserve"> Resource </w:t>
      </w:r>
      <w:r w:rsidRPr="007C7A1E">
        <w:rPr>
          <w:rFonts w:cs="Times New Roman"/>
          <w:b/>
          <w:bCs/>
          <w:color w:val="0F1115"/>
          <w:szCs w:val="24"/>
          <w:shd w:val="clear" w:color="auto" w:fill="FFFFFF"/>
        </w:rPr>
        <w:t>r</w:t>
      </w:r>
      <w:r w:rsidRPr="007C7A1E">
        <w:rPr>
          <w:rFonts w:eastAsia="Segoe UI" w:cs="Times New Roman"/>
          <w:b/>
          <w:bCs/>
          <w:color w:val="0F1115"/>
          <w:szCs w:val="24"/>
          <w:shd w:val="clear" w:color="auto" w:fill="FFFFFF"/>
        </w:rPr>
        <w:t>eciprocity</w:t>
      </w:r>
    </w:p>
    <w:p w14:paraId="45663EEF" w14:textId="77777777" w:rsidR="00D3573A" w:rsidRPr="007C7A1E" w:rsidRDefault="00000000" w:rsidP="007C7A1E">
      <w:pPr>
        <w:rPr>
          <w:rFonts w:eastAsia="Segoe UI" w:cs="Times New Roman"/>
          <w:color w:val="0F1115"/>
          <w:szCs w:val="24"/>
        </w:rPr>
      </w:pPr>
      <w:r w:rsidRPr="007C7A1E">
        <w:rPr>
          <w:rFonts w:eastAsia="Segoe UI" w:cs="Times New Roman"/>
          <w:color w:val="0F1115"/>
          <w:szCs w:val="24"/>
          <w:shd w:val="clear" w:color="auto" w:fill="FFFFFF"/>
        </w:rPr>
        <w:t xml:space="preserve">Addressing Gaps in Soft Services. While ensuring the operation and maintenance of large-scale radiotherapy equipment, the funding structure should be adjusted to increase the proportion of funding allocated to soft services—including health education, professional training, rehabilitation nursing, and technology deployment—to over 30% </w:t>
      </w:r>
      <w:r w:rsidRPr="007C7A1E">
        <w:rPr>
          <w:rFonts w:eastAsia="Segoe UI" w:cs="Times New Roman"/>
          <w:color w:val="0F1115"/>
          <w:szCs w:val="24"/>
          <w:shd w:val="clear" w:color="auto" w:fill="FFFFFF"/>
          <w:vertAlign w:val="superscript"/>
        </w:rPr>
        <w:t>[3]</w:t>
      </w:r>
      <w:r w:rsidRPr="007C7A1E">
        <w:rPr>
          <w:rFonts w:eastAsia="Segoe UI" w:cs="Times New Roman"/>
          <w:color w:val="0F1115"/>
          <w:szCs w:val="24"/>
          <w:shd w:val="clear" w:color="auto" w:fill="FFFFFF"/>
        </w:rPr>
        <w:t>. Appropriate screening technologies should be promoted at the grassroots level, and county-level mutual recognition of examinations and tests, along with telemedicine services, should be deepened to reduce healthcare costs, curb the outflow of medical insurance funds, and ensure that quality resources benefit mountain communities.</w:t>
      </w:r>
    </w:p>
    <w:p w14:paraId="7E89311C" w14:textId="77777777" w:rsidR="00D3573A" w:rsidRPr="007C7A1E" w:rsidRDefault="00D3573A" w:rsidP="007C7A1E">
      <w:pPr>
        <w:rPr>
          <w:rFonts w:eastAsia="Segoe UI" w:cs="Times New Roman"/>
          <w:color w:val="0F1115"/>
          <w:szCs w:val="24"/>
          <w:shd w:val="clear" w:color="auto" w:fill="FFFFFF"/>
        </w:rPr>
      </w:pPr>
    </w:p>
    <w:p w14:paraId="702DFAA7" w14:textId="77777777" w:rsidR="00D3573A" w:rsidRPr="007C7A1E" w:rsidRDefault="00000000" w:rsidP="007C7A1E">
      <w:pPr>
        <w:rPr>
          <w:rFonts w:eastAsia="Segoe UI" w:cs="Times New Roman"/>
          <w:b/>
          <w:bCs/>
          <w:color w:val="0F1115"/>
          <w:szCs w:val="24"/>
          <w:shd w:val="clear" w:color="auto" w:fill="FFFFFF"/>
        </w:rPr>
      </w:pPr>
      <w:r w:rsidRPr="007C7A1E">
        <w:rPr>
          <w:rFonts w:cs="Times New Roman"/>
          <w:b/>
          <w:bCs/>
          <w:color w:val="0F1115"/>
          <w:szCs w:val="24"/>
          <w:shd w:val="clear" w:color="auto" w:fill="FFFFFF"/>
        </w:rPr>
        <w:t>6</w:t>
      </w:r>
      <w:r w:rsidRPr="007C7A1E">
        <w:rPr>
          <w:rFonts w:eastAsia="Segoe UI" w:cs="Times New Roman"/>
          <w:b/>
          <w:bCs/>
          <w:color w:val="0F1115"/>
          <w:szCs w:val="24"/>
          <w:shd w:val="clear" w:color="auto" w:fill="FFFFFF"/>
        </w:rPr>
        <w:t>.5</w:t>
      </w:r>
      <w:r w:rsidRPr="007C7A1E">
        <w:rPr>
          <w:rFonts w:cs="Times New Roman"/>
          <w:b/>
          <w:bCs/>
          <w:color w:val="0F1115"/>
          <w:szCs w:val="24"/>
          <w:shd w:val="clear" w:color="auto" w:fill="FFFFFF"/>
        </w:rPr>
        <w:t>.</w:t>
      </w:r>
      <w:r w:rsidRPr="007C7A1E">
        <w:rPr>
          <w:rFonts w:eastAsia="Segoe UI" w:cs="Times New Roman"/>
          <w:b/>
          <w:bCs/>
          <w:color w:val="0F1115"/>
          <w:szCs w:val="24"/>
          <w:shd w:val="clear" w:color="auto" w:fill="FFFFFF"/>
        </w:rPr>
        <w:t xml:space="preserve"> Service </w:t>
      </w:r>
      <w:r w:rsidRPr="007C7A1E">
        <w:rPr>
          <w:rFonts w:cs="Times New Roman"/>
          <w:b/>
          <w:bCs/>
          <w:color w:val="0F1115"/>
          <w:szCs w:val="24"/>
          <w:shd w:val="clear" w:color="auto" w:fill="FFFFFF"/>
        </w:rPr>
        <w:t>c</w:t>
      </w:r>
      <w:r w:rsidRPr="007C7A1E">
        <w:rPr>
          <w:rFonts w:eastAsia="Segoe UI" w:cs="Times New Roman"/>
          <w:b/>
          <w:bCs/>
          <w:color w:val="0F1115"/>
          <w:szCs w:val="24"/>
          <w:shd w:val="clear" w:color="auto" w:fill="FFFFFF"/>
        </w:rPr>
        <w:t xml:space="preserve">oordination </w:t>
      </w:r>
    </w:p>
    <w:p w14:paraId="2EF5BFB2" w14:textId="77777777" w:rsidR="00D3573A" w:rsidRPr="007C7A1E" w:rsidRDefault="00000000" w:rsidP="007C7A1E">
      <w:pPr>
        <w:rPr>
          <w:rFonts w:eastAsia="Segoe UI" w:cs="Times New Roman"/>
          <w:color w:val="0F1115"/>
          <w:szCs w:val="24"/>
        </w:rPr>
      </w:pPr>
      <w:r w:rsidRPr="007C7A1E">
        <w:rPr>
          <w:rFonts w:eastAsia="Segoe UI" w:cs="Times New Roman"/>
          <w:color w:val="0F1115"/>
          <w:szCs w:val="24"/>
          <w:shd w:val="clear" w:color="auto" w:fill="FFFFFF"/>
        </w:rPr>
        <w:lastRenderedPageBreak/>
        <w:t xml:space="preserve">Improving Service Chains Adapted to Ethnic Characteristics. The criteria for graded referral of tumor patients should be refined, with clear indications for referring stable-phase and rehabilitation-phase patients to primary-level facilities, and the proportion of post-operative patients referred downward should be continuously increased </w:t>
      </w:r>
      <w:r w:rsidRPr="007C7A1E">
        <w:rPr>
          <w:rFonts w:eastAsia="Segoe UI" w:cs="Times New Roman"/>
          <w:color w:val="0F1115"/>
          <w:szCs w:val="24"/>
          <w:shd w:val="clear" w:color="auto" w:fill="FFFFFF"/>
          <w:vertAlign w:val="superscript"/>
        </w:rPr>
        <w:t>[</w:t>
      </w:r>
      <w:r w:rsidRPr="007C7A1E">
        <w:rPr>
          <w:rFonts w:cs="Times New Roman"/>
          <w:color w:val="0F1115"/>
          <w:szCs w:val="24"/>
          <w:shd w:val="clear" w:color="auto" w:fill="FFFFFF"/>
          <w:vertAlign w:val="superscript"/>
        </w:rPr>
        <w:t>10</w:t>
      </w:r>
      <w:r w:rsidRPr="007C7A1E">
        <w:rPr>
          <w:rFonts w:eastAsia="Segoe UI" w:cs="Times New Roman"/>
          <w:color w:val="0F1115"/>
          <w:szCs w:val="24"/>
          <w:shd w:val="clear" w:color="auto" w:fill="FFFFFF"/>
          <w:vertAlign w:val="superscript"/>
        </w:rPr>
        <w:t>]</w:t>
      </w:r>
      <w:r w:rsidRPr="007C7A1E">
        <w:rPr>
          <w:rFonts w:eastAsia="Segoe UI" w:cs="Times New Roman"/>
          <w:color w:val="0F1115"/>
          <w:szCs w:val="24"/>
          <w:shd w:val="clear" w:color="auto" w:fill="FFFFFF"/>
        </w:rPr>
        <w:t>. Gaps in rehabilitation nursing, psychological counseling, and palliative care services at the township level should be addressed. Culturally appropriate bilingual health education materials should be developed based on ethnic characteristics, and innovative communication methods should be adopted. At the same time, convenience measures for mountainous areas should be enhanced, including paired assistance for key populations, green channels for elderly patients, home visits to remote villages, and local notification of screening results, thereby narrowing service gaps in mountainous regions and enhancing the public</w:t>
      </w:r>
      <w:r w:rsidRPr="007C7A1E">
        <w:rPr>
          <w:rFonts w:cs="Times New Roman"/>
          <w:color w:val="0F1115"/>
          <w:szCs w:val="24"/>
          <w:shd w:val="clear" w:color="auto" w:fill="FFFFFF"/>
        </w:rPr>
        <w:t>’</w:t>
      </w:r>
      <w:r w:rsidRPr="007C7A1E">
        <w:rPr>
          <w:rFonts w:eastAsia="Segoe UI" w:cs="Times New Roman"/>
          <w:color w:val="0F1115"/>
          <w:szCs w:val="24"/>
          <w:shd w:val="clear" w:color="auto" w:fill="FFFFFF"/>
        </w:rPr>
        <w:t>s sense of healthcare access.</w:t>
      </w:r>
    </w:p>
    <w:p w14:paraId="24C7E037" w14:textId="77777777" w:rsidR="00D3573A" w:rsidRPr="007C7A1E" w:rsidRDefault="00D3573A" w:rsidP="007C7A1E">
      <w:pPr>
        <w:rPr>
          <w:rFonts w:eastAsia="Segoe UI" w:cs="Times New Roman"/>
          <w:color w:val="0F1115"/>
          <w:szCs w:val="24"/>
          <w:shd w:val="clear" w:color="auto" w:fill="FFFFFF"/>
        </w:rPr>
      </w:pPr>
    </w:p>
    <w:p w14:paraId="22F15B93" w14:textId="77777777" w:rsidR="00D3573A" w:rsidRPr="007C7A1E" w:rsidRDefault="00000000" w:rsidP="007C7A1E">
      <w:pPr>
        <w:rPr>
          <w:rFonts w:eastAsia="Segoe UI" w:cs="Times New Roman"/>
          <w:b/>
          <w:bCs/>
          <w:color w:val="0F1115"/>
          <w:szCs w:val="24"/>
          <w:shd w:val="clear" w:color="auto" w:fill="FFFFFF"/>
        </w:rPr>
      </w:pPr>
      <w:r w:rsidRPr="007C7A1E">
        <w:rPr>
          <w:rFonts w:cs="Times New Roman"/>
          <w:b/>
          <w:bCs/>
          <w:color w:val="0F1115"/>
          <w:szCs w:val="24"/>
          <w:shd w:val="clear" w:color="auto" w:fill="FFFFFF"/>
        </w:rPr>
        <w:t>6</w:t>
      </w:r>
      <w:r w:rsidRPr="007C7A1E">
        <w:rPr>
          <w:rFonts w:eastAsia="Segoe UI" w:cs="Times New Roman"/>
          <w:b/>
          <w:bCs/>
          <w:color w:val="0F1115"/>
          <w:szCs w:val="24"/>
          <w:shd w:val="clear" w:color="auto" w:fill="FFFFFF"/>
        </w:rPr>
        <w:t>.6</w:t>
      </w:r>
      <w:r w:rsidRPr="007C7A1E">
        <w:rPr>
          <w:rFonts w:cs="Times New Roman"/>
          <w:b/>
          <w:bCs/>
          <w:color w:val="0F1115"/>
          <w:szCs w:val="24"/>
          <w:shd w:val="clear" w:color="auto" w:fill="FFFFFF"/>
        </w:rPr>
        <w:t>.</w:t>
      </w:r>
      <w:r w:rsidRPr="007C7A1E">
        <w:rPr>
          <w:rFonts w:eastAsia="Segoe UI" w:cs="Times New Roman"/>
          <w:b/>
          <w:bCs/>
          <w:color w:val="0F1115"/>
          <w:szCs w:val="24"/>
          <w:shd w:val="clear" w:color="auto" w:fill="FFFFFF"/>
        </w:rPr>
        <w:t xml:space="preserve"> Outcome </w:t>
      </w:r>
      <w:r w:rsidRPr="007C7A1E">
        <w:rPr>
          <w:rFonts w:cs="Times New Roman"/>
          <w:b/>
          <w:bCs/>
          <w:color w:val="0F1115"/>
          <w:szCs w:val="24"/>
          <w:shd w:val="clear" w:color="auto" w:fill="FFFFFF"/>
        </w:rPr>
        <w:t>b</w:t>
      </w:r>
      <w:r w:rsidRPr="007C7A1E">
        <w:rPr>
          <w:rFonts w:eastAsia="Segoe UI" w:cs="Times New Roman"/>
          <w:b/>
          <w:bCs/>
          <w:color w:val="0F1115"/>
          <w:szCs w:val="24"/>
          <w:shd w:val="clear" w:color="auto" w:fill="FFFFFF"/>
        </w:rPr>
        <w:t xml:space="preserve">enefits </w:t>
      </w:r>
    </w:p>
    <w:p w14:paraId="2052D5B8" w14:textId="77777777" w:rsidR="00D3573A" w:rsidRPr="007C7A1E" w:rsidRDefault="00000000" w:rsidP="007C7A1E">
      <w:pPr>
        <w:rPr>
          <w:rFonts w:eastAsia="Segoe UI" w:cs="Times New Roman"/>
          <w:color w:val="0F1115"/>
          <w:szCs w:val="24"/>
        </w:rPr>
      </w:pPr>
      <w:r w:rsidRPr="007C7A1E">
        <w:rPr>
          <w:rFonts w:eastAsia="Segoe UI" w:cs="Times New Roman"/>
          <w:color w:val="0F1115"/>
          <w:szCs w:val="24"/>
          <w:shd w:val="clear" w:color="auto" w:fill="FFFFFF"/>
        </w:rPr>
        <w:t xml:space="preserve">Establishing a Health-Oriented Assessment System. The performance evaluation system should be optimized by reducing process-oriented indicators and focusing on outcome measures such as tumor early diagnosis rate, screening participation rate, follow-up completeness rate, out-of-county referral rate, quality of life, and patient satisfaction. The linkage between assessment results and funding allocation, awards and recognition, and individual performance should be strengthened, balancing positive incentives with negative constraints. This will drive primary-level institutions to shift from </w:t>
      </w:r>
      <w:r w:rsidRPr="007C7A1E">
        <w:rPr>
          <w:rFonts w:cs="Times New Roman"/>
          <w:color w:val="0F1115"/>
          <w:szCs w:val="24"/>
          <w:shd w:val="clear" w:color="auto" w:fill="FFFFFF"/>
        </w:rPr>
        <w:t>“</w:t>
      </w:r>
      <w:r w:rsidRPr="007C7A1E">
        <w:rPr>
          <w:rFonts w:eastAsia="Segoe UI" w:cs="Times New Roman"/>
          <w:color w:val="0F1115"/>
          <w:szCs w:val="24"/>
          <w:shd w:val="clear" w:color="auto" w:fill="FFFFFF"/>
        </w:rPr>
        <w:t>completing tasks</w:t>
      </w:r>
      <w:r w:rsidRPr="007C7A1E">
        <w:rPr>
          <w:rFonts w:cs="Times New Roman"/>
          <w:color w:val="0F1115"/>
          <w:szCs w:val="24"/>
          <w:shd w:val="clear" w:color="auto" w:fill="FFFFFF"/>
        </w:rPr>
        <w:t>”</w:t>
      </w:r>
      <w:r w:rsidRPr="007C7A1E">
        <w:rPr>
          <w:rFonts w:eastAsia="Segoe UI" w:cs="Times New Roman"/>
          <w:color w:val="0F1115"/>
          <w:szCs w:val="24"/>
          <w:shd w:val="clear" w:color="auto" w:fill="FFFFFF"/>
        </w:rPr>
        <w:t xml:space="preserve"> to </w:t>
      </w:r>
      <w:r w:rsidRPr="007C7A1E">
        <w:rPr>
          <w:rFonts w:cs="Times New Roman"/>
          <w:color w:val="0F1115"/>
          <w:szCs w:val="24"/>
          <w:shd w:val="clear" w:color="auto" w:fill="FFFFFF"/>
        </w:rPr>
        <w:t>“</w:t>
      </w:r>
      <w:r w:rsidRPr="007C7A1E">
        <w:rPr>
          <w:rFonts w:eastAsia="Segoe UI" w:cs="Times New Roman"/>
          <w:color w:val="0F1115"/>
          <w:szCs w:val="24"/>
          <w:shd w:val="clear" w:color="auto" w:fill="FFFFFF"/>
        </w:rPr>
        <w:t>delivering effective health management</w:t>
      </w:r>
      <w:r w:rsidRPr="007C7A1E">
        <w:rPr>
          <w:rFonts w:cs="Times New Roman"/>
          <w:color w:val="0F1115"/>
          <w:szCs w:val="24"/>
          <w:shd w:val="clear" w:color="auto" w:fill="FFFFFF"/>
        </w:rPr>
        <w:t>”</w:t>
      </w:r>
      <w:r w:rsidRPr="007C7A1E">
        <w:rPr>
          <w:rFonts w:eastAsia="Segoe UI" w:cs="Times New Roman"/>
          <w:color w:val="0F1115"/>
          <w:szCs w:val="24"/>
          <w:shd w:val="clear" w:color="auto" w:fill="FFFFFF"/>
        </w:rPr>
        <w:t>, fully leveraging the guiding role of performance assessment and activating work momentum across the board.</w:t>
      </w:r>
    </w:p>
    <w:p w14:paraId="24DDB9FB" w14:textId="77777777" w:rsidR="00D3573A" w:rsidRPr="007C7A1E" w:rsidRDefault="00000000" w:rsidP="007C7A1E">
      <w:pPr>
        <w:ind w:firstLine="420"/>
        <w:rPr>
          <w:rFonts w:eastAsia="Segoe UI" w:cs="Times New Roman"/>
          <w:color w:val="0F1115"/>
          <w:szCs w:val="24"/>
        </w:rPr>
      </w:pPr>
      <w:r w:rsidRPr="007C7A1E">
        <w:rPr>
          <w:rFonts w:eastAsia="Segoe UI" w:cs="Times New Roman"/>
          <w:color w:val="0F1115"/>
          <w:szCs w:val="24"/>
          <w:shd w:val="clear" w:color="auto" w:fill="FFFFFF"/>
        </w:rPr>
        <w:t>There is no strict sequential order among the six pathways. Organizational integration provides the underlying rules, talent empowerment provides the implementing agents, data empowerment provides the technical tools, resource reciprocity provides material support, service coordination provides the ultimate vehicle, and performance assessment provides incentive and restraint mechanisms. The pathways interact and mutually reinforce one another, aligning with the differentiated and compound reform needs of border ethnic counties.</w:t>
      </w:r>
    </w:p>
    <w:p w14:paraId="69348642" w14:textId="77777777" w:rsidR="00D3573A" w:rsidRPr="007C7A1E" w:rsidRDefault="00D3573A" w:rsidP="007C7A1E">
      <w:pPr>
        <w:rPr>
          <w:rFonts w:eastAsia="Segoe UI" w:cs="Times New Roman"/>
          <w:color w:val="0F1115"/>
          <w:szCs w:val="24"/>
          <w:shd w:val="clear" w:color="auto" w:fill="FFFFFF"/>
        </w:rPr>
      </w:pPr>
    </w:p>
    <w:p w14:paraId="1F0F7509" w14:textId="77777777" w:rsidR="00D3573A" w:rsidRPr="007C7A1E" w:rsidRDefault="00000000" w:rsidP="007C7A1E">
      <w:pPr>
        <w:rPr>
          <w:rFonts w:eastAsia="Segoe UI" w:cs="Times New Roman"/>
          <w:b/>
          <w:bCs/>
          <w:color w:val="0F1115"/>
          <w:szCs w:val="24"/>
        </w:rPr>
      </w:pPr>
      <w:r w:rsidRPr="007C7A1E">
        <w:rPr>
          <w:rFonts w:cs="Times New Roman"/>
          <w:b/>
          <w:bCs/>
          <w:color w:val="0F1115"/>
          <w:szCs w:val="24"/>
          <w:shd w:val="clear" w:color="auto" w:fill="FFFFFF"/>
        </w:rPr>
        <w:t>7.</w:t>
      </w:r>
      <w:r w:rsidRPr="007C7A1E">
        <w:rPr>
          <w:rFonts w:eastAsia="Segoe UI" w:cs="Times New Roman"/>
          <w:b/>
          <w:bCs/>
          <w:color w:val="0F1115"/>
          <w:szCs w:val="24"/>
          <w:shd w:val="clear" w:color="auto" w:fill="FFFFFF"/>
        </w:rPr>
        <w:t xml:space="preserve"> Conclusion</w:t>
      </w:r>
    </w:p>
    <w:p w14:paraId="2F0992B1" w14:textId="77777777" w:rsidR="00D3573A" w:rsidRPr="007C7A1E" w:rsidRDefault="00000000" w:rsidP="007C7A1E">
      <w:pPr>
        <w:rPr>
          <w:rFonts w:eastAsia="Segoe UI" w:cs="Times New Roman"/>
          <w:color w:val="0F1115"/>
          <w:szCs w:val="24"/>
        </w:rPr>
      </w:pPr>
      <w:r w:rsidRPr="007C7A1E">
        <w:rPr>
          <w:rFonts w:eastAsia="Segoe UI" w:cs="Times New Roman"/>
          <w:color w:val="0F1115"/>
          <w:szCs w:val="24"/>
          <w:shd w:val="clear" w:color="auto" w:fill="FFFFFF"/>
        </w:rPr>
        <w:t xml:space="preserve">The high-quality development of public hospitals in border ethnic counties is not equivalent to hardware upgrades at the county hospital level; its essence lies in the multi-institutional resource reconfiguration serving multi-ethnic populations. Lufeng County has made progress in supplementing tumor diagnosis and treatment hardware through the medical community model, yet it still faces configurational challenges including the absence of collaborative systems, imbalanced talent structures, information barriers, imbalanced funding allocation, insufficient adapted services, and a lack of outcome-oriented incentives, resulting in a phenomenon of </w:t>
      </w:r>
      <w:r w:rsidRPr="007C7A1E">
        <w:rPr>
          <w:rFonts w:cs="Times New Roman"/>
          <w:color w:val="0F1115"/>
          <w:szCs w:val="24"/>
          <w:shd w:val="clear" w:color="auto" w:fill="FFFFFF"/>
        </w:rPr>
        <w:t>“</w:t>
      </w:r>
      <w:r w:rsidRPr="007C7A1E">
        <w:rPr>
          <w:rFonts w:eastAsia="Segoe UI" w:cs="Times New Roman"/>
          <w:color w:val="0F1115"/>
          <w:szCs w:val="24"/>
          <w:shd w:val="clear" w:color="auto" w:fill="FFFFFF"/>
        </w:rPr>
        <w:t>strong hardware, weak system</w:t>
      </w:r>
      <w:r w:rsidRPr="007C7A1E">
        <w:rPr>
          <w:rFonts w:cs="Times New Roman"/>
          <w:color w:val="0F1115"/>
          <w:szCs w:val="24"/>
          <w:shd w:val="clear" w:color="auto" w:fill="FFFFFF"/>
        </w:rPr>
        <w:t>”</w:t>
      </w:r>
      <w:r w:rsidRPr="007C7A1E">
        <w:rPr>
          <w:rFonts w:eastAsia="Segoe UI" w:cs="Times New Roman"/>
          <w:color w:val="0F1115"/>
          <w:szCs w:val="24"/>
          <w:shd w:val="clear" w:color="auto" w:fill="FFFFFF"/>
        </w:rPr>
        <w:t xml:space="preserve">. Such regions should not simply replicate the linear reform models of central and eastern China that emphasize heavy equipment acquisition. Instead, they should leverage local resource endowments, rely on the resource integration facilitated by the compact medical community, and adopt a multi-dimensional synergistic approach encompassing institutionalized organization, grassroots-oriented talent deployment, digital information systems, balanced resources, accessible services, and effective performance assessment. This will enable the seamless integration of the full-cycle service chain of </w:t>
      </w:r>
      <w:r w:rsidRPr="007C7A1E">
        <w:rPr>
          <w:rFonts w:cs="Times New Roman"/>
          <w:color w:val="0F1115"/>
          <w:szCs w:val="24"/>
          <w:shd w:val="clear" w:color="auto" w:fill="FFFFFF"/>
        </w:rPr>
        <w:t>“</w:t>
      </w:r>
      <w:r w:rsidRPr="007C7A1E">
        <w:rPr>
          <w:rFonts w:eastAsia="Segoe UI" w:cs="Times New Roman"/>
          <w:color w:val="0F1115"/>
          <w:szCs w:val="24"/>
          <w:shd w:val="clear" w:color="auto" w:fill="FFFFFF"/>
        </w:rPr>
        <w:t>prevention, screening, treatment, management, and rehabilitation</w:t>
      </w:r>
      <w:r w:rsidRPr="007C7A1E">
        <w:rPr>
          <w:rFonts w:cs="Times New Roman"/>
          <w:color w:val="0F1115"/>
          <w:szCs w:val="24"/>
          <w:shd w:val="clear" w:color="auto" w:fill="FFFFFF"/>
        </w:rPr>
        <w:t>”</w:t>
      </w:r>
      <w:r w:rsidRPr="007C7A1E">
        <w:rPr>
          <w:rFonts w:eastAsia="Segoe UI" w:cs="Times New Roman"/>
          <w:color w:val="0F1115"/>
          <w:szCs w:val="24"/>
          <w:shd w:val="clear" w:color="auto" w:fill="FFFFFF"/>
        </w:rPr>
        <w:t xml:space="preserve"> for tumors, optimize the accessible and welfare-enhancing service system adapted to ethnic and mountainous characteristics, and transform the county</w:t>
      </w:r>
      <w:r w:rsidRPr="007C7A1E">
        <w:rPr>
          <w:rFonts w:cs="Times New Roman"/>
          <w:color w:val="0F1115"/>
          <w:szCs w:val="24"/>
          <w:shd w:val="clear" w:color="auto" w:fill="FFFFFF"/>
        </w:rPr>
        <w:t>’</w:t>
      </w:r>
      <w:r w:rsidRPr="007C7A1E">
        <w:rPr>
          <w:rFonts w:eastAsia="Segoe UI" w:cs="Times New Roman"/>
          <w:color w:val="0F1115"/>
          <w:szCs w:val="24"/>
          <w:shd w:val="clear" w:color="auto" w:fill="FFFFFF"/>
        </w:rPr>
        <w:t>s hardware advantages in tumor prevention and treatment into tangible, perceptible, and sustainable health service benefits for all ethnic groups. This effectively meets the healthcare needs of remote ethnic populations for convenient and nearby services, and provides a replicable practical paradigm for the high-quality development of public hospitals and integrated tumor prevention-treatment governance in southwestern border counties.</w:t>
      </w:r>
    </w:p>
    <w:p w14:paraId="1D4D6187" w14:textId="77777777" w:rsidR="00D3573A" w:rsidRPr="007C7A1E" w:rsidRDefault="00D3573A" w:rsidP="007C7A1E">
      <w:pPr>
        <w:rPr>
          <w:rFonts w:eastAsia="Segoe UI" w:cs="Times New Roman"/>
          <w:color w:val="0F1115"/>
          <w:szCs w:val="24"/>
          <w:shd w:val="clear" w:color="auto" w:fill="FFFFFF"/>
        </w:rPr>
      </w:pPr>
    </w:p>
    <w:p w14:paraId="3CA3279F" w14:textId="77777777" w:rsidR="00D3573A" w:rsidRPr="007C7A1E" w:rsidRDefault="00000000" w:rsidP="007C7A1E">
      <w:pPr>
        <w:rPr>
          <w:rFonts w:eastAsia="Segoe UI" w:cs="Times New Roman"/>
          <w:b/>
          <w:bCs/>
          <w:color w:val="0F1115"/>
          <w:szCs w:val="24"/>
          <w:shd w:val="clear" w:color="auto" w:fill="FFFFFF"/>
        </w:rPr>
      </w:pPr>
      <w:r w:rsidRPr="007C7A1E">
        <w:rPr>
          <w:rFonts w:eastAsia="Segoe UI" w:cs="Times New Roman"/>
          <w:b/>
          <w:bCs/>
          <w:color w:val="0F1115"/>
          <w:szCs w:val="24"/>
          <w:shd w:val="clear" w:color="auto" w:fill="FFFFFF"/>
        </w:rPr>
        <w:lastRenderedPageBreak/>
        <w:t>Fund</w:t>
      </w:r>
      <w:r w:rsidRPr="007C7A1E">
        <w:rPr>
          <w:rFonts w:cs="Times New Roman"/>
          <w:b/>
          <w:bCs/>
          <w:color w:val="0F1115"/>
          <w:szCs w:val="24"/>
          <w:shd w:val="clear" w:color="auto" w:fill="FFFFFF"/>
        </w:rPr>
        <w:t>ing</w:t>
      </w:r>
      <w:r w:rsidRPr="007C7A1E">
        <w:rPr>
          <w:rFonts w:eastAsia="Segoe UI" w:cs="Times New Roman"/>
          <w:b/>
          <w:bCs/>
          <w:color w:val="0F1115"/>
          <w:szCs w:val="24"/>
          <w:shd w:val="clear" w:color="auto" w:fill="FFFFFF"/>
        </w:rPr>
        <w:t xml:space="preserve"> </w:t>
      </w:r>
    </w:p>
    <w:p w14:paraId="5A33E5B6" w14:textId="1C1C7633" w:rsidR="00D3573A" w:rsidRPr="007C7A1E" w:rsidRDefault="00000000" w:rsidP="007C7A1E">
      <w:pPr>
        <w:rPr>
          <w:rFonts w:cs="Times New Roman"/>
          <w:color w:val="0F1115"/>
          <w:szCs w:val="24"/>
          <w:shd w:val="clear" w:color="auto" w:fill="FFFFFF"/>
        </w:rPr>
      </w:pPr>
      <w:r w:rsidRPr="007C7A1E">
        <w:rPr>
          <w:rFonts w:eastAsia="Segoe UI" w:cs="Times New Roman"/>
          <w:color w:val="0F1115"/>
          <w:szCs w:val="24"/>
          <w:shd w:val="clear" w:color="auto" w:fill="FFFFFF"/>
        </w:rPr>
        <w:t>Research Project on Modernization of Governance System and Governance Capacity in Medical Institutions (Evidence</w:t>
      </w:r>
      <w:r w:rsidRPr="007C7A1E">
        <w:rPr>
          <w:rFonts w:eastAsia="Segoe UI" w:cs="Times New Roman"/>
          <w:color w:val="0F1115"/>
          <w:szCs w:val="24"/>
          <w:shd w:val="clear" w:color="auto" w:fill="FFFFFF"/>
        </w:rPr>
        <w:noBreakHyphen/>
        <w:t>Based) of the Institute of Hospital Administration, National Health Commission (Project No.: YLZLXZ25G069)</w:t>
      </w:r>
    </w:p>
    <w:p w14:paraId="140066FD" w14:textId="77777777" w:rsidR="00D3573A" w:rsidRPr="007C7A1E" w:rsidRDefault="00D3573A" w:rsidP="00CE677B">
      <w:pPr>
        <w:rPr>
          <w:rFonts w:eastAsia="Segoe UI" w:cs="Times New Roman"/>
          <w:color w:val="0F1115"/>
          <w:szCs w:val="24"/>
          <w:shd w:val="clear" w:color="auto" w:fill="FFFFFF"/>
        </w:rPr>
      </w:pPr>
    </w:p>
    <w:p w14:paraId="7A37DC4E" w14:textId="77777777" w:rsidR="00CE677B" w:rsidRPr="007C7A1E" w:rsidRDefault="00CE677B" w:rsidP="00CE677B">
      <w:pPr>
        <w:rPr>
          <w:b/>
          <w:bCs/>
        </w:rPr>
      </w:pPr>
      <w:r w:rsidRPr="007C7A1E">
        <w:rPr>
          <w:b/>
          <w:bCs/>
        </w:rPr>
        <w:t>Disclosure statement</w:t>
      </w:r>
    </w:p>
    <w:p w14:paraId="4C0B878F" w14:textId="10FE9F4C" w:rsidR="00CE677B" w:rsidRPr="007C7A1E" w:rsidRDefault="00CE677B" w:rsidP="00CE677B">
      <w:r w:rsidRPr="007C7A1E">
        <w:t>The author</w:t>
      </w:r>
      <w:r w:rsidRPr="007C7A1E">
        <w:t>s</w:t>
      </w:r>
      <w:r w:rsidRPr="007C7A1E">
        <w:t xml:space="preserve"> declare no conflict of interest.</w:t>
      </w:r>
    </w:p>
    <w:p w14:paraId="00FC28AA" w14:textId="77777777" w:rsidR="00CE677B" w:rsidRPr="007C7A1E" w:rsidRDefault="00CE677B" w:rsidP="007C7A1E">
      <w:pPr>
        <w:rPr>
          <w:rFonts w:eastAsia="Segoe UI" w:cs="Times New Roman"/>
          <w:color w:val="0F1115"/>
          <w:szCs w:val="24"/>
          <w:shd w:val="clear" w:color="auto" w:fill="FFFFFF"/>
        </w:rPr>
      </w:pPr>
    </w:p>
    <w:p w14:paraId="6E7BB2A7" w14:textId="77777777" w:rsidR="00D3573A" w:rsidRPr="007C7A1E" w:rsidRDefault="00000000" w:rsidP="00CE677B">
      <w:pPr>
        <w:rPr>
          <w:rFonts w:eastAsia="Segoe UI" w:cs="Times New Roman"/>
          <w:b/>
          <w:bCs/>
          <w:color w:val="0F1115"/>
          <w:szCs w:val="24"/>
          <w:shd w:val="clear" w:color="auto" w:fill="FFFFFF"/>
        </w:rPr>
      </w:pPr>
      <w:r w:rsidRPr="007C7A1E">
        <w:rPr>
          <w:rFonts w:eastAsia="Segoe UI" w:cs="Times New Roman"/>
          <w:b/>
          <w:bCs/>
          <w:color w:val="0F1115"/>
          <w:szCs w:val="24"/>
          <w:shd w:val="clear" w:color="auto" w:fill="FFFFFF"/>
        </w:rPr>
        <w:t>References</w:t>
      </w:r>
    </w:p>
    <w:p w14:paraId="53EE8AC8" w14:textId="295FC83D" w:rsidR="00CE677B" w:rsidRPr="007C7A1E" w:rsidRDefault="00CE677B" w:rsidP="00CE677B">
      <w:pPr>
        <w:ind w:left="454" w:hanging="454"/>
      </w:pPr>
      <w:bookmarkStart w:id="1" w:name="_Hlk185327419"/>
      <w:r w:rsidRPr="007C7A1E">
        <w:t>[1]</w:t>
      </w:r>
      <w:r w:rsidRPr="007C7A1E">
        <w:tab/>
      </w:r>
      <w:r w:rsidRPr="007C7A1E">
        <w:t>National Health Commission, National Development and Reform Commission, Ministry of Education, et al., 2023, Implementation Plan for the Cancer Prevention and Treatment Action under the Healthy China Initiative (2023–2030). National Health Commission Disease Control Document No. 23 [2023].</w:t>
      </w:r>
    </w:p>
    <w:p w14:paraId="014F0462" w14:textId="32CEBB48" w:rsidR="00CE677B" w:rsidRPr="007C7A1E" w:rsidRDefault="00CE677B" w:rsidP="00CE677B">
      <w:pPr>
        <w:ind w:left="454" w:hanging="454"/>
      </w:pPr>
      <w:r w:rsidRPr="007C7A1E">
        <w:t>[2]</w:t>
      </w:r>
      <w:r w:rsidRPr="007C7A1E">
        <w:tab/>
      </w:r>
      <w:r w:rsidRPr="007C7A1E">
        <w:t>Li X, Zhang LF, 2024, Pathways for Realizing the Integration of Medical Treatment and Prevention in County-Level Medical Communities from a Configuration Perspective. Chinese Journal of Health Policy, 17(04): 45–52.</w:t>
      </w:r>
    </w:p>
    <w:p w14:paraId="4F67E264" w14:textId="11494AEF" w:rsidR="00CE677B" w:rsidRPr="007C7A1E" w:rsidRDefault="00CE677B" w:rsidP="00CE677B">
      <w:pPr>
        <w:ind w:left="454" w:hanging="454"/>
      </w:pPr>
      <w:r w:rsidRPr="007C7A1E">
        <w:t>[3]</w:t>
      </w:r>
      <w:r w:rsidRPr="007C7A1E">
        <w:tab/>
      </w:r>
      <w:r w:rsidRPr="007C7A1E">
        <w:t>Lyu L, Li J, Wang LS, 2024, Resource Integration Mechanisms in the Context of Compact County-Level Medical Community Development. Chinese Rural Health Service Administration, 44(05): 313–317.</w:t>
      </w:r>
    </w:p>
    <w:p w14:paraId="5F64F869" w14:textId="7BFE5E65" w:rsidR="00CE677B" w:rsidRPr="007C7A1E" w:rsidRDefault="00CE677B" w:rsidP="00CE677B">
      <w:pPr>
        <w:ind w:left="454" w:hanging="454"/>
      </w:pPr>
      <w:r w:rsidRPr="007C7A1E">
        <w:t>[4]</w:t>
      </w:r>
      <w:r w:rsidRPr="007C7A1E">
        <w:tab/>
      </w:r>
      <w:r w:rsidRPr="007C7A1E">
        <w:t>You LL, Zhao PY, Liu YL, 2022, Realistic Dilemmas and Promotion Strategies for the Integration of Medical Treatment and Prevention at the County Level in China. Chinese Journal of Public Health, 38(02): 129–133.</w:t>
      </w:r>
    </w:p>
    <w:p w14:paraId="3F9AB088" w14:textId="7E984FFF" w:rsidR="00CE677B" w:rsidRPr="007C7A1E" w:rsidRDefault="00CE677B" w:rsidP="00CE677B">
      <w:pPr>
        <w:ind w:left="454" w:hanging="454"/>
      </w:pPr>
      <w:r w:rsidRPr="007C7A1E">
        <w:t>[5]</w:t>
      </w:r>
      <w:r w:rsidRPr="007C7A1E">
        <w:tab/>
      </w:r>
      <w:r w:rsidRPr="007C7A1E">
        <w:t>General Office of the National Health Commission, 2021, Notice on Issuing the Work Plan for Improving the Comprehensive Capacity of County Hospitals under the “Thousand Counties Project”. National Health Commission Medical Administration Document No. 538 [2021].</w:t>
      </w:r>
    </w:p>
    <w:p w14:paraId="2C7329D3" w14:textId="4A02E8EE" w:rsidR="00CE677B" w:rsidRPr="007C7A1E" w:rsidRDefault="00CE677B" w:rsidP="00CE677B">
      <w:pPr>
        <w:ind w:left="454" w:hanging="454"/>
      </w:pPr>
      <w:r w:rsidRPr="007C7A1E">
        <w:t>[6]</w:t>
      </w:r>
      <w:r w:rsidRPr="007C7A1E">
        <w:tab/>
      </w:r>
      <w:r w:rsidRPr="007C7A1E">
        <w:t>Liu LF, Yao L, 2024, An Analysis of the Connotations of High-Quality Development in Primary Health Care. Chinese Journal of Health Policy, 17(01): 17–23.</w:t>
      </w:r>
    </w:p>
    <w:p w14:paraId="59184404" w14:textId="505533A7" w:rsidR="00CE677B" w:rsidRPr="007C7A1E" w:rsidRDefault="00CE677B" w:rsidP="00CE677B">
      <w:pPr>
        <w:ind w:left="454" w:hanging="454"/>
      </w:pPr>
      <w:r w:rsidRPr="007C7A1E">
        <w:t>[7]</w:t>
      </w:r>
      <w:r w:rsidRPr="007C7A1E">
        <w:tab/>
      </w:r>
      <w:r w:rsidRPr="007C7A1E">
        <w:t>Chen XY, Zhou ZW, Yang XQ, 2025, Innovative Practice of Medical-Preventive Integration in Tightly-Knit County Medical Communities from the Perspective of Collaborative Governance. Journal of Sichuan University (Medical Sciences), 56(03): 412–417.</w:t>
      </w:r>
    </w:p>
    <w:p w14:paraId="12F6286B" w14:textId="50D05D33" w:rsidR="00CE677B" w:rsidRPr="007C7A1E" w:rsidRDefault="00CE677B" w:rsidP="00CE677B">
      <w:pPr>
        <w:ind w:left="454" w:hanging="454"/>
      </w:pPr>
      <w:r w:rsidRPr="007C7A1E">
        <w:t>[8]</w:t>
      </w:r>
      <w:r w:rsidRPr="007C7A1E">
        <w:tab/>
      </w:r>
      <w:r w:rsidRPr="007C7A1E">
        <w:t>Cao CL, Cao WW, Meng FY, 2024, Research on the Path of Continuous Improvement in Primary Health Care Service Quality from the Perspective of Empowerment. Chinese General Practice, 27(01): 9–14, 26.</w:t>
      </w:r>
    </w:p>
    <w:p w14:paraId="087957FB" w14:textId="38DADB14" w:rsidR="00CE677B" w:rsidRPr="007C7A1E" w:rsidRDefault="00CE677B" w:rsidP="00CE677B">
      <w:pPr>
        <w:ind w:left="454" w:hanging="454"/>
      </w:pPr>
      <w:r w:rsidRPr="007C7A1E">
        <w:t>[9]</w:t>
      </w:r>
      <w:r w:rsidRPr="007C7A1E">
        <w:tab/>
      </w:r>
      <w:r w:rsidRPr="007C7A1E">
        <w:t>Hao M, Li CY, 2023, The Logic and Direction of Public Hospital Performance Assessment Reform in China. Chinese Journal of Hospital Administration, 39(07): 529–533.</w:t>
      </w:r>
    </w:p>
    <w:p w14:paraId="5F454613" w14:textId="5104886F" w:rsidR="00CE677B" w:rsidRPr="007C7A1E" w:rsidRDefault="00CE677B" w:rsidP="00CE677B">
      <w:pPr>
        <w:ind w:left="454" w:hanging="454"/>
      </w:pPr>
      <w:r w:rsidRPr="007C7A1E">
        <w:t>[10]</w:t>
      </w:r>
      <w:r w:rsidRPr="007C7A1E">
        <w:tab/>
      </w:r>
      <w:r w:rsidRPr="007C7A1E">
        <w:t>Breast Cancer Expert Committee of the National Cancer Quality Control Center, Cancer Prevention and Treatment Expert Committee of the Healthy China Initiative, 2024, Expert Consensus on the Management Pathway for County-Level Breast Cancer Prevention and Treatment in China (2023 Edition). Chinese Journal of Oncology, 46(02): 113–120.</w:t>
      </w:r>
    </w:p>
    <w:p w14:paraId="39F09595" w14:textId="6AD652A2" w:rsidR="00CE677B" w:rsidRPr="007C7A1E" w:rsidRDefault="00CE677B" w:rsidP="00CE677B"/>
    <w:p w14:paraId="5DA73890" w14:textId="77777777" w:rsidR="00CE677B" w:rsidRPr="007C7A1E" w:rsidRDefault="00CE677B" w:rsidP="00CE677B">
      <w:pPr>
        <w:widowControl/>
        <w:autoSpaceDE w:val="0"/>
        <w:autoSpaceDN w:val="0"/>
        <w:snapToGrid/>
        <w:jc w:val="left"/>
        <w:rPr>
          <w:b/>
          <w:bCs/>
          <w:kern w:val="0"/>
          <w:sz w:val="20"/>
          <w:lang w:eastAsia="en-US"/>
        </w:rPr>
      </w:pPr>
      <w:r w:rsidRPr="007C7A1E">
        <w:rPr>
          <w:b/>
          <w:bCs/>
          <w:kern w:val="0"/>
          <w:sz w:val="20"/>
          <w:lang w:eastAsia="en-US"/>
        </w:rPr>
        <w:t>Publisher’s note</w:t>
      </w:r>
    </w:p>
    <w:p w14:paraId="7331D86E" w14:textId="77777777" w:rsidR="00CE677B" w:rsidRPr="007C7A1E" w:rsidRDefault="00CE677B" w:rsidP="00CE677B">
      <w:pPr>
        <w:adjustRightInd/>
        <w:snapToGrid/>
      </w:pPr>
      <w:r w:rsidRPr="007C7A1E">
        <w:rPr>
          <w:kern w:val="0"/>
          <w:sz w:val="20"/>
          <w:lang w:eastAsia="en-US"/>
        </w:rPr>
        <w:t>Bio-Byword Scientific Publishing remains neutral with regard to jurisdictional claims in published maps and institutional affiliations.</w:t>
      </w:r>
      <w:r w:rsidRPr="007C7A1E">
        <w:t xml:space="preserve"> </w:t>
      </w:r>
    </w:p>
    <w:bookmarkEnd w:id="1"/>
    <w:p w14:paraId="01EE7DA6" w14:textId="77777777" w:rsidR="00D3573A" w:rsidRPr="007C7A1E" w:rsidRDefault="00D3573A" w:rsidP="007C7A1E">
      <w:pPr>
        <w:rPr>
          <w:rFonts w:eastAsia="Segoe UI" w:cs="Times New Roman"/>
          <w:color w:val="0F1115"/>
          <w:szCs w:val="24"/>
        </w:rPr>
      </w:pPr>
    </w:p>
    <w:sectPr w:rsidR="00D3573A" w:rsidRPr="007C7A1E" w:rsidSect="007C7A1E">
      <w:pgSz w:w="11906" w:h="16838"/>
      <w:pgMar w:top="1418" w:right="1134" w:bottom="1418" w:left="1134"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5563DE" w14:textId="77777777" w:rsidR="00E33A2F" w:rsidRDefault="00E33A2F"/>
  </w:endnote>
  <w:endnote w:type="continuationSeparator" w:id="0">
    <w:p w14:paraId="73F3CED7" w14:textId="77777777" w:rsidR="00E33A2F" w:rsidRDefault="00E33A2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ar(--dsw-font-markdown-table)">
    <w:altName w:val="Segoe Print"/>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CFE539" w14:textId="77777777" w:rsidR="00E33A2F" w:rsidRDefault="00E33A2F"/>
  </w:footnote>
  <w:footnote w:type="continuationSeparator" w:id="0">
    <w:p w14:paraId="7D29B28E" w14:textId="77777777" w:rsidR="00E33A2F" w:rsidRDefault="00E33A2F"/>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trackRevisions/>
  <w:defaultTabStop w:val="420"/>
  <w:drawingGridHorizontalSpacing w:val="105"/>
  <w:drawingGridVerticalSpacing w:val="156"/>
  <w:displayHorizontalDrawingGridEvery w:val="2"/>
  <w:displayVerticalDrawingGridEvery w:val="2"/>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47D80E9F"/>
    <w:rsid w:val="004A4B84"/>
    <w:rsid w:val="007C7A1E"/>
    <w:rsid w:val="00B4582E"/>
    <w:rsid w:val="00CE677B"/>
    <w:rsid w:val="00D3573A"/>
    <w:rsid w:val="00E33A2F"/>
    <w:rsid w:val="0E5874CE"/>
    <w:rsid w:val="38070BF9"/>
    <w:rsid w:val="47D80E9F"/>
    <w:rsid w:val="52D501DB"/>
    <w:rsid w:val="61BD2C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5FA6DA"/>
  <w15:docId w15:val="{DC22DDEE-83AD-40B6-AF8E-638F9EDF6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MY"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footnote reference" w:qFormat="1"/>
    <w:lsdException w:name="Title" w:qFormat="1"/>
    <w:lsdException w:name="Default Paragraph Font" w:semiHidden="1"/>
    <w:lsdException w:name="Body Tex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E677B"/>
    <w:pPr>
      <w:widowControl w:val="0"/>
      <w:suppressAutoHyphens/>
      <w:adjustRightInd w:val="0"/>
      <w:snapToGrid w:val="0"/>
      <w:jc w:val="both"/>
    </w:pPr>
    <w:rPr>
      <w:rFonts w:cs="Arial"/>
      <w:kern w:val="2"/>
      <w:sz w:val="24"/>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styleId="NormalWeb">
    <w:name w:val="Normal (Web)"/>
    <w:basedOn w:val="Normal"/>
  </w:style>
  <w:style w:type="table" w:styleId="TableGrid">
    <w:name w:val="Table Grid"/>
    <w:basedOn w:val="TableNormal"/>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qFormat/>
    <w:rPr>
      <w:vertAlign w:val="superscript"/>
    </w:rPr>
  </w:style>
  <w:style w:type="paragraph" w:styleId="Revision">
    <w:name w:val="Revision"/>
    <w:hidden/>
    <w:uiPriority w:val="99"/>
    <w:unhideWhenUsed/>
    <w:rsid w:val="00CE677B"/>
    <w:rPr>
      <w:rFonts w:ascii="Calibri" w:hAnsi="Calibri" w:cs="Arial"/>
      <w:kern w:val="2"/>
      <w:sz w:val="21"/>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4709</Words>
  <Characters>26843</Characters>
  <Application>Microsoft Office Word</Application>
  <DocSecurity>0</DocSecurity>
  <Lines>223</Lines>
  <Paragraphs>62</Paragraphs>
  <ScaleCrop>false</ScaleCrop>
  <Company/>
  <LinksUpToDate>false</LinksUpToDate>
  <CharactersWithSpaces>31490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Editor J</cp:lastModifiedBy>
  <cp:revision>2</cp:revision>
  <dcterms:created xsi:type="dcterms:W3CDTF">2026-09-18T11:18:00Z</dcterms:created>
  <dcterms:modified xsi:type="dcterms:W3CDTF">2026-09-18T11:18:00Z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022492158841479F888FB500DD6E0546_11</vt:lpwstr>
  </property>
  <property fmtid="{D5CDD505-2E9C-101B-9397-08002B2CF9AE}" pid="4" name="KSOTemplateDocerSaveRecord">
    <vt:lpwstr>eyJoZGlkIjoiZTBiYjBjMzJlZDA2ZWE2YWNmMzQyN2E2MGVlZTcxZjkiLCJ1c2VySWQiOiI2MTA5NTIyOTYifQ==</vt:lpwstr>
  </property>
  <property fmtid="{D5CDD505-2E9C-101B-9397-08002B2CF9AE}" pid="5" name="GrammarlyDocumentId">
    <vt:lpwstr>03044086-e748-41a0-935b-84bfbdfd53f9</vt:lpwstr>
  </property>
</Properties>
</file>