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3CC9F" w14:textId="77777777" w:rsidR="00853B48" w:rsidRDefault="00000000" w:rsidP="00CB6728">
      <w:pPr>
        <w:pStyle w:val="NormalWeb"/>
        <w:shd w:val="clear" w:color="auto" w:fill="FFFFFF"/>
        <w:snapToGrid w:val="0"/>
        <w:jc w:val="left"/>
        <w:rPr>
          <w:rFonts w:ascii="Times New Roman" w:eastAsia="Segoe UI" w:hAnsi="Times New Roman" w:cs="Times New Roman"/>
          <w:snapToGrid w:val="0"/>
          <w:color w:val="0F1115"/>
          <w:sz w:val="44"/>
          <w:szCs w:val="44"/>
        </w:rPr>
      </w:pPr>
      <w:r>
        <w:rPr>
          <w:rFonts w:ascii="Times New Roman" w:eastAsia="Segoe UI" w:hAnsi="Times New Roman" w:cs="Times New Roman"/>
          <w:b/>
          <w:bCs/>
          <w:snapToGrid w:val="0"/>
          <w:color w:val="0F1115"/>
          <w:sz w:val="44"/>
          <w:szCs w:val="44"/>
          <w:shd w:val="clear" w:color="auto" w:fill="FFFFFF"/>
        </w:rPr>
        <w:t>Impact of Nursing Management Measures by Pediatric Head Nurses on Nursing Quality</w:t>
      </w:r>
    </w:p>
    <w:p w14:paraId="4D5BE63E" w14:textId="77777777" w:rsidR="00853B48" w:rsidRDefault="00000000" w:rsidP="00CB6728">
      <w:pPr>
        <w:pStyle w:val="NormalWeb"/>
        <w:shd w:val="clear" w:color="auto" w:fill="FFFFFF"/>
        <w:snapToGrid w:val="0"/>
        <w:rPr>
          <w:rFonts w:ascii="Times New Roman" w:eastAsia="Segoe UI" w:hAnsi="Times New Roman" w:cs="Times New Roman"/>
          <w:b/>
          <w:bCs/>
          <w:snapToGrid w:val="0"/>
          <w:color w:val="0F1115"/>
        </w:rPr>
      </w:pPr>
      <w:proofErr w:type="spellStart"/>
      <w:r>
        <w:rPr>
          <w:rFonts w:ascii="Times New Roman" w:eastAsia="Segoe UI" w:hAnsi="Times New Roman" w:cs="Times New Roman"/>
          <w:b/>
          <w:bCs/>
          <w:snapToGrid w:val="0"/>
          <w:color w:val="0F1115"/>
          <w:shd w:val="clear" w:color="auto" w:fill="FFFFFF"/>
        </w:rPr>
        <w:t>Huannan</w:t>
      </w:r>
      <w:proofErr w:type="spellEnd"/>
      <w:r>
        <w:rPr>
          <w:rFonts w:ascii="Times New Roman" w:eastAsia="SimSun" w:hAnsi="Times New Roman" w:cs="Times New Roman"/>
          <w:b/>
          <w:bCs/>
          <w:snapToGrid w:val="0"/>
          <w:color w:val="0F1115"/>
          <w:shd w:val="clear" w:color="auto" w:fill="FFFFFF"/>
        </w:rPr>
        <w:t xml:space="preserve"> </w:t>
      </w:r>
      <w:r>
        <w:rPr>
          <w:rFonts w:ascii="Times New Roman" w:eastAsia="Segoe UI" w:hAnsi="Times New Roman" w:cs="Times New Roman"/>
          <w:b/>
          <w:bCs/>
          <w:snapToGrid w:val="0"/>
          <w:color w:val="0F1115"/>
          <w:shd w:val="clear" w:color="auto" w:fill="FFFFFF"/>
        </w:rPr>
        <w:t>Ren</w:t>
      </w:r>
    </w:p>
    <w:p w14:paraId="2A5907B3" w14:textId="391B03A6" w:rsidR="00853B48" w:rsidRDefault="00000000" w:rsidP="00CB6728">
      <w:pPr>
        <w:pStyle w:val="NormalWeb"/>
        <w:shd w:val="clear" w:color="auto" w:fill="FFFFFF"/>
        <w:snapToGrid w:val="0"/>
        <w:rPr>
          <w:rFonts w:ascii="Times New Roman" w:eastAsia="Segoe UI" w:hAnsi="Times New Roman" w:cs="Times New Roman"/>
          <w:snapToGrid w:val="0"/>
          <w:color w:val="0F1115"/>
        </w:rPr>
      </w:pPr>
      <w:r>
        <w:rPr>
          <w:rFonts w:ascii="Times New Roman" w:eastAsia="Segoe UI" w:hAnsi="Times New Roman" w:cs="Times New Roman"/>
          <w:snapToGrid w:val="0"/>
          <w:color w:val="0F1115"/>
          <w:shd w:val="clear" w:color="auto" w:fill="FFFFFF"/>
        </w:rPr>
        <w:t>Characteristic Medical Center of Chinese People</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Armed Police Force, Tianjin 300162, China</w:t>
      </w:r>
    </w:p>
    <w:p w14:paraId="3660FE4D" w14:textId="77777777" w:rsidR="00853B48" w:rsidRDefault="00853B48" w:rsidP="00CB6728">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37A9AEE0" w14:textId="77777777" w:rsidR="00CB6728" w:rsidRPr="002001C1" w:rsidRDefault="00CB6728" w:rsidP="00CB6728">
      <w:pPr>
        <w:snapToGrid w:val="0"/>
        <w:rPr>
          <w:rFonts w:ascii="Times New Roman" w:hAnsi="Times New Roman" w:cs="Times New Roman"/>
          <w:sz w:val="20"/>
          <w:szCs w:val="20"/>
        </w:rPr>
      </w:pPr>
      <w:r w:rsidRPr="002001C1">
        <w:rPr>
          <w:rFonts w:ascii="Times New Roman" w:hAnsi="Times New Roman" w:cs="Times New Roman"/>
          <w:b/>
          <w:bCs/>
          <w:sz w:val="20"/>
          <w:szCs w:val="20"/>
        </w:rPr>
        <w:t>Copyright:</w:t>
      </w:r>
      <w:r w:rsidRPr="002001C1">
        <w:rPr>
          <w:rFonts w:ascii="Times New Roman" w:hAnsi="Times New Roman" w:cs="Times New Roman"/>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4EBFDFB3" w14:textId="77777777" w:rsidR="00CB6728" w:rsidRDefault="00CB6728" w:rsidP="00CB6728">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78EA0FFD" w14:textId="6BA9A47D" w:rsidR="00853B48" w:rsidRDefault="00000000" w:rsidP="00CB6728">
      <w:pPr>
        <w:pStyle w:val="NormalWeb"/>
        <w:shd w:val="clear" w:color="auto" w:fill="FFFFFF"/>
        <w:snapToGrid w:val="0"/>
        <w:rPr>
          <w:rFonts w:ascii="Times New Roman" w:eastAsia="Segoe UI" w:hAnsi="Times New Roman" w:cs="Times New Roman"/>
          <w:snapToGrid w:val="0"/>
          <w:color w:val="0F1115"/>
        </w:rPr>
      </w:pPr>
      <w:r>
        <w:rPr>
          <w:rFonts w:ascii="Times New Roman" w:eastAsia="Segoe UI" w:hAnsi="Times New Roman" w:cs="Times New Roman"/>
          <w:b/>
          <w:bCs/>
          <w:snapToGrid w:val="0"/>
          <w:color w:val="0F1115"/>
          <w:shd w:val="clear" w:color="auto" w:fill="FFFFFF"/>
        </w:rPr>
        <w:t>Abstract:</w:t>
      </w:r>
      <w:r>
        <w:rPr>
          <w:rFonts w:ascii="Times New Roman" w:eastAsia="Segoe UI" w:hAnsi="Times New Roman" w:cs="Times New Roman"/>
          <w:snapToGrid w:val="0"/>
          <w:color w:val="0F1115"/>
          <w:shd w:val="clear" w:color="auto" w:fill="FFFFFF"/>
        </w:rPr>
        <w:t> </w:t>
      </w:r>
      <w:r>
        <w:rPr>
          <w:rFonts w:ascii="Times New Roman" w:eastAsia="Segoe UI" w:hAnsi="Times New Roman" w:cs="Times New Roman"/>
          <w:i/>
          <w:iCs/>
          <w:snapToGrid w:val="0"/>
          <w:color w:val="0F1115"/>
          <w:shd w:val="clear" w:color="auto" w:fill="FFFFFF"/>
        </w:rPr>
        <w:t>Objective:</w:t>
      </w:r>
      <w:r>
        <w:rPr>
          <w:rFonts w:ascii="Times New Roman" w:eastAsia="Segoe UI" w:hAnsi="Times New Roman" w:cs="Times New Roman"/>
          <w:snapToGrid w:val="0"/>
          <w:color w:val="0F1115"/>
          <w:shd w:val="clear" w:color="auto" w:fill="FFFFFF"/>
        </w:rPr>
        <w:t xml:space="preserve"> To investigate the impact of nursing management measures implemented by pediatric head nurses on nursing quality in pediatric wards. </w:t>
      </w:r>
      <w:r>
        <w:rPr>
          <w:rFonts w:ascii="Times New Roman" w:eastAsia="Segoe UI" w:hAnsi="Times New Roman" w:cs="Times New Roman"/>
          <w:i/>
          <w:iCs/>
          <w:snapToGrid w:val="0"/>
          <w:color w:val="0F1115"/>
          <w:shd w:val="clear" w:color="auto" w:fill="FFFFFF"/>
        </w:rPr>
        <w:t xml:space="preserve">Methods: </w:t>
      </w:r>
      <w:r>
        <w:rPr>
          <w:rFonts w:ascii="Times New Roman" w:eastAsia="Segoe UI" w:hAnsi="Times New Roman" w:cs="Times New Roman"/>
          <w:snapToGrid w:val="0"/>
          <w:color w:val="0F1115"/>
          <w:shd w:val="clear" w:color="auto" w:fill="FFFFFF"/>
        </w:rPr>
        <w:t xml:space="preserve">A total of 150 hospitalized children with common respiratory, digestive, and neurological diseases in pediatrics were selected as study subjects. According to the threshold of nursing quality scores in their respective wards, they were divided into two groups. Univariate analysis was first used to compare differences in observation variables between the two groups, and multivariate logistic regression analysis was then used to screen independent influencing factors of nursing quality. </w:t>
      </w:r>
      <w:r>
        <w:rPr>
          <w:rFonts w:ascii="Times New Roman" w:eastAsia="Segoe UI" w:hAnsi="Times New Roman" w:cs="Times New Roman"/>
          <w:i/>
          <w:iCs/>
          <w:snapToGrid w:val="0"/>
          <w:color w:val="0F1115"/>
          <w:shd w:val="clear" w:color="auto" w:fill="FFFFFF"/>
        </w:rPr>
        <w:t>Results:</w:t>
      </w:r>
      <w:r>
        <w:rPr>
          <w:rFonts w:ascii="Times New Roman" w:eastAsia="Segoe UI" w:hAnsi="Times New Roman" w:cs="Times New Roman"/>
          <w:snapToGrid w:val="0"/>
          <w:color w:val="0F1115"/>
          <w:shd w:val="clear" w:color="auto" w:fill="FFFFFF"/>
        </w:rPr>
        <w:t xml:space="preserve"> The average nursing quality score of the wards where the 150 children were hospitalized was 86.24 points. Those with scores ≥</w:t>
      </w:r>
      <w:r w:rsidR="00CB6728">
        <w:rPr>
          <w:rFonts w:ascii="Times New Roman" w:eastAsia="Segoe UI" w:hAnsi="Times New Roman" w:cs="Times New Roman"/>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 xml:space="preserve">85 were assigned to the high nursing quality group, and those with scores </w:t>
      </w:r>
      <w:r w:rsidR="00CB6728">
        <w:rPr>
          <w:rFonts w:ascii="Times New Roman" w:eastAsia="SimSun" w:hAnsi="Times New Roman" w:cs="Times New Roman"/>
          <w:snapToGrid w:val="0"/>
          <w:color w:val="0F1115"/>
          <w:shd w:val="clear" w:color="auto" w:fill="FFFFFF"/>
        </w:rPr>
        <w:t>&lt;</w:t>
      </w:r>
      <w:r>
        <w:rPr>
          <w:rFonts w:ascii="Times New Roman" w:eastAsia="SimSun" w:hAnsi="Times New Roman" w:cs="Times New Roman"/>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85 to the low nursing quality group, with 92 cases in the high-score group and 58 cases in the low-score group. Statistically significant differences were found between the two groups in head nurse management duration, hierarchical training coverage rate, perfection of the risk early warning mechanism, frequency of nurse-patient communication, emergency response time, nurses</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seniority, and ward bed-to-nursing ratio (</w:t>
      </w:r>
      <w:r w:rsidR="00CB6728">
        <w:rPr>
          <w:rFonts w:ascii="Times New Roman" w:eastAsia="Segoe UI" w:hAnsi="Times New Roman" w:cs="Times New Roman"/>
          <w:i/>
          <w:iCs/>
          <w:snapToGrid w:val="0"/>
          <w:color w:val="0F1115"/>
          <w:shd w:val="clear" w:color="auto" w:fill="FFFFFF"/>
        </w:rPr>
        <w:t>p</w:t>
      </w:r>
      <w:r w:rsidR="00CB6728">
        <w:rPr>
          <w:rFonts w:ascii="Times New Roman" w:eastAsia="SimSun" w:hAnsi="Times New Roman" w:cs="Times New Roman"/>
          <w:snapToGrid w:val="0"/>
          <w:color w:val="0F1115"/>
          <w:shd w:val="clear" w:color="auto" w:fill="FFFFFF"/>
        </w:rPr>
        <w:t xml:space="preserve"> </w:t>
      </w:r>
      <w:r w:rsidR="00CB6728">
        <w:rPr>
          <w:rFonts w:ascii="Times New Roman" w:eastAsia="SimSun" w:hAnsi="Times New Roman" w:cs="Times New Roman"/>
          <w:snapToGrid w:val="0"/>
          <w:color w:val="0F1115"/>
          <w:shd w:val="clear" w:color="auto" w:fill="FFFFFF"/>
        </w:rPr>
        <w:t>&lt;</w:t>
      </w:r>
      <w:r>
        <w:rPr>
          <w:rFonts w:ascii="Times New Roman" w:eastAsia="SimSun" w:hAnsi="Times New Roman" w:cs="Times New Roman"/>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0.05). No statistically significant differences were found in age, sex, or disease type (</w:t>
      </w:r>
      <w:r w:rsidR="00CB6728">
        <w:rPr>
          <w:rFonts w:ascii="Times New Roman" w:eastAsia="Segoe UI" w:hAnsi="Times New Roman" w:cs="Times New Roman"/>
          <w:i/>
          <w:iCs/>
          <w:snapToGrid w:val="0"/>
          <w:color w:val="0F1115"/>
          <w:shd w:val="clear" w:color="auto" w:fill="FFFFFF"/>
        </w:rPr>
        <w:t>p</w:t>
      </w:r>
      <w:r w:rsidR="00CB6728">
        <w:rPr>
          <w:rFonts w:ascii="Times New Roman" w:eastAsia="SimSun" w:hAnsi="Times New Roman" w:cs="Times New Roman"/>
          <w:snapToGrid w:val="0"/>
          <w:color w:val="0F1115"/>
          <w:shd w:val="clear" w:color="auto" w:fill="FFFFFF"/>
        </w:rPr>
        <w:t xml:space="preserve"> </w:t>
      </w:r>
      <w:r w:rsidR="00CB6728">
        <w:rPr>
          <w:rFonts w:ascii="Times New Roman" w:eastAsia="SimSun" w:hAnsi="Times New Roman" w:cs="Times New Roman"/>
          <w:snapToGrid w:val="0"/>
          <w:color w:val="0F1115"/>
          <w:shd w:val="clear" w:color="auto" w:fill="FFFFFF"/>
        </w:rPr>
        <w:t>&gt;</w:t>
      </w:r>
      <w:r>
        <w:rPr>
          <w:rFonts w:ascii="Times New Roman" w:eastAsia="SimSun" w:hAnsi="Times New Roman" w:cs="Times New Roman"/>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0.05). Multivariate logistic regression analysis showed that hierarchical training coverage rate, perfection of the risk early warning mechanism, frequency requirement of nurse-patient communication, emergency response time regulation, and ward bed-to-nursing ratio configuration were independent influencing factors of nursing quality, with statistically significant differences (</w:t>
      </w:r>
      <w:r w:rsidR="00CB6728">
        <w:rPr>
          <w:rFonts w:ascii="Times New Roman" w:eastAsia="Segoe UI" w:hAnsi="Times New Roman" w:cs="Times New Roman"/>
          <w:i/>
          <w:iCs/>
          <w:snapToGrid w:val="0"/>
          <w:color w:val="0F1115"/>
          <w:shd w:val="clear" w:color="auto" w:fill="FFFFFF"/>
        </w:rPr>
        <w:t>p</w:t>
      </w:r>
      <w:r w:rsidR="00CB6728">
        <w:rPr>
          <w:rFonts w:ascii="Times New Roman" w:eastAsia="SimSun" w:hAnsi="Times New Roman" w:cs="Times New Roman"/>
          <w:snapToGrid w:val="0"/>
          <w:color w:val="0F1115"/>
          <w:shd w:val="clear" w:color="auto" w:fill="FFFFFF"/>
        </w:rPr>
        <w:t xml:space="preserve"> </w:t>
      </w:r>
      <w:r w:rsidR="00CB6728">
        <w:rPr>
          <w:rFonts w:ascii="Times New Roman" w:eastAsia="SimSun" w:hAnsi="Times New Roman" w:cs="Times New Roman"/>
          <w:snapToGrid w:val="0"/>
          <w:color w:val="0F1115"/>
          <w:shd w:val="clear" w:color="auto" w:fill="FFFFFF"/>
        </w:rPr>
        <w:t>&lt;</w:t>
      </w:r>
      <w:r>
        <w:rPr>
          <w:rFonts w:ascii="Times New Roman" w:eastAsia="SimSun" w:hAnsi="Times New Roman" w:cs="Times New Roman"/>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 xml:space="preserve">0.05). </w:t>
      </w:r>
      <w:r>
        <w:rPr>
          <w:rFonts w:ascii="Times New Roman" w:eastAsia="Segoe UI" w:hAnsi="Times New Roman" w:cs="Times New Roman"/>
          <w:i/>
          <w:iCs/>
          <w:snapToGrid w:val="0"/>
          <w:color w:val="0F1115"/>
          <w:shd w:val="clear" w:color="auto" w:fill="FFFFFF"/>
        </w:rPr>
        <w:t xml:space="preserve">Conclusion: </w:t>
      </w:r>
      <w:r>
        <w:rPr>
          <w:rFonts w:ascii="Times New Roman" w:eastAsia="Segoe UI" w:hAnsi="Times New Roman" w:cs="Times New Roman"/>
          <w:snapToGrid w:val="0"/>
          <w:color w:val="0F1115"/>
          <w:shd w:val="clear" w:color="auto" w:fill="FFFFFF"/>
        </w:rPr>
        <w:t>Multiple measures related to pediatric head nurse nursing management are major influencing factors of nursing quality. Clinically, head nurse management protocols can be adjusted according to the above factors, and nursing resource allocation can be optimized, thereby improving the overall nursing service level in pediatric wards and providing better nursing services for hospitalized children.</w:t>
      </w:r>
    </w:p>
    <w:p w14:paraId="133ED06C" w14:textId="77777777" w:rsidR="00853B48" w:rsidRDefault="00000000" w:rsidP="00CB6728">
      <w:pPr>
        <w:pStyle w:val="NormalWeb"/>
        <w:shd w:val="clear" w:color="auto" w:fill="FFFFFF"/>
        <w:snapToGrid w:val="0"/>
        <w:rPr>
          <w:rFonts w:ascii="Times New Roman" w:eastAsia="Segoe UI" w:hAnsi="Times New Roman" w:cs="Times New Roman"/>
          <w:snapToGrid w:val="0"/>
          <w:color w:val="0F1115"/>
        </w:rPr>
      </w:pPr>
      <w:r>
        <w:rPr>
          <w:rFonts w:ascii="Times New Roman" w:eastAsia="Segoe UI" w:hAnsi="Times New Roman" w:cs="Times New Roman"/>
          <w:b/>
          <w:bCs/>
          <w:snapToGrid w:val="0"/>
          <w:color w:val="0F1115"/>
          <w:shd w:val="clear" w:color="auto" w:fill="FFFFFF"/>
        </w:rPr>
        <w:t>Keywords:</w:t>
      </w:r>
      <w:r>
        <w:rPr>
          <w:rFonts w:ascii="Times New Roman" w:eastAsia="Segoe UI" w:hAnsi="Times New Roman" w:cs="Times New Roman"/>
          <w:snapToGrid w:val="0"/>
          <w:color w:val="0F1115"/>
          <w:shd w:val="clear" w:color="auto" w:fill="FFFFFF"/>
        </w:rPr>
        <w:t> </w:t>
      </w:r>
      <w:r>
        <w:rPr>
          <w:rFonts w:ascii="Times New Roman" w:eastAsia="SimSun" w:hAnsi="Times New Roman" w:cs="Times New Roman" w:hint="eastAsia"/>
          <w:snapToGrid w:val="0"/>
          <w:color w:val="0F1115"/>
          <w:shd w:val="clear" w:color="auto" w:fill="FFFFFF"/>
        </w:rPr>
        <w:t>P</w:t>
      </w:r>
      <w:r>
        <w:rPr>
          <w:rFonts w:ascii="Times New Roman" w:eastAsia="Segoe UI" w:hAnsi="Times New Roman" w:cs="Times New Roman"/>
          <w:snapToGrid w:val="0"/>
          <w:color w:val="0F1115"/>
          <w:shd w:val="clear" w:color="auto" w:fill="FFFFFF"/>
        </w:rPr>
        <w:t xml:space="preserve">ediatric nursing quality; </w:t>
      </w:r>
      <w:r>
        <w:rPr>
          <w:rFonts w:ascii="Times New Roman" w:eastAsia="SimSun" w:hAnsi="Times New Roman" w:cs="Times New Roman" w:hint="eastAsia"/>
          <w:snapToGrid w:val="0"/>
          <w:color w:val="0F1115"/>
          <w:shd w:val="clear" w:color="auto" w:fill="FFFFFF"/>
        </w:rPr>
        <w:t>H</w:t>
      </w:r>
      <w:r>
        <w:rPr>
          <w:rFonts w:ascii="Times New Roman" w:eastAsia="Segoe UI" w:hAnsi="Times New Roman" w:cs="Times New Roman"/>
          <w:snapToGrid w:val="0"/>
          <w:color w:val="0F1115"/>
          <w:shd w:val="clear" w:color="auto" w:fill="FFFFFF"/>
        </w:rPr>
        <w:t xml:space="preserve">ead nurse nursing management; </w:t>
      </w:r>
      <w:r>
        <w:rPr>
          <w:rFonts w:ascii="Times New Roman" w:eastAsia="SimSun" w:hAnsi="Times New Roman" w:cs="Times New Roman" w:hint="eastAsia"/>
          <w:snapToGrid w:val="0"/>
          <w:color w:val="0F1115"/>
          <w:shd w:val="clear" w:color="auto" w:fill="FFFFFF"/>
        </w:rPr>
        <w:t>I</w:t>
      </w:r>
      <w:r>
        <w:rPr>
          <w:rFonts w:ascii="Times New Roman" w:eastAsia="Segoe UI" w:hAnsi="Times New Roman" w:cs="Times New Roman"/>
          <w:snapToGrid w:val="0"/>
          <w:color w:val="0F1115"/>
          <w:shd w:val="clear" w:color="auto" w:fill="FFFFFF"/>
        </w:rPr>
        <w:t xml:space="preserve">nfluencing factors; </w:t>
      </w:r>
      <w:r>
        <w:rPr>
          <w:rFonts w:ascii="Times New Roman" w:eastAsia="SimSun" w:hAnsi="Times New Roman" w:cs="Times New Roman" w:hint="eastAsia"/>
          <w:snapToGrid w:val="0"/>
          <w:color w:val="0F1115"/>
          <w:shd w:val="clear" w:color="auto" w:fill="FFFFFF"/>
        </w:rPr>
        <w:t>P</w:t>
      </w:r>
      <w:r>
        <w:rPr>
          <w:rFonts w:ascii="Times New Roman" w:eastAsia="Segoe UI" w:hAnsi="Times New Roman" w:cs="Times New Roman"/>
          <w:snapToGrid w:val="0"/>
          <w:color w:val="0F1115"/>
          <w:shd w:val="clear" w:color="auto" w:fill="FFFFFF"/>
        </w:rPr>
        <w:t>ediatric ward nursing</w:t>
      </w:r>
    </w:p>
    <w:p w14:paraId="25F029BE" w14:textId="77777777" w:rsidR="00853B48" w:rsidRDefault="00853B48" w:rsidP="00CB6728">
      <w:pPr>
        <w:pStyle w:val="NormalWeb"/>
        <w:shd w:val="clear" w:color="auto" w:fill="FFFFFF"/>
        <w:snapToGrid w:val="0"/>
        <w:rPr>
          <w:rFonts w:ascii="Times New Roman" w:eastAsia="Segoe UI" w:hAnsi="Times New Roman" w:cs="Times New Roman"/>
          <w:snapToGrid w:val="0"/>
          <w:color w:val="0F1115"/>
          <w:shd w:val="clear" w:color="auto" w:fill="FFFFFF"/>
        </w:rPr>
      </w:pPr>
    </w:p>
    <w:p w14:paraId="20800F6B" w14:textId="09AEA768" w:rsidR="00CB6728" w:rsidRPr="00D07F46" w:rsidRDefault="00CB6728" w:rsidP="00CB6728">
      <w:pPr>
        <w:pStyle w:val="NormalWeb"/>
        <w:shd w:val="clear" w:color="auto" w:fill="FFFFFF"/>
        <w:snapToGrid w:val="0"/>
        <w:rPr>
          <w:rFonts w:ascii="Times New Roman" w:eastAsia="Segoe UI" w:hAnsi="Times New Roman" w:cs="Times New Roman"/>
          <w:b/>
          <w:bCs/>
          <w:snapToGrid w:val="0"/>
          <w:color w:val="0F1115"/>
          <w:shd w:val="clear" w:color="auto" w:fill="FFFFFF"/>
        </w:rPr>
      </w:pPr>
      <w:r w:rsidRPr="00D07F46">
        <w:rPr>
          <w:rFonts w:ascii="Times New Roman" w:eastAsia="Segoe UI" w:hAnsi="Times New Roman" w:cs="Times New Roman"/>
          <w:b/>
          <w:bCs/>
          <w:snapToGrid w:val="0"/>
          <w:color w:val="0F1115"/>
          <w:shd w:val="clear" w:color="auto" w:fill="FFFFFF"/>
        </w:rPr>
        <w:t>Online publication:</w:t>
      </w:r>
    </w:p>
    <w:p w14:paraId="244A05C6" w14:textId="77777777" w:rsidR="00CB6728" w:rsidRDefault="00CB6728" w:rsidP="00CB6728">
      <w:pPr>
        <w:pStyle w:val="NormalWeb"/>
        <w:shd w:val="clear" w:color="auto" w:fill="FFFFFF"/>
        <w:snapToGrid w:val="0"/>
        <w:rPr>
          <w:rFonts w:ascii="Times New Roman" w:eastAsia="Segoe UI" w:hAnsi="Times New Roman" w:cs="Times New Roman"/>
          <w:snapToGrid w:val="0"/>
          <w:color w:val="0F1115"/>
          <w:shd w:val="clear" w:color="auto" w:fill="FFFFFF"/>
        </w:rPr>
      </w:pPr>
    </w:p>
    <w:p w14:paraId="7455E016" w14:textId="77777777" w:rsidR="00853B48" w:rsidRDefault="00000000" w:rsidP="00CB6728">
      <w:pPr>
        <w:pStyle w:val="NormalWeb"/>
        <w:shd w:val="clear" w:color="auto" w:fill="FFFFFF"/>
        <w:snapToGrid w:val="0"/>
        <w:rPr>
          <w:rFonts w:ascii="Times New Roman" w:eastAsia="SimSun" w:hAnsi="Times New Roman" w:cs="Times New Roman"/>
          <w:b/>
          <w:bCs/>
          <w:snapToGrid w:val="0"/>
          <w:color w:val="0F1115"/>
          <w:shd w:val="clear" w:color="auto" w:fill="FFFFFF"/>
        </w:rPr>
      </w:pPr>
      <w:r>
        <w:rPr>
          <w:rFonts w:ascii="Times New Roman" w:eastAsia="SimSun" w:hAnsi="Times New Roman" w:cs="Times New Roman" w:hint="eastAsia"/>
          <w:b/>
          <w:bCs/>
          <w:snapToGrid w:val="0"/>
          <w:color w:val="0F1115"/>
          <w:shd w:val="clear" w:color="auto" w:fill="FFFFFF"/>
        </w:rPr>
        <w:t>1. Introduction</w:t>
      </w:r>
    </w:p>
    <w:p w14:paraId="0A266CD3" w14:textId="66183CBB" w:rsidR="00853B48" w:rsidRDefault="00000000" w:rsidP="00CB6728">
      <w:pPr>
        <w:pStyle w:val="NormalWeb"/>
        <w:shd w:val="clear" w:color="auto" w:fill="FFFFFF"/>
        <w:snapToGrid w:val="0"/>
        <w:rPr>
          <w:rFonts w:ascii="Times New Roman" w:eastAsia="Segoe UI" w:hAnsi="Times New Roman" w:cs="Times New Roman"/>
          <w:snapToGrid w:val="0"/>
          <w:color w:val="0F1115"/>
        </w:rPr>
      </w:pPr>
      <w:r>
        <w:rPr>
          <w:rFonts w:ascii="Times New Roman" w:eastAsia="Segoe UI" w:hAnsi="Times New Roman" w:cs="Times New Roman"/>
          <w:snapToGrid w:val="0"/>
          <w:color w:val="0F1115"/>
          <w:shd w:val="clear" w:color="auto" w:fill="FFFFFF"/>
        </w:rPr>
        <w:t>As a special clinical unit serving minors, pediatrics directly links nursing service quality with disease outcomes, medical safety, and family medical experience, and it is a core indicator for measuring the comprehensive capacity of pediatric medical services. Currently, the incidence of nursing adverse events in pediatric wards in China is 3.2</w:t>
      </w:r>
      <w:r w:rsidR="00CB6728">
        <w:rPr>
          <w:rFonts w:ascii="Times New Roman" w:eastAsia="Segoe UI"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5.7%. Third-party medical service satisfaction surveys show that the average nursing satisfaction of family members of hospitalized children in pediatrics is only 78.3%, far lower than the average level of 91.2% in adult internal medicine wards. The shortcomings in pediatric nursing quality have become a core bottleneck restricting the high-quality development of the pediatric medical service system, making quality optimization urgent.</w:t>
      </w:r>
    </w:p>
    <w:p w14:paraId="4B2B03B3" w14:textId="7C119B09" w:rsidR="00853B48" w:rsidRDefault="00000000" w:rsidP="00CB6728">
      <w:pPr>
        <w:pStyle w:val="NormalWeb"/>
        <w:shd w:val="clear" w:color="auto" w:fill="FFFFFF"/>
        <w:snapToGrid w:val="0"/>
        <w:ind w:firstLineChars="200" w:firstLine="480"/>
        <w:rPr>
          <w:rFonts w:ascii="Times New Roman" w:eastAsia="Segoe UI" w:hAnsi="Times New Roman" w:cs="Times New Roman"/>
          <w:snapToGrid w:val="0"/>
          <w:color w:val="0F1115"/>
        </w:rPr>
      </w:pPr>
      <w:r>
        <w:rPr>
          <w:rFonts w:ascii="Times New Roman" w:eastAsia="Segoe UI" w:hAnsi="Times New Roman" w:cs="Times New Roman"/>
          <w:snapToGrid w:val="0"/>
          <w:color w:val="0F1115"/>
          <w:shd w:val="clear" w:color="auto" w:fill="FFFFFF"/>
        </w:rPr>
        <w:t xml:space="preserve">Existing studies on improving pediatric nursing quality mostly focus on interventions at the individual nurse level, such as strengthening nursing operational standards and optimizing service attitudes, and rarely explore the core driving factors for quality improvement from the top-level design dimension of nursing management. Most studies only use univariate descriptive statistical analysis to analyze associated variables, without adjusting for confounding factors such as </w:t>
      </w:r>
      <w:r>
        <w:rPr>
          <w:rFonts w:ascii="Times New Roman" w:eastAsia="Segoe UI" w:hAnsi="Times New Roman" w:cs="Times New Roman"/>
          <w:snapToGrid w:val="0"/>
          <w:color w:val="0F1115"/>
          <w:shd w:val="clear" w:color="auto" w:fill="FFFFFF"/>
        </w:rPr>
        <w:lastRenderedPageBreak/>
        <w:t xml:space="preserve">demographics and disease characteristics, resulting in high heterogeneity in reported influencing factors and an inability to provide </w:t>
      </w:r>
      <w:r w:rsidR="00CB6728">
        <w:rPr>
          <w:rFonts w:ascii="Times New Roman" w:eastAsia="Segoe UI" w:hAnsi="Times New Roman" w:cs="Times New Roman"/>
          <w:snapToGrid w:val="0"/>
          <w:color w:val="0F1115"/>
          <w:shd w:val="clear" w:color="auto" w:fill="FFFFFF"/>
        </w:rPr>
        <w:t xml:space="preserve">a </w:t>
      </w:r>
      <w:r>
        <w:rPr>
          <w:rFonts w:ascii="Times New Roman" w:eastAsia="Segoe UI" w:hAnsi="Times New Roman" w:cs="Times New Roman"/>
          <w:snapToGrid w:val="0"/>
          <w:color w:val="0F1115"/>
          <w:shd w:val="clear" w:color="auto" w:fill="FFFFFF"/>
        </w:rPr>
        <w:t>homogeneous reference for pediatric nursing management in medical institutions at different levels.</w:t>
      </w:r>
    </w:p>
    <w:p w14:paraId="3A0ED746" w14:textId="5B879B91" w:rsidR="00853B48" w:rsidRDefault="00000000" w:rsidP="00CB6728">
      <w:pPr>
        <w:pStyle w:val="NormalWeb"/>
        <w:shd w:val="clear" w:color="auto" w:fill="FFFFFF"/>
        <w:snapToGrid w:val="0"/>
        <w:ind w:firstLineChars="200" w:firstLine="480"/>
        <w:rPr>
          <w:rFonts w:ascii="Times New Roman" w:eastAsia="Segoe UI" w:hAnsi="Times New Roman" w:cs="Times New Roman"/>
          <w:snapToGrid w:val="0"/>
          <w:color w:val="0F1115"/>
        </w:rPr>
      </w:pPr>
      <w:r>
        <w:rPr>
          <w:rFonts w:ascii="Times New Roman" w:eastAsia="Segoe UI" w:hAnsi="Times New Roman" w:cs="Times New Roman"/>
          <w:snapToGrid w:val="0"/>
          <w:color w:val="0F1115"/>
          <w:shd w:val="clear" w:color="auto" w:fill="FFFFFF"/>
        </w:rPr>
        <w:t>Based on Robbins</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nursing management theory, the quality management efficacy of a nursing unit is directly related to the control strategies and resource allocation plans of nursing managers. As the first responsible person for nursing management in pediatric wards, the regulatory effect of head nurses</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management measures on nursing quality has been preliminarily recognized by the academic community. However, existing studies have not yet systematically clarified the independent effects of various variables under the head nurse management dimension on pediatric nursing quality, nor have they completed the weighting of related influencing factors, failing to provide evidence-based support for optimizing head nurse management protocols </w:t>
      </w:r>
      <w:r>
        <w:rPr>
          <w:rFonts w:ascii="Times New Roman" w:eastAsia="Segoe UI" w:hAnsi="Times New Roman" w:cs="Times New Roman"/>
          <w:snapToGrid w:val="0"/>
          <w:color w:val="0F1115"/>
          <w:shd w:val="clear" w:color="auto" w:fill="FFFFFF"/>
          <w:vertAlign w:val="superscript"/>
        </w:rPr>
        <w:t>[1]</w:t>
      </w:r>
      <w:r>
        <w:rPr>
          <w:rFonts w:ascii="Times New Roman" w:eastAsia="Segoe UI" w:hAnsi="Times New Roman" w:cs="Times New Roman"/>
          <w:snapToGrid w:val="0"/>
          <w:color w:val="0F1115"/>
          <w:shd w:val="clear" w:color="auto" w:fill="FFFFFF"/>
        </w:rPr>
        <w:t>.</w:t>
      </w:r>
    </w:p>
    <w:p w14:paraId="6D2706BE" w14:textId="77777777" w:rsidR="00853B48" w:rsidRDefault="00000000" w:rsidP="00CB6728">
      <w:pPr>
        <w:pStyle w:val="NormalWeb"/>
        <w:shd w:val="clear" w:color="auto" w:fill="FFFFFF"/>
        <w:snapToGrid w:val="0"/>
        <w:ind w:firstLineChars="200" w:firstLine="480"/>
        <w:rPr>
          <w:rFonts w:ascii="Times New Roman" w:eastAsia="Segoe UI" w:hAnsi="Times New Roman" w:cs="Times New Roman"/>
          <w:snapToGrid w:val="0"/>
          <w:color w:val="0F1115"/>
        </w:rPr>
      </w:pPr>
      <w:r>
        <w:rPr>
          <w:rFonts w:ascii="Times New Roman" w:eastAsia="Segoe UI" w:hAnsi="Times New Roman" w:cs="Times New Roman"/>
          <w:snapToGrid w:val="0"/>
          <w:color w:val="0F1115"/>
          <w:shd w:val="clear" w:color="auto" w:fill="FFFFFF"/>
        </w:rPr>
        <w:t>Through a systematic analysis of factors related to nursing quality in pediatric wards, this study screens independent influencing factors, which can provide empirical evidence for the refined adjustment of the pediatric nursing management system. It has important clinical guiding value for reducing the incidence of pediatric nursing adverse events, enhancing the medical safety of children, and optimizing the medical experience of family members.</w:t>
      </w:r>
    </w:p>
    <w:p w14:paraId="1605CE0A" w14:textId="77777777" w:rsidR="00853B48" w:rsidRDefault="00853B48" w:rsidP="00CB6728">
      <w:pPr>
        <w:snapToGrid w:val="0"/>
        <w:rPr>
          <w:rFonts w:ascii="Times New Roman" w:hAnsi="Times New Roman" w:cs="Times New Roman"/>
          <w:snapToGrid w:val="0"/>
          <w:sz w:val="24"/>
        </w:rPr>
      </w:pPr>
    </w:p>
    <w:p w14:paraId="4A425A6C"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2</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Materials and </w:t>
      </w:r>
      <w:r>
        <w:rPr>
          <w:rFonts w:ascii="Times New Roman" w:eastAsia="SimSun" w:hAnsi="Times New Roman" w:cs="Times New Roman" w:hint="eastAsia"/>
          <w:b/>
          <w:bCs/>
          <w:snapToGrid w:val="0"/>
          <w:color w:val="0F1115"/>
          <w:shd w:val="clear" w:color="auto" w:fill="FFFFFF"/>
        </w:rPr>
        <w:t>m</w:t>
      </w:r>
      <w:r>
        <w:rPr>
          <w:rFonts w:ascii="Times New Roman" w:eastAsia="Segoe UI" w:hAnsi="Times New Roman" w:cs="Times New Roman"/>
          <w:b/>
          <w:bCs/>
          <w:snapToGrid w:val="0"/>
          <w:color w:val="0F1115"/>
          <w:shd w:val="clear" w:color="auto" w:fill="FFFFFF"/>
        </w:rPr>
        <w:t>ethods</w:t>
      </w:r>
    </w:p>
    <w:p w14:paraId="2323FA02"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2</w:t>
      </w:r>
      <w:r>
        <w:rPr>
          <w:rFonts w:ascii="Times New Roman" w:eastAsia="Segoe UI" w:hAnsi="Times New Roman" w:cs="Times New Roman"/>
          <w:b/>
          <w:bCs/>
          <w:snapToGrid w:val="0"/>
          <w:color w:val="0F1115"/>
          <w:shd w:val="clear" w:color="auto" w:fill="FFFFFF"/>
        </w:rPr>
        <w:t>.1</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General </w:t>
      </w:r>
      <w:r>
        <w:rPr>
          <w:rFonts w:ascii="Times New Roman" w:eastAsia="SimSun" w:hAnsi="Times New Roman" w:cs="Times New Roman" w:hint="eastAsia"/>
          <w:b/>
          <w:bCs/>
          <w:snapToGrid w:val="0"/>
          <w:color w:val="0F1115"/>
          <w:shd w:val="clear" w:color="auto" w:fill="FFFFFF"/>
        </w:rPr>
        <w:t>i</w:t>
      </w:r>
      <w:r>
        <w:rPr>
          <w:rFonts w:ascii="Times New Roman" w:eastAsia="Segoe UI" w:hAnsi="Times New Roman" w:cs="Times New Roman"/>
          <w:b/>
          <w:bCs/>
          <w:snapToGrid w:val="0"/>
          <w:color w:val="0F1115"/>
          <w:shd w:val="clear" w:color="auto" w:fill="FFFFFF"/>
        </w:rPr>
        <w:t>nformation</w:t>
      </w:r>
    </w:p>
    <w:p w14:paraId="0197FF11" w14:textId="77777777" w:rsidR="00853B48" w:rsidRDefault="00000000" w:rsidP="00CB6728">
      <w:pPr>
        <w:pStyle w:val="NormalWeb"/>
        <w:snapToGrid w:val="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This was a retrospective study involving 150 hospitalized children admitted to the pediatric department as study subjects. The cases covered common diseases of the respiratory, digestive, and nervous systems. This study conformed to the relevant principles of the Declaration of Helsinki.</w:t>
      </w:r>
    </w:p>
    <w:p w14:paraId="4583A9A2" w14:textId="77777777" w:rsidR="00853B48" w:rsidRDefault="00853B48" w:rsidP="00CB6728">
      <w:pPr>
        <w:pStyle w:val="NormalWeb"/>
        <w:snapToGrid w:val="0"/>
        <w:ind w:firstLineChars="200" w:firstLine="480"/>
        <w:rPr>
          <w:rFonts w:ascii="Times New Roman" w:eastAsia="Segoe UI" w:hAnsi="Times New Roman" w:cs="Times New Roman"/>
          <w:snapToGrid w:val="0"/>
          <w:color w:val="0F1115"/>
          <w:shd w:val="clear" w:color="auto" w:fill="FFFFFF"/>
        </w:rPr>
      </w:pPr>
    </w:p>
    <w:p w14:paraId="0D6DE87D" w14:textId="77777777" w:rsidR="00853B48" w:rsidRDefault="00000000" w:rsidP="00CB6728">
      <w:pPr>
        <w:pStyle w:val="NormalWeb"/>
        <w:snapToGrid w:val="0"/>
        <w:rPr>
          <w:rFonts w:ascii="Times New Roman" w:eastAsia="Segoe UI" w:hAnsi="Times New Roman" w:cs="Times New Roman"/>
          <w:b/>
          <w:bCs/>
          <w:snapToGrid w:val="0"/>
          <w:color w:val="0F1115"/>
          <w:shd w:val="clear" w:color="auto" w:fill="FFFFFF"/>
        </w:rPr>
      </w:pPr>
      <w:r>
        <w:rPr>
          <w:rFonts w:ascii="Times New Roman" w:eastAsia="SimSun" w:hAnsi="Times New Roman" w:cs="Times New Roman" w:hint="eastAsia"/>
          <w:b/>
          <w:bCs/>
          <w:snapToGrid w:val="0"/>
          <w:color w:val="0F1115"/>
          <w:shd w:val="clear" w:color="auto" w:fill="FFFFFF"/>
        </w:rPr>
        <w:t xml:space="preserve">2.1.1. </w:t>
      </w:r>
      <w:r>
        <w:rPr>
          <w:rFonts w:ascii="Times New Roman" w:eastAsia="Segoe UI" w:hAnsi="Times New Roman" w:cs="Times New Roman"/>
          <w:b/>
          <w:bCs/>
          <w:snapToGrid w:val="0"/>
          <w:color w:val="0F1115"/>
          <w:shd w:val="clear" w:color="auto" w:fill="FFFFFF"/>
        </w:rPr>
        <w:t>Inclusion criteria</w:t>
      </w:r>
    </w:p>
    <w:p w14:paraId="65DB86FB" w14:textId="7C67E875" w:rsidR="00CB6728" w:rsidRDefault="00000000" w:rsidP="00D07F46">
      <w:pPr>
        <w:pStyle w:val="NormalWeb"/>
        <w:snapToGrid w:val="0"/>
        <w:ind w:left="709" w:hanging="709"/>
        <w:rPr>
          <w:rFonts w:ascii="Times New Roman" w:eastAsia="Segoe UI" w:hAnsi="Times New Roman" w:cs="Times New Roman"/>
          <w:snapToGrid w:val="0"/>
          <w:color w:val="0F1115"/>
          <w:shd w:val="clear" w:color="auto" w:fill="FFFFFF"/>
        </w:rPr>
      </w:pP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1</w:t>
      </w: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w:t>
      </w:r>
      <w:r w:rsidR="00CB6728">
        <w:rPr>
          <w:rFonts w:ascii="Times New Roman" w:eastAsia="Segoe UI" w:hAnsi="Times New Roman" w:cs="Times New Roman"/>
          <w:snapToGrid w:val="0"/>
          <w:color w:val="0F1115"/>
          <w:shd w:val="clear" w:color="auto" w:fill="FFFFFF"/>
        </w:rPr>
        <w:tab/>
      </w:r>
      <w:r>
        <w:rPr>
          <w:rFonts w:ascii="Times New Roman" w:eastAsia="Segoe UI" w:hAnsi="Times New Roman" w:cs="Times New Roman"/>
          <w:snapToGrid w:val="0"/>
          <w:color w:val="0F1115"/>
          <w:shd w:val="clear" w:color="auto" w:fill="FFFFFF"/>
        </w:rPr>
        <w:t xml:space="preserve">Meeting the diagnostic criteria for common pediatric diseases of the respiratory, digestive, and nervous systems, with a definite diagnosis. </w:t>
      </w:r>
    </w:p>
    <w:p w14:paraId="1AD7147A" w14:textId="394DC817" w:rsidR="00CB6728" w:rsidRDefault="00000000" w:rsidP="00D07F46">
      <w:pPr>
        <w:pStyle w:val="NormalWeb"/>
        <w:snapToGrid w:val="0"/>
        <w:ind w:left="709" w:hanging="709"/>
        <w:rPr>
          <w:rFonts w:ascii="Times New Roman" w:eastAsia="Segoe UI" w:hAnsi="Times New Roman" w:cs="Times New Roman"/>
          <w:snapToGrid w:val="0"/>
          <w:color w:val="0F1115"/>
          <w:shd w:val="clear" w:color="auto" w:fill="FFFFFF"/>
        </w:rPr>
      </w:pP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2</w:t>
      </w: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w:t>
      </w:r>
      <w:r w:rsidR="00CB6728">
        <w:rPr>
          <w:rFonts w:ascii="Times New Roman" w:eastAsia="Segoe UI" w:hAnsi="Times New Roman" w:cs="Times New Roman"/>
          <w:snapToGrid w:val="0"/>
          <w:color w:val="0F1115"/>
          <w:shd w:val="clear" w:color="auto" w:fill="FFFFFF"/>
        </w:rPr>
        <w:tab/>
      </w:r>
      <w:r>
        <w:rPr>
          <w:rFonts w:ascii="Times New Roman" w:eastAsia="Segoe UI" w:hAnsi="Times New Roman" w:cs="Times New Roman"/>
          <w:snapToGrid w:val="0"/>
          <w:color w:val="0F1115"/>
          <w:shd w:val="clear" w:color="auto" w:fill="FFFFFF"/>
        </w:rPr>
        <w:t xml:space="preserve">Complete clinical diagnosis and treatment data. </w:t>
      </w:r>
    </w:p>
    <w:p w14:paraId="16E13BC2" w14:textId="7801F04C" w:rsidR="00CB6728" w:rsidRDefault="00000000" w:rsidP="00D07F46">
      <w:pPr>
        <w:pStyle w:val="NormalWeb"/>
        <w:snapToGrid w:val="0"/>
        <w:ind w:left="709" w:hanging="709"/>
        <w:rPr>
          <w:rFonts w:ascii="Times New Roman" w:eastAsia="Segoe UI" w:hAnsi="Times New Roman" w:cs="Times New Roman"/>
          <w:snapToGrid w:val="0"/>
          <w:color w:val="0F1115"/>
          <w:shd w:val="clear" w:color="auto" w:fill="FFFFFF"/>
        </w:rPr>
      </w:pP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3</w:t>
      </w: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w:t>
      </w:r>
      <w:r w:rsidR="00CB6728">
        <w:rPr>
          <w:rFonts w:ascii="Times New Roman" w:eastAsia="Segoe UI" w:hAnsi="Times New Roman" w:cs="Times New Roman"/>
          <w:snapToGrid w:val="0"/>
          <w:color w:val="0F1115"/>
          <w:shd w:val="clear" w:color="auto" w:fill="FFFFFF"/>
        </w:rPr>
        <w:tab/>
      </w:r>
      <w:r>
        <w:rPr>
          <w:rFonts w:ascii="Times New Roman" w:eastAsia="Segoe UI" w:hAnsi="Times New Roman" w:cs="Times New Roman"/>
          <w:snapToGrid w:val="0"/>
          <w:color w:val="0F1115"/>
          <w:shd w:val="clear" w:color="auto" w:fill="FFFFFF"/>
        </w:rPr>
        <w:t xml:space="preserve">Completion of the entire hospitalization and treatment process. </w:t>
      </w:r>
    </w:p>
    <w:p w14:paraId="2EF807E3" w14:textId="7985335F" w:rsidR="00853B48" w:rsidRDefault="00000000" w:rsidP="00D07F46">
      <w:pPr>
        <w:pStyle w:val="NormalWeb"/>
        <w:snapToGrid w:val="0"/>
        <w:ind w:left="709" w:hanging="709"/>
        <w:rPr>
          <w:rFonts w:ascii="Times New Roman" w:hAnsi="Times New Roman" w:cs="Times New Roman"/>
          <w:snapToGrid w:val="0"/>
        </w:rPr>
      </w:pP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4</w:t>
      </w: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w:t>
      </w:r>
      <w:r w:rsidR="00CB6728">
        <w:rPr>
          <w:rFonts w:ascii="Times New Roman" w:eastAsia="Segoe UI" w:hAnsi="Times New Roman" w:cs="Times New Roman"/>
          <w:snapToGrid w:val="0"/>
          <w:color w:val="0F1115"/>
          <w:shd w:val="clear" w:color="auto" w:fill="FFFFFF"/>
        </w:rPr>
        <w:tab/>
      </w:r>
      <w:r>
        <w:rPr>
          <w:rFonts w:ascii="Times New Roman" w:eastAsia="Segoe UI" w:hAnsi="Times New Roman" w:cs="Times New Roman"/>
          <w:snapToGrid w:val="0"/>
          <w:color w:val="0F1115"/>
          <w:shd w:val="clear" w:color="auto" w:fill="FFFFFF"/>
        </w:rPr>
        <w:t>Complete records related to the nursing process, with conditions sufficient for determining nursing quality outcomes.</w:t>
      </w:r>
    </w:p>
    <w:p w14:paraId="7BDEA0CA" w14:textId="77777777" w:rsidR="00853B48" w:rsidRDefault="00853B48" w:rsidP="00CB6728">
      <w:pPr>
        <w:pStyle w:val="NormalWeb"/>
        <w:snapToGrid w:val="0"/>
        <w:ind w:firstLineChars="200" w:firstLine="480"/>
        <w:rPr>
          <w:rFonts w:ascii="Times New Roman" w:eastAsia="Segoe UI" w:hAnsi="Times New Roman" w:cs="Times New Roman"/>
          <w:snapToGrid w:val="0"/>
          <w:color w:val="0F1115"/>
          <w:shd w:val="clear" w:color="auto" w:fill="FFFFFF"/>
        </w:rPr>
      </w:pPr>
    </w:p>
    <w:p w14:paraId="5A099398" w14:textId="77777777" w:rsidR="00853B48" w:rsidRDefault="00000000" w:rsidP="00CB6728">
      <w:pPr>
        <w:pStyle w:val="NormalWeb"/>
        <w:snapToGrid w:val="0"/>
        <w:rPr>
          <w:rFonts w:ascii="Times New Roman" w:eastAsia="Segoe UI" w:hAnsi="Times New Roman" w:cs="Times New Roman"/>
          <w:b/>
          <w:bCs/>
          <w:snapToGrid w:val="0"/>
          <w:color w:val="0F1115"/>
          <w:shd w:val="clear" w:color="auto" w:fill="FFFFFF"/>
        </w:rPr>
      </w:pPr>
      <w:r>
        <w:rPr>
          <w:rFonts w:ascii="Times New Roman" w:eastAsia="SimSun" w:hAnsi="Times New Roman" w:cs="Times New Roman" w:hint="eastAsia"/>
          <w:b/>
          <w:bCs/>
          <w:snapToGrid w:val="0"/>
          <w:color w:val="0F1115"/>
          <w:shd w:val="clear" w:color="auto" w:fill="FFFFFF"/>
        </w:rPr>
        <w:t xml:space="preserve">2.1.2. </w:t>
      </w:r>
      <w:r>
        <w:rPr>
          <w:rFonts w:ascii="Times New Roman" w:eastAsia="Segoe UI" w:hAnsi="Times New Roman" w:cs="Times New Roman"/>
          <w:b/>
          <w:bCs/>
          <w:snapToGrid w:val="0"/>
          <w:color w:val="0F1115"/>
          <w:shd w:val="clear" w:color="auto" w:fill="FFFFFF"/>
        </w:rPr>
        <w:t>Exclusion criteria</w:t>
      </w:r>
    </w:p>
    <w:p w14:paraId="254D4464" w14:textId="7D6C7A8F" w:rsidR="00CB6728" w:rsidRDefault="00000000" w:rsidP="00D07F46">
      <w:pPr>
        <w:pStyle w:val="NormalWeb"/>
        <w:snapToGrid w:val="0"/>
        <w:ind w:left="709" w:hanging="709"/>
        <w:rPr>
          <w:rFonts w:ascii="Times New Roman" w:eastAsia="Segoe UI" w:hAnsi="Times New Roman" w:cs="Times New Roman"/>
          <w:snapToGrid w:val="0"/>
          <w:color w:val="0F1115"/>
          <w:shd w:val="clear" w:color="auto" w:fill="FFFFFF"/>
        </w:rPr>
      </w:pP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1</w:t>
      </w: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w:t>
      </w:r>
      <w:r w:rsidR="00CB6728">
        <w:rPr>
          <w:rFonts w:ascii="Times New Roman" w:eastAsia="Segoe UI" w:hAnsi="Times New Roman" w:cs="Times New Roman"/>
          <w:snapToGrid w:val="0"/>
          <w:color w:val="0F1115"/>
          <w:shd w:val="clear" w:color="auto" w:fill="FFFFFF"/>
        </w:rPr>
        <w:tab/>
      </w:r>
      <w:r>
        <w:rPr>
          <w:rFonts w:ascii="Times New Roman" w:eastAsia="Segoe UI" w:hAnsi="Times New Roman" w:cs="Times New Roman"/>
          <w:snapToGrid w:val="0"/>
          <w:color w:val="0F1115"/>
          <w:shd w:val="clear" w:color="auto" w:fill="FFFFFF"/>
        </w:rPr>
        <w:t xml:space="preserve">Complicated with severe congenital underlying diseases. </w:t>
      </w:r>
    </w:p>
    <w:p w14:paraId="4101B405" w14:textId="45A6AFF8" w:rsidR="00CB6728" w:rsidRDefault="00000000" w:rsidP="00D07F46">
      <w:pPr>
        <w:pStyle w:val="NormalWeb"/>
        <w:snapToGrid w:val="0"/>
        <w:ind w:left="709" w:hanging="709"/>
        <w:rPr>
          <w:rFonts w:ascii="Times New Roman" w:eastAsia="Segoe UI" w:hAnsi="Times New Roman" w:cs="Times New Roman"/>
          <w:snapToGrid w:val="0"/>
          <w:color w:val="0F1115"/>
          <w:shd w:val="clear" w:color="auto" w:fill="FFFFFF"/>
        </w:rPr>
      </w:pP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2</w:t>
      </w: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w:t>
      </w:r>
      <w:r w:rsidR="00CB6728">
        <w:rPr>
          <w:rFonts w:ascii="Times New Roman" w:eastAsia="Segoe UI" w:hAnsi="Times New Roman" w:cs="Times New Roman"/>
          <w:snapToGrid w:val="0"/>
          <w:color w:val="0F1115"/>
          <w:shd w:val="clear" w:color="auto" w:fill="FFFFFF"/>
        </w:rPr>
        <w:tab/>
      </w:r>
      <w:r>
        <w:rPr>
          <w:rFonts w:ascii="Times New Roman" w:eastAsia="Segoe UI" w:hAnsi="Times New Roman" w:cs="Times New Roman"/>
          <w:snapToGrid w:val="0"/>
          <w:color w:val="0F1115"/>
          <w:shd w:val="clear" w:color="auto" w:fill="FFFFFF"/>
        </w:rPr>
        <w:t xml:space="preserve">Complicated with malignant tumors or immune system diseases. </w:t>
      </w:r>
    </w:p>
    <w:p w14:paraId="254BA208" w14:textId="26B985DA" w:rsidR="00CB6728" w:rsidRDefault="00000000" w:rsidP="00D07F46">
      <w:pPr>
        <w:pStyle w:val="NormalWeb"/>
        <w:snapToGrid w:val="0"/>
        <w:ind w:left="709" w:hanging="709"/>
        <w:rPr>
          <w:rFonts w:ascii="Times New Roman" w:eastAsia="Segoe UI" w:hAnsi="Times New Roman" w:cs="Times New Roman"/>
          <w:snapToGrid w:val="0"/>
          <w:color w:val="0F1115"/>
          <w:shd w:val="clear" w:color="auto" w:fill="FFFFFF"/>
        </w:rPr>
      </w:pP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3</w:t>
      </w: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w:t>
      </w:r>
      <w:r w:rsidR="00CB6728">
        <w:rPr>
          <w:rFonts w:ascii="Times New Roman" w:eastAsia="Segoe UI" w:hAnsi="Times New Roman" w:cs="Times New Roman"/>
          <w:snapToGrid w:val="0"/>
          <w:color w:val="0F1115"/>
          <w:shd w:val="clear" w:color="auto" w:fill="FFFFFF"/>
        </w:rPr>
        <w:tab/>
      </w:r>
      <w:r>
        <w:rPr>
          <w:rFonts w:ascii="Times New Roman" w:eastAsia="Segoe UI" w:hAnsi="Times New Roman" w:cs="Times New Roman"/>
          <w:snapToGrid w:val="0"/>
          <w:color w:val="0F1115"/>
          <w:shd w:val="clear" w:color="auto" w:fill="FFFFFF"/>
        </w:rPr>
        <w:t xml:space="preserve">Complicated with abnormal mental development or mental disorders. </w:t>
      </w:r>
    </w:p>
    <w:p w14:paraId="520F26A3" w14:textId="3650BDFC" w:rsidR="00CB6728" w:rsidRDefault="00000000" w:rsidP="00D07F46">
      <w:pPr>
        <w:pStyle w:val="NormalWeb"/>
        <w:snapToGrid w:val="0"/>
        <w:ind w:left="709" w:hanging="709"/>
        <w:rPr>
          <w:rFonts w:ascii="Times New Roman" w:eastAsia="Segoe UI" w:hAnsi="Times New Roman" w:cs="Times New Roman"/>
          <w:snapToGrid w:val="0"/>
          <w:color w:val="0F1115"/>
          <w:shd w:val="clear" w:color="auto" w:fill="FFFFFF"/>
        </w:rPr>
      </w:pP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4</w:t>
      </w: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w:t>
      </w:r>
      <w:r w:rsidR="00CB6728">
        <w:rPr>
          <w:rFonts w:ascii="Times New Roman" w:eastAsia="Segoe UI" w:hAnsi="Times New Roman" w:cs="Times New Roman"/>
          <w:snapToGrid w:val="0"/>
          <w:color w:val="0F1115"/>
          <w:shd w:val="clear" w:color="auto" w:fill="FFFFFF"/>
        </w:rPr>
        <w:tab/>
      </w:r>
      <w:r>
        <w:rPr>
          <w:rFonts w:ascii="Times New Roman" w:eastAsia="Segoe UI" w:hAnsi="Times New Roman" w:cs="Times New Roman"/>
          <w:snapToGrid w:val="0"/>
          <w:color w:val="0F1115"/>
          <w:shd w:val="clear" w:color="auto" w:fill="FFFFFF"/>
        </w:rPr>
        <w:t>Missing hospitalization nursing records, making outcome determination impossible.</w:t>
      </w:r>
    </w:p>
    <w:p w14:paraId="0CD053BA" w14:textId="58ACF1E1" w:rsidR="00853B48" w:rsidRDefault="00000000" w:rsidP="00D07F46">
      <w:pPr>
        <w:pStyle w:val="NormalWeb"/>
        <w:snapToGrid w:val="0"/>
        <w:ind w:left="709" w:hanging="709"/>
        <w:rPr>
          <w:rFonts w:ascii="Times New Roman" w:hAnsi="Times New Roman" w:cs="Times New Roman"/>
          <w:snapToGrid w:val="0"/>
        </w:rPr>
      </w:pP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5</w:t>
      </w:r>
      <w:r>
        <w:rPr>
          <w:rFonts w:ascii="Times New Roman" w:eastAsia="SimSun" w:hAnsi="Times New Roman" w:cs="Times New Roman" w:hint="eastAsia"/>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w:t>
      </w:r>
      <w:r w:rsidR="00CB6728">
        <w:rPr>
          <w:rFonts w:ascii="Times New Roman" w:eastAsia="Segoe UI" w:hAnsi="Times New Roman" w:cs="Times New Roman"/>
          <w:snapToGrid w:val="0"/>
          <w:color w:val="0F1115"/>
          <w:shd w:val="clear" w:color="auto" w:fill="FFFFFF"/>
        </w:rPr>
        <w:tab/>
      </w:r>
      <w:r>
        <w:rPr>
          <w:rFonts w:ascii="Times New Roman" w:eastAsia="Segoe UI" w:hAnsi="Times New Roman" w:cs="Times New Roman"/>
          <w:snapToGrid w:val="0"/>
          <w:color w:val="0F1115"/>
          <w:shd w:val="clear" w:color="auto" w:fill="FFFFFF"/>
        </w:rPr>
        <w:t>Transfer to another hospital or loss to follow-up during hospitalization.</w:t>
      </w:r>
    </w:p>
    <w:p w14:paraId="46ECA7A7" w14:textId="77777777" w:rsidR="00853B48" w:rsidRDefault="00853B48" w:rsidP="00CB6728">
      <w:pPr>
        <w:pStyle w:val="NormalWeb"/>
        <w:snapToGrid w:val="0"/>
        <w:rPr>
          <w:rFonts w:ascii="Times New Roman" w:eastAsia="Segoe UI" w:hAnsi="Times New Roman" w:cs="Times New Roman"/>
          <w:snapToGrid w:val="0"/>
          <w:color w:val="0F1115"/>
          <w:shd w:val="clear" w:color="auto" w:fill="FFFFFF"/>
        </w:rPr>
      </w:pPr>
    </w:p>
    <w:p w14:paraId="42E382A1"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2</w:t>
      </w:r>
      <w:r>
        <w:rPr>
          <w:rFonts w:ascii="Times New Roman" w:eastAsia="Segoe UI" w:hAnsi="Times New Roman" w:cs="Times New Roman"/>
          <w:b/>
          <w:bCs/>
          <w:snapToGrid w:val="0"/>
          <w:color w:val="0F1115"/>
          <w:shd w:val="clear" w:color="auto" w:fill="FFFFFF"/>
        </w:rPr>
        <w:t>.2</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Methods</w:t>
      </w:r>
    </w:p>
    <w:p w14:paraId="735CEBDF"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2</w:t>
      </w:r>
      <w:r>
        <w:rPr>
          <w:rFonts w:ascii="Times New Roman" w:eastAsia="Segoe UI" w:hAnsi="Times New Roman" w:cs="Times New Roman"/>
          <w:b/>
          <w:bCs/>
          <w:snapToGrid w:val="0"/>
          <w:color w:val="0F1115"/>
          <w:shd w:val="clear" w:color="auto" w:fill="FFFFFF"/>
        </w:rPr>
        <w:t>.2.1</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Data </w:t>
      </w:r>
      <w:r>
        <w:rPr>
          <w:rFonts w:ascii="Times New Roman" w:eastAsia="SimSun" w:hAnsi="Times New Roman" w:cs="Times New Roman" w:hint="eastAsia"/>
          <w:b/>
          <w:bCs/>
          <w:snapToGrid w:val="0"/>
          <w:color w:val="0F1115"/>
          <w:shd w:val="clear" w:color="auto" w:fill="FFFFFF"/>
        </w:rPr>
        <w:t>c</w:t>
      </w:r>
      <w:r>
        <w:rPr>
          <w:rFonts w:ascii="Times New Roman" w:eastAsia="Segoe UI" w:hAnsi="Times New Roman" w:cs="Times New Roman"/>
          <w:b/>
          <w:bCs/>
          <w:snapToGrid w:val="0"/>
          <w:color w:val="0F1115"/>
          <w:shd w:val="clear" w:color="auto" w:fill="FFFFFF"/>
        </w:rPr>
        <w:t>ollection</w:t>
      </w:r>
    </w:p>
    <w:p w14:paraId="008C2367" w14:textId="52953274" w:rsidR="00853B48" w:rsidRDefault="00000000" w:rsidP="00CB6728">
      <w:pPr>
        <w:pStyle w:val="NormalWeb"/>
        <w:snapToGrid w:val="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Two categories of research data were collected through the hospital information system, pediatric ward nursing management archives, inpatient nursing documents, and monthly nursing quality audit records. The first category was baseline data of the children, including age, sex, disease type, and length of hospitalization. The second category was data related to ward nursing operations and management, including the head nurse</w:t>
      </w:r>
      <w:r w:rsidR="00CB6728">
        <w:rPr>
          <w:rFonts w:ascii="Times New Roman" w:eastAsia="Segoe UI"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s tenure in the ward, registered seniority of nurses on duty, actual number of open beds in the ward, number of nurses on duty, records of hierarchical training, archived documents of the nursing risk early warning mechanism, nurse-patient communication registration records, and emergency response time registration books </w:t>
      </w:r>
      <w:r>
        <w:rPr>
          <w:rFonts w:ascii="Times New Roman" w:eastAsia="Segoe UI" w:hAnsi="Times New Roman" w:cs="Times New Roman"/>
          <w:snapToGrid w:val="0"/>
          <w:color w:val="0F1115"/>
          <w:shd w:val="clear" w:color="auto" w:fill="FFFFFF"/>
          <w:vertAlign w:val="superscript"/>
        </w:rPr>
        <w:t>[2]</w:t>
      </w:r>
      <w:r>
        <w:rPr>
          <w:rFonts w:ascii="Times New Roman" w:eastAsia="Segoe UI" w:hAnsi="Times New Roman" w:cs="Times New Roman"/>
          <w:snapToGrid w:val="0"/>
          <w:color w:val="0F1115"/>
          <w:shd w:val="clear" w:color="auto" w:fill="FFFFFF"/>
        </w:rPr>
        <w:t>. All data were independently extracted by two nursing researchers with intermediate professional titles who had received unified training. After double-checking for accuracy, the data were entered into a standardized research database. Cases with data completeness of less than 90% were excluded.</w:t>
      </w:r>
    </w:p>
    <w:p w14:paraId="51EA7E21" w14:textId="77777777" w:rsidR="00853B48" w:rsidRDefault="00853B48" w:rsidP="00CB6728">
      <w:pPr>
        <w:pStyle w:val="NormalWeb"/>
        <w:snapToGrid w:val="0"/>
        <w:rPr>
          <w:rFonts w:ascii="Times New Roman" w:eastAsia="Segoe UI" w:hAnsi="Times New Roman" w:cs="Times New Roman"/>
          <w:snapToGrid w:val="0"/>
          <w:color w:val="0F1115"/>
          <w:shd w:val="clear" w:color="auto" w:fill="FFFFFF"/>
        </w:rPr>
      </w:pPr>
    </w:p>
    <w:p w14:paraId="5B3D5225"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lastRenderedPageBreak/>
        <w:t>2</w:t>
      </w:r>
      <w:r>
        <w:rPr>
          <w:rFonts w:ascii="Times New Roman" w:eastAsia="Segoe UI" w:hAnsi="Times New Roman" w:cs="Times New Roman"/>
          <w:b/>
          <w:bCs/>
          <w:snapToGrid w:val="0"/>
          <w:color w:val="0F1115"/>
          <w:shd w:val="clear" w:color="auto" w:fill="FFFFFF"/>
        </w:rPr>
        <w:t>.2.2</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Survey </w:t>
      </w:r>
      <w:r>
        <w:rPr>
          <w:rFonts w:ascii="Times New Roman" w:eastAsia="SimSun" w:hAnsi="Times New Roman" w:cs="Times New Roman" w:hint="eastAsia"/>
          <w:b/>
          <w:bCs/>
          <w:snapToGrid w:val="0"/>
          <w:color w:val="0F1115"/>
          <w:shd w:val="clear" w:color="auto" w:fill="FFFFFF"/>
        </w:rPr>
        <w:t>i</w:t>
      </w:r>
      <w:r>
        <w:rPr>
          <w:rFonts w:ascii="Times New Roman" w:eastAsia="Segoe UI" w:hAnsi="Times New Roman" w:cs="Times New Roman"/>
          <w:b/>
          <w:bCs/>
          <w:snapToGrid w:val="0"/>
          <w:color w:val="0F1115"/>
          <w:shd w:val="clear" w:color="auto" w:fill="FFFFFF"/>
        </w:rPr>
        <w:t>nstruments</w:t>
      </w:r>
    </w:p>
    <w:p w14:paraId="451C3E90" w14:textId="40BD780A" w:rsidR="00853B48" w:rsidRDefault="00000000" w:rsidP="00CB6728">
      <w:pPr>
        <w:pStyle w:val="NormalWeb"/>
        <w:snapToGrid w:val="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The Pediatric Ward Nursing Quality Evaluation Scale issued by the China Nursing Quality Control Center in 2022 was adopted. The scale contains four dimensions—implementation of basic nursing, specialized nursing procedures, nursing safety management, and nursing service satisfaction—with a total of 32 items. Each item was scored using a Likert 5-point scale, with a total score ranging from 0 to 100. A higher score indicated better comprehensive nursing quality in the ward. This scale has been promoted and applied in pediatric nursing quality control work in multiple tertiary hospitals in China. In this study, the Cronbach</w:t>
      </w:r>
      <w:r w:rsidR="00CB6728">
        <w:rPr>
          <w:rFonts w:ascii="Times New Roman" w:eastAsia="Segoe UI"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α coefficient was 0.921, and the content validity index was 0.946, demonstrating good reliability and validity.</w:t>
      </w:r>
    </w:p>
    <w:p w14:paraId="61762371" w14:textId="3FB2E0B0" w:rsidR="00853B48" w:rsidRDefault="00000000" w:rsidP="00CB6728">
      <w:pPr>
        <w:pStyle w:val="NormalWeb"/>
        <w:snapToGrid w:val="0"/>
        <w:ind w:firstLineChars="200" w:firstLine="48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A self-designed questionnaire on management measures of pediatric head nurses was also used. The researchers systematically reviewed the Robbins nursing management theoretical framework and high-level research findings related to pediatric nursing management both domestically and internationally, and completed the questionnaire design in combination with the actual operations of the pediatric ward in the medical institution where the study was conducted. The questionnaire included four survey dimensions: coverage rate of hierarchical training, completeness of the risk early warning mechanism, requirements for nurse-patient communication frequency, and regulations on emergency response time, with a total of 16 items. A percentage scoring system was adopted. The pre-survey results showed that the Cronbach</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α coefficient of the questionnaire was 0.876, and the content validity index was 0.913, meeting the reliability and validity requirements for research instruments.</w:t>
      </w:r>
    </w:p>
    <w:p w14:paraId="5793F308" w14:textId="77777777" w:rsidR="00853B48" w:rsidRDefault="00853B48" w:rsidP="00CB6728">
      <w:pPr>
        <w:pStyle w:val="NormalWeb"/>
        <w:snapToGrid w:val="0"/>
        <w:rPr>
          <w:rFonts w:ascii="Times New Roman" w:eastAsia="Segoe UI" w:hAnsi="Times New Roman" w:cs="Times New Roman"/>
          <w:b/>
          <w:bCs/>
          <w:snapToGrid w:val="0"/>
          <w:color w:val="0F1115"/>
          <w:shd w:val="clear" w:color="auto" w:fill="FFFFFF"/>
        </w:rPr>
      </w:pPr>
    </w:p>
    <w:p w14:paraId="561F80ED"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2</w:t>
      </w:r>
      <w:r>
        <w:rPr>
          <w:rFonts w:ascii="Times New Roman" w:eastAsia="Segoe UI" w:hAnsi="Times New Roman" w:cs="Times New Roman"/>
          <w:b/>
          <w:bCs/>
          <w:snapToGrid w:val="0"/>
          <w:color w:val="0F1115"/>
          <w:shd w:val="clear" w:color="auto" w:fill="FFFFFF"/>
        </w:rPr>
        <w:t>.2.3</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Quality </w:t>
      </w:r>
      <w:r>
        <w:rPr>
          <w:rFonts w:ascii="Times New Roman" w:eastAsia="SimSun" w:hAnsi="Times New Roman" w:cs="Times New Roman" w:hint="eastAsia"/>
          <w:b/>
          <w:bCs/>
          <w:snapToGrid w:val="0"/>
          <w:color w:val="0F1115"/>
          <w:shd w:val="clear" w:color="auto" w:fill="FFFFFF"/>
        </w:rPr>
        <w:t>c</w:t>
      </w:r>
      <w:r>
        <w:rPr>
          <w:rFonts w:ascii="Times New Roman" w:eastAsia="Segoe UI" w:hAnsi="Times New Roman" w:cs="Times New Roman"/>
          <w:b/>
          <w:bCs/>
          <w:snapToGrid w:val="0"/>
          <w:color w:val="0F1115"/>
          <w:shd w:val="clear" w:color="auto" w:fill="FFFFFF"/>
        </w:rPr>
        <w:t>ontrol</w:t>
      </w:r>
    </w:p>
    <w:p w14:paraId="00869583" w14:textId="77777777" w:rsidR="00853B48" w:rsidRDefault="00000000" w:rsidP="00CB6728">
      <w:pPr>
        <w:pStyle w:val="NormalWeb"/>
        <w:snapToGrid w:val="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 xml:space="preserve">Before data extraction, all researchers received unified training to clarify the definitions and extraction standards of each variable. After data entry was completed, 15% of the samples were randomly selected for re-verification to ensure a data entry accuracy rate of 100%. The administration of all survey instruments strictly followed standardized procedures to avoid result bias caused by human factors </w:t>
      </w:r>
      <w:r>
        <w:rPr>
          <w:rFonts w:ascii="Times New Roman" w:eastAsia="Segoe UI" w:hAnsi="Times New Roman" w:cs="Times New Roman"/>
          <w:snapToGrid w:val="0"/>
          <w:color w:val="0F1115"/>
          <w:shd w:val="clear" w:color="auto" w:fill="FFFFFF"/>
          <w:vertAlign w:val="superscript"/>
        </w:rPr>
        <w:t>[3]</w:t>
      </w:r>
      <w:r>
        <w:rPr>
          <w:rFonts w:ascii="Times New Roman" w:eastAsia="Segoe UI" w:hAnsi="Times New Roman" w:cs="Times New Roman"/>
          <w:snapToGrid w:val="0"/>
          <w:color w:val="0F1115"/>
          <w:shd w:val="clear" w:color="auto" w:fill="FFFFFF"/>
        </w:rPr>
        <w:t>.</w:t>
      </w:r>
    </w:p>
    <w:p w14:paraId="3A1343D9" w14:textId="77777777" w:rsidR="00853B48" w:rsidRDefault="00853B48" w:rsidP="00CB6728">
      <w:pPr>
        <w:pStyle w:val="NormalWeb"/>
        <w:snapToGrid w:val="0"/>
        <w:rPr>
          <w:rFonts w:ascii="Times New Roman" w:eastAsia="Segoe UI" w:hAnsi="Times New Roman" w:cs="Times New Roman"/>
          <w:snapToGrid w:val="0"/>
          <w:color w:val="0F1115"/>
          <w:shd w:val="clear" w:color="auto" w:fill="FFFFFF"/>
        </w:rPr>
      </w:pPr>
    </w:p>
    <w:p w14:paraId="5354F4DB"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2</w:t>
      </w:r>
      <w:r>
        <w:rPr>
          <w:rFonts w:ascii="Times New Roman" w:eastAsia="Segoe UI" w:hAnsi="Times New Roman" w:cs="Times New Roman"/>
          <w:b/>
          <w:bCs/>
          <w:snapToGrid w:val="0"/>
          <w:color w:val="0F1115"/>
          <w:shd w:val="clear" w:color="auto" w:fill="FFFFFF"/>
        </w:rPr>
        <w:t>.3</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Statistical </w:t>
      </w:r>
      <w:r>
        <w:rPr>
          <w:rFonts w:ascii="Times New Roman" w:eastAsia="SimSun" w:hAnsi="Times New Roman" w:cs="Times New Roman" w:hint="eastAsia"/>
          <w:b/>
          <w:bCs/>
          <w:snapToGrid w:val="0"/>
          <w:color w:val="0F1115"/>
          <w:shd w:val="clear" w:color="auto" w:fill="FFFFFF"/>
        </w:rPr>
        <w:t>m</w:t>
      </w:r>
      <w:r>
        <w:rPr>
          <w:rFonts w:ascii="Times New Roman" w:eastAsia="Segoe UI" w:hAnsi="Times New Roman" w:cs="Times New Roman"/>
          <w:b/>
          <w:bCs/>
          <w:snapToGrid w:val="0"/>
          <w:color w:val="0F1115"/>
          <w:shd w:val="clear" w:color="auto" w:fill="FFFFFF"/>
        </w:rPr>
        <w:t>ethods</w:t>
      </w:r>
    </w:p>
    <w:p w14:paraId="5E4F10DC" w14:textId="31474D8C" w:rsidR="00853B48" w:rsidRDefault="00000000" w:rsidP="00CB6728">
      <w:pPr>
        <w:pStyle w:val="NormalWeb"/>
        <w:snapToGrid w:val="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 xml:space="preserve">SPSS 26.0 software was used for data analysis in this study. Continuous data were expressed as mean ± standard deviation, and between-group comparisons were performed using independent-samples </w:t>
      </w:r>
      <w:r>
        <w:rPr>
          <w:rFonts w:ascii="Times New Roman" w:eastAsia="Segoe UI" w:hAnsi="Times New Roman" w:cs="Times New Roman"/>
          <w:i/>
          <w:iCs/>
          <w:snapToGrid w:val="0"/>
          <w:color w:val="0F1115"/>
          <w:shd w:val="clear" w:color="auto" w:fill="FFFFFF"/>
        </w:rPr>
        <w:t>t</w:t>
      </w:r>
      <w:r>
        <w:rPr>
          <w:rFonts w:ascii="Times New Roman" w:eastAsia="Segoe UI" w:hAnsi="Times New Roman" w:cs="Times New Roman"/>
          <w:snapToGrid w:val="0"/>
          <w:color w:val="0F1115"/>
          <w:shd w:val="clear" w:color="auto" w:fill="FFFFFF"/>
        </w:rPr>
        <w:t xml:space="preserve">-tests. Categorical data were expressed as case numbers and percentages, and between-group comparisons were performed using the χ² test. Univariate analysis was used to compare differences among groups with different characteristics or scale thresholds, with </w:t>
      </w:r>
      <w:r w:rsidR="00CB6728">
        <w:rPr>
          <w:rFonts w:ascii="Times New Roman" w:eastAsia="Segoe UI" w:hAnsi="Times New Roman" w:cs="Times New Roman"/>
          <w:i/>
          <w:iCs/>
          <w:snapToGrid w:val="0"/>
          <w:color w:val="0F1115"/>
          <w:shd w:val="clear" w:color="auto" w:fill="FFFFFF"/>
        </w:rPr>
        <w:t>p</w:t>
      </w:r>
      <w:r w:rsidR="00CB6728">
        <w:rPr>
          <w:rFonts w:ascii="Times New Roman" w:eastAsia="SimSun" w:hAnsi="Times New Roman" w:cs="Times New Roman"/>
          <w:snapToGrid w:val="0"/>
          <w:color w:val="0F1115"/>
          <w:shd w:val="clear" w:color="auto" w:fill="FFFFFF"/>
        </w:rPr>
        <w:t xml:space="preserve"> </w:t>
      </w:r>
      <w:r w:rsidR="00CB6728">
        <w:rPr>
          <w:rFonts w:ascii="Times New Roman" w:eastAsia="SimSun" w:hAnsi="Times New Roman" w:cs="Times New Roman"/>
          <w:snapToGrid w:val="0"/>
          <w:color w:val="0F1115"/>
          <w:shd w:val="clear" w:color="auto" w:fill="FFFFFF"/>
        </w:rPr>
        <w:t>&lt;</w:t>
      </w:r>
      <w:r>
        <w:rPr>
          <w:rFonts w:ascii="Times New Roman" w:eastAsia="SimSun" w:hAnsi="Times New Roman" w:cs="Times New Roman"/>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0.05 considered statistically significant. Variables that showed statistically significant differences in the univariate analysis were included in multivariate logistic regression analysis to screen for independent influencing factors of the study outcomes</w:t>
      </w:r>
      <w:r>
        <w:rPr>
          <w:rFonts w:ascii="Times New Roman" w:eastAsia="Segoe UI" w:hAnsi="Times New Roman" w:cs="Times New Roman"/>
          <w:snapToGrid w:val="0"/>
          <w:color w:val="0F1115"/>
          <w:shd w:val="clear" w:color="auto" w:fill="FFFFFF"/>
          <w:vertAlign w:val="superscript"/>
        </w:rPr>
        <w:t xml:space="preserve"> [4]</w:t>
      </w:r>
      <w:r>
        <w:rPr>
          <w:rFonts w:ascii="Times New Roman" w:eastAsia="Segoe UI" w:hAnsi="Times New Roman" w:cs="Times New Roman"/>
          <w:snapToGrid w:val="0"/>
          <w:color w:val="0F1115"/>
          <w:shd w:val="clear" w:color="auto" w:fill="FFFFFF"/>
        </w:rPr>
        <w:t>.</w:t>
      </w:r>
    </w:p>
    <w:p w14:paraId="678096BC" w14:textId="77777777" w:rsidR="00853B48" w:rsidRDefault="00853B48" w:rsidP="00CB6728">
      <w:pPr>
        <w:pStyle w:val="NormalWeb"/>
        <w:snapToGrid w:val="0"/>
        <w:rPr>
          <w:rFonts w:ascii="Times New Roman" w:eastAsia="Segoe UI" w:hAnsi="Times New Roman" w:cs="Times New Roman"/>
          <w:snapToGrid w:val="0"/>
          <w:color w:val="0F1115"/>
          <w:shd w:val="clear" w:color="auto" w:fill="FFFFFF"/>
        </w:rPr>
      </w:pPr>
    </w:p>
    <w:p w14:paraId="4D569803"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3</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Results</w:t>
      </w:r>
    </w:p>
    <w:p w14:paraId="5C0D2E84"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3</w:t>
      </w:r>
      <w:r>
        <w:rPr>
          <w:rFonts w:ascii="Times New Roman" w:eastAsia="Segoe UI" w:hAnsi="Times New Roman" w:cs="Times New Roman"/>
          <w:b/>
          <w:bCs/>
          <w:snapToGrid w:val="0"/>
          <w:color w:val="0F1115"/>
          <w:shd w:val="clear" w:color="auto" w:fill="FFFFFF"/>
        </w:rPr>
        <w:t>.1</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Occurrence of </w:t>
      </w:r>
      <w:r>
        <w:rPr>
          <w:rFonts w:ascii="Times New Roman" w:eastAsia="SimSun" w:hAnsi="Times New Roman" w:cs="Times New Roman" w:hint="eastAsia"/>
          <w:b/>
          <w:bCs/>
          <w:snapToGrid w:val="0"/>
          <w:color w:val="0F1115"/>
          <w:shd w:val="clear" w:color="auto" w:fill="FFFFFF"/>
        </w:rPr>
        <w:t>o</w:t>
      </w:r>
      <w:r>
        <w:rPr>
          <w:rFonts w:ascii="Times New Roman" w:eastAsia="Segoe UI" w:hAnsi="Times New Roman" w:cs="Times New Roman"/>
          <w:b/>
          <w:bCs/>
          <w:snapToGrid w:val="0"/>
          <w:color w:val="0F1115"/>
          <w:shd w:val="clear" w:color="auto" w:fill="FFFFFF"/>
        </w:rPr>
        <w:t xml:space="preserve">utcome </w:t>
      </w:r>
      <w:r>
        <w:rPr>
          <w:rFonts w:ascii="Times New Roman" w:eastAsia="SimSun" w:hAnsi="Times New Roman" w:cs="Times New Roman" w:hint="eastAsia"/>
          <w:b/>
          <w:bCs/>
          <w:snapToGrid w:val="0"/>
          <w:color w:val="0F1115"/>
          <w:shd w:val="clear" w:color="auto" w:fill="FFFFFF"/>
        </w:rPr>
        <w:t>e</w:t>
      </w:r>
      <w:r>
        <w:rPr>
          <w:rFonts w:ascii="Times New Roman" w:eastAsia="Segoe UI" w:hAnsi="Times New Roman" w:cs="Times New Roman"/>
          <w:b/>
          <w:bCs/>
          <w:snapToGrid w:val="0"/>
          <w:color w:val="0F1115"/>
          <w:shd w:val="clear" w:color="auto" w:fill="FFFFFF"/>
        </w:rPr>
        <w:t xml:space="preserve">vents and </w:t>
      </w:r>
      <w:r>
        <w:rPr>
          <w:rFonts w:ascii="Times New Roman" w:eastAsia="SimSun" w:hAnsi="Times New Roman" w:cs="Times New Roman" w:hint="eastAsia"/>
          <w:b/>
          <w:bCs/>
          <w:snapToGrid w:val="0"/>
          <w:color w:val="0F1115"/>
          <w:shd w:val="clear" w:color="auto" w:fill="FFFFFF"/>
        </w:rPr>
        <w:t>g</w:t>
      </w:r>
      <w:r>
        <w:rPr>
          <w:rFonts w:ascii="Times New Roman" w:eastAsia="Segoe UI" w:hAnsi="Times New Roman" w:cs="Times New Roman"/>
          <w:b/>
          <w:bCs/>
          <w:snapToGrid w:val="0"/>
          <w:color w:val="0F1115"/>
          <w:shd w:val="clear" w:color="auto" w:fill="FFFFFF"/>
        </w:rPr>
        <w:t xml:space="preserve">roup </w:t>
      </w:r>
      <w:r>
        <w:rPr>
          <w:rFonts w:ascii="Times New Roman" w:eastAsia="SimSun" w:hAnsi="Times New Roman" w:cs="Times New Roman" w:hint="eastAsia"/>
          <w:b/>
          <w:bCs/>
          <w:snapToGrid w:val="0"/>
          <w:color w:val="0F1115"/>
          <w:shd w:val="clear" w:color="auto" w:fill="FFFFFF"/>
        </w:rPr>
        <w:t>d</w:t>
      </w:r>
      <w:r>
        <w:rPr>
          <w:rFonts w:ascii="Times New Roman" w:eastAsia="Segoe UI" w:hAnsi="Times New Roman" w:cs="Times New Roman"/>
          <w:b/>
          <w:bCs/>
          <w:snapToGrid w:val="0"/>
          <w:color w:val="0F1115"/>
          <w:shd w:val="clear" w:color="auto" w:fill="FFFFFF"/>
        </w:rPr>
        <w:t>escription</w:t>
      </w:r>
    </w:p>
    <w:p w14:paraId="06AD2735" w14:textId="1776AED5" w:rsidR="00853B48" w:rsidRDefault="00000000" w:rsidP="00CB6728">
      <w:pPr>
        <w:pStyle w:val="NormalWeb"/>
        <w:snapToGrid w:val="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The nursing quality scores of the wards where the 150 hospitalized children in this study were located ranged from 72 to 96 points, with a mean score of (86.24 ± 5.17) points. Based on the nursing quality score threshold, the patients were divided into two groups. Those with scores ≥ 85 points were assigned to the high nursing quality group, totaling 92 cases, accounting for 61.33% of the total sample. Those with scores</w:t>
      </w:r>
      <w:r>
        <w:rPr>
          <w:rFonts w:ascii="Times New Roman" w:eastAsia="SimSun" w:hAnsi="Times New Roman" w:cs="Times New Roman"/>
          <w:snapToGrid w:val="0"/>
          <w:color w:val="0F1115"/>
          <w:shd w:val="clear" w:color="auto" w:fill="FFFFFF"/>
        </w:rPr>
        <w:t xml:space="preserve"> </w:t>
      </w:r>
      <w:r w:rsidR="00CB6728">
        <w:rPr>
          <w:rFonts w:ascii="Times New Roman" w:eastAsia="SimSun" w:hAnsi="Times New Roman" w:cs="Times New Roman"/>
          <w:snapToGrid w:val="0"/>
          <w:color w:val="0F1115"/>
          <w:shd w:val="clear" w:color="auto" w:fill="FFFFFF"/>
        </w:rPr>
        <w:t>&lt;</w:t>
      </w:r>
      <w:r>
        <w:rPr>
          <w:rFonts w:ascii="Times New Roman" w:eastAsia="SimSun" w:hAnsi="Times New Roman" w:cs="Times New Roman"/>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85 points were assigned to the low nursing quality group, totaling 58 cases, accounting for 38.67% of the total sample.</w:t>
      </w:r>
    </w:p>
    <w:p w14:paraId="45A816F1" w14:textId="77777777" w:rsidR="00853B48" w:rsidRDefault="00853B48" w:rsidP="00CB6728">
      <w:pPr>
        <w:pStyle w:val="NormalWeb"/>
        <w:snapToGrid w:val="0"/>
        <w:rPr>
          <w:rFonts w:ascii="Times New Roman" w:eastAsia="Segoe UI" w:hAnsi="Times New Roman" w:cs="Times New Roman"/>
          <w:snapToGrid w:val="0"/>
          <w:color w:val="0F1115"/>
          <w:shd w:val="clear" w:color="auto" w:fill="FFFFFF"/>
        </w:rPr>
      </w:pPr>
    </w:p>
    <w:p w14:paraId="5AF6AA65" w14:textId="77777777" w:rsidR="00853B48" w:rsidRDefault="00000000" w:rsidP="00CB6728">
      <w:pPr>
        <w:pStyle w:val="NormalWeb"/>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3</w:t>
      </w:r>
      <w:r>
        <w:rPr>
          <w:rFonts w:ascii="Times New Roman" w:eastAsia="Segoe UI" w:hAnsi="Times New Roman" w:cs="Times New Roman"/>
          <w:b/>
          <w:bCs/>
          <w:snapToGrid w:val="0"/>
          <w:color w:val="0F1115"/>
          <w:shd w:val="clear" w:color="auto" w:fill="FFFFFF"/>
        </w:rPr>
        <w:t>.2</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Univariate </w:t>
      </w:r>
      <w:r>
        <w:rPr>
          <w:rFonts w:ascii="Times New Roman" w:eastAsia="SimSun" w:hAnsi="Times New Roman" w:cs="Times New Roman" w:hint="eastAsia"/>
          <w:b/>
          <w:bCs/>
          <w:snapToGrid w:val="0"/>
          <w:color w:val="0F1115"/>
          <w:shd w:val="clear" w:color="auto" w:fill="FFFFFF"/>
        </w:rPr>
        <w:t>a</w:t>
      </w:r>
      <w:r>
        <w:rPr>
          <w:rFonts w:ascii="Times New Roman" w:eastAsia="Segoe UI" w:hAnsi="Times New Roman" w:cs="Times New Roman"/>
          <w:b/>
          <w:bCs/>
          <w:snapToGrid w:val="0"/>
          <w:color w:val="0F1115"/>
          <w:shd w:val="clear" w:color="auto" w:fill="FFFFFF"/>
        </w:rPr>
        <w:t xml:space="preserve">nalysis </w:t>
      </w:r>
      <w:r>
        <w:rPr>
          <w:rFonts w:ascii="Times New Roman" w:eastAsia="SimSun" w:hAnsi="Times New Roman" w:cs="Times New Roman" w:hint="eastAsia"/>
          <w:b/>
          <w:bCs/>
          <w:snapToGrid w:val="0"/>
          <w:color w:val="0F1115"/>
          <w:shd w:val="clear" w:color="auto" w:fill="FFFFFF"/>
        </w:rPr>
        <w:t>r</w:t>
      </w:r>
      <w:r>
        <w:rPr>
          <w:rFonts w:ascii="Times New Roman" w:eastAsia="Segoe UI" w:hAnsi="Times New Roman" w:cs="Times New Roman"/>
          <w:b/>
          <w:bCs/>
          <w:snapToGrid w:val="0"/>
          <w:color w:val="0F1115"/>
          <w:shd w:val="clear" w:color="auto" w:fill="FFFFFF"/>
        </w:rPr>
        <w:t>esults</w:t>
      </w:r>
    </w:p>
    <w:p w14:paraId="798FA2F2" w14:textId="4624E082" w:rsidR="00853B48" w:rsidRDefault="00000000" w:rsidP="00CB6728">
      <w:pPr>
        <w:pStyle w:val="NormalWeb"/>
        <w:snapToGrid w:val="0"/>
        <w:rPr>
          <w:rFonts w:ascii="Times New Roman" w:eastAsia="Segoe UI" w:hAnsi="Times New Roman" w:cs="Times New Roman"/>
          <w:snapToGrid w:val="0"/>
          <w:color w:val="0F1115"/>
          <w:shd w:val="clear" w:color="auto" w:fill="FFFFFF"/>
        </w:rPr>
      </w:pPr>
      <w:r>
        <w:rPr>
          <w:rFonts w:ascii="Times New Roman" w:eastAsia="Segoe UI" w:hAnsi="Times New Roman" w:cs="Times New Roman"/>
          <w:snapToGrid w:val="0"/>
          <w:color w:val="0F1115"/>
          <w:shd w:val="clear" w:color="auto" w:fill="FFFFFF"/>
        </w:rPr>
        <w:t xml:space="preserve">The univariate analysis results showed that head nurse management duration, coverage rate of hierarchical training, completeness of the risk early warning mechanism, frequency of nurse-patient communication, emergency response time, nurse seniority, and ward bed-to-nurse ratio were associated with pediatric ward nursing quality, whereas age, sex, and disease type of the children were </w:t>
      </w:r>
      <w:r>
        <w:rPr>
          <w:rFonts w:ascii="Times New Roman" w:eastAsia="Segoe UI" w:hAnsi="Times New Roman" w:cs="Times New Roman"/>
          <w:snapToGrid w:val="0"/>
          <w:color w:val="0F1115"/>
          <w:shd w:val="clear" w:color="auto" w:fill="FFFFFF"/>
        </w:rPr>
        <w:lastRenderedPageBreak/>
        <w:t>not associated with pediatric ward nursing quality.</w:t>
      </w:r>
      <w:r w:rsidR="00CB6728">
        <w:rPr>
          <w:rFonts w:ascii="Times New Roman" w:eastAsia="Segoe UI" w:hAnsi="Times New Roman" w:cs="Times New Roman"/>
          <w:snapToGrid w:val="0"/>
          <w:color w:val="0F1115"/>
          <w:shd w:val="clear" w:color="auto" w:fill="FFFFFF"/>
        </w:rPr>
        <w:t xml:space="preserve"> See </w:t>
      </w:r>
      <w:r w:rsidR="00CB6728" w:rsidRPr="00D07F46">
        <w:rPr>
          <w:rFonts w:ascii="Times New Roman" w:eastAsia="Segoe UI" w:hAnsi="Times New Roman" w:cs="Times New Roman"/>
          <w:b/>
          <w:bCs/>
          <w:snapToGrid w:val="0"/>
          <w:color w:val="0F1115"/>
          <w:shd w:val="clear" w:color="auto" w:fill="FFFFFF"/>
        </w:rPr>
        <w:t>Table 1</w:t>
      </w:r>
      <w:r w:rsidR="00CB6728">
        <w:rPr>
          <w:rFonts w:ascii="Times New Roman" w:eastAsia="Segoe UI" w:hAnsi="Times New Roman" w:cs="Times New Roman"/>
          <w:snapToGrid w:val="0"/>
          <w:color w:val="0F1115"/>
          <w:shd w:val="clear" w:color="auto" w:fill="FFFFFF"/>
        </w:rPr>
        <w:t>.</w:t>
      </w:r>
    </w:p>
    <w:p w14:paraId="70078547" w14:textId="77777777" w:rsidR="00853B48" w:rsidRDefault="00853B48" w:rsidP="00CB6728">
      <w:pPr>
        <w:pStyle w:val="NormalWeb"/>
        <w:snapToGrid w:val="0"/>
        <w:rPr>
          <w:rFonts w:ascii="Times New Roman" w:eastAsia="Segoe UI" w:hAnsi="Times New Roman" w:cs="Times New Roman"/>
          <w:snapToGrid w:val="0"/>
          <w:color w:val="0F1115"/>
          <w:shd w:val="clear" w:color="auto" w:fill="FFFFFF"/>
        </w:rPr>
      </w:pPr>
    </w:p>
    <w:p w14:paraId="5A5E4E61" w14:textId="77777777" w:rsidR="00853B48" w:rsidRDefault="00000000" w:rsidP="00CB6728">
      <w:pPr>
        <w:pStyle w:val="NormalWeb"/>
        <w:snapToGrid w:val="0"/>
        <w:rPr>
          <w:rFonts w:ascii="Times New Roman" w:eastAsia="Segoe UI" w:hAnsi="Times New Roman" w:cs="Times New Roman"/>
          <w:snapToGrid w:val="0"/>
          <w:color w:val="0F1115"/>
          <w:shd w:val="clear" w:color="auto" w:fill="FFFFFF"/>
        </w:rPr>
      </w:pPr>
      <w:r>
        <w:rPr>
          <w:rFonts w:ascii="Times New Roman" w:eastAsia="Segoe UI" w:hAnsi="Times New Roman" w:cs="Times New Roman"/>
          <w:b/>
          <w:bCs/>
          <w:snapToGrid w:val="0"/>
          <w:color w:val="0F1115"/>
          <w:shd w:val="clear" w:color="auto" w:fill="FFFFFF"/>
        </w:rPr>
        <w:t>Table 1</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Univariate analysis results of the two study groups [n (%)]</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666"/>
        <w:gridCol w:w="1540"/>
        <w:gridCol w:w="1872"/>
        <w:gridCol w:w="1854"/>
        <w:gridCol w:w="898"/>
        <w:gridCol w:w="808"/>
      </w:tblGrid>
      <w:tr w:rsidR="00853B48" w14:paraId="2DF7688C" w14:textId="77777777" w:rsidTr="00D07F46">
        <w:trPr>
          <w:tblHeader/>
          <w:jc w:val="center"/>
        </w:trPr>
        <w:tc>
          <w:tcPr>
            <w:tcW w:w="1383" w:type="pct"/>
            <w:tcBorders>
              <w:top w:val="single" w:sz="4" w:space="0" w:color="auto"/>
              <w:left w:val="nil"/>
              <w:bottom w:val="nil"/>
              <w:right w:val="nil"/>
              <w:tl2br w:val="nil"/>
            </w:tcBorders>
            <w:shd w:val="clear" w:color="auto" w:fill="FFFFFF"/>
            <w:tcMar>
              <w:top w:w="-1" w:type="dxa"/>
              <w:left w:w="-1" w:type="dxa"/>
              <w:bottom w:w="-1" w:type="dxa"/>
              <w:right w:w="-1" w:type="dxa"/>
            </w:tcMar>
            <w:vAlign w:val="center"/>
          </w:tcPr>
          <w:p w14:paraId="062D6E8A" w14:textId="77777777" w:rsidR="00853B48" w:rsidRDefault="00000000" w:rsidP="00D07F46">
            <w:pPr>
              <w:pStyle w:val="NormalWeb"/>
              <w:snapToGrid w:val="0"/>
              <w:jc w:val="left"/>
              <w:rPr>
                <w:rFonts w:ascii="Times New Roman" w:eastAsia="Segoe UI" w:hAnsi="Times New Roman" w:cs="Times New Roman"/>
                <w:b/>
                <w:snapToGrid w:val="0"/>
                <w:color w:val="000000"/>
              </w:rPr>
            </w:pPr>
            <w:r>
              <w:rPr>
                <w:rFonts w:ascii="Times New Roman" w:eastAsia="Segoe UI" w:hAnsi="Times New Roman" w:cs="Times New Roman"/>
                <w:b/>
                <w:snapToGrid w:val="0"/>
                <w:color w:val="000000"/>
                <w:shd w:val="clear" w:color="auto" w:fill="FFFFFF"/>
              </w:rPr>
              <w:t>Item</w:t>
            </w:r>
          </w:p>
        </w:tc>
        <w:tc>
          <w:tcPr>
            <w:tcW w:w="79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0D61887C" w14:textId="77777777" w:rsidR="00853B48" w:rsidRDefault="00000000" w:rsidP="00CB6728">
            <w:pPr>
              <w:pStyle w:val="NormalWeb"/>
              <w:snapToGrid w:val="0"/>
              <w:jc w:val="center"/>
              <w:rPr>
                <w:rFonts w:ascii="Times New Roman" w:eastAsia="Segoe UI" w:hAnsi="Times New Roman" w:cs="Times New Roman"/>
                <w:b/>
                <w:snapToGrid w:val="0"/>
                <w:color w:val="000000"/>
              </w:rPr>
            </w:pPr>
            <w:r>
              <w:rPr>
                <w:rFonts w:ascii="Times New Roman" w:eastAsia="Segoe UI" w:hAnsi="Times New Roman" w:cs="Times New Roman"/>
                <w:b/>
                <w:snapToGrid w:val="0"/>
                <w:color w:val="000000"/>
                <w:shd w:val="clear" w:color="auto" w:fill="FFFFFF"/>
              </w:rPr>
              <w:t>Category</w:t>
            </w:r>
          </w:p>
        </w:tc>
        <w:tc>
          <w:tcPr>
            <w:tcW w:w="971"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50DA49F2" w14:textId="6DFC5EEA" w:rsidR="00853B48" w:rsidRDefault="00000000" w:rsidP="00CB6728">
            <w:pPr>
              <w:pStyle w:val="NormalWeb"/>
              <w:snapToGrid w:val="0"/>
              <w:jc w:val="center"/>
              <w:rPr>
                <w:rFonts w:ascii="Times New Roman" w:eastAsia="Segoe UI" w:hAnsi="Times New Roman" w:cs="Times New Roman"/>
                <w:b/>
                <w:snapToGrid w:val="0"/>
                <w:color w:val="000000"/>
              </w:rPr>
            </w:pPr>
            <w:r>
              <w:rPr>
                <w:rFonts w:ascii="Times New Roman" w:eastAsia="Segoe UI" w:hAnsi="Times New Roman" w:cs="Times New Roman"/>
                <w:b/>
                <w:snapToGrid w:val="0"/>
                <w:color w:val="000000"/>
                <w:shd w:val="clear" w:color="auto" w:fill="FFFFFF"/>
              </w:rPr>
              <w:t>High nursing quality group (n</w:t>
            </w:r>
            <w:r w:rsidR="00CB6728">
              <w:rPr>
                <w:rFonts w:ascii="Times New Roman" w:eastAsia="Segoe UI" w:hAnsi="Times New Roman" w:cs="Times New Roman"/>
                <w:b/>
                <w:snapToGrid w:val="0"/>
                <w:color w:val="000000"/>
                <w:shd w:val="clear" w:color="auto" w:fill="FFFFFF"/>
              </w:rPr>
              <w:t xml:space="preserve"> </w:t>
            </w:r>
            <w:r>
              <w:rPr>
                <w:rFonts w:ascii="Times New Roman" w:eastAsia="Segoe UI" w:hAnsi="Times New Roman" w:cs="Times New Roman"/>
                <w:b/>
                <w:snapToGrid w:val="0"/>
                <w:color w:val="000000"/>
                <w:shd w:val="clear" w:color="auto" w:fill="FFFFFF"/>
              </w:rPr>
              <w:t>=</w:t>
            </w:r>
            <w:r w:rsidR="00CB6728">
              <w:rPr>
                <w:rFonts w:ascii="Times New Roman" w:eastAsia="Segoe UI" w:hAnsi="Times New Roman" w:cs="Times New Roman"/>
                <w:b/>
                <w:snapToGrid w:val="0"/>
                <w:color w:val="000000"/>
                <w:shd w:val="clear" w:color="auto" w:fill="FFFFFF"/>
              </w:rPr>
              <w:t xml:space="preserve"> </w:t>
            </w:r>
            <w:r>
              <w:rPr>
                <w:rFonts w:ascii="Times New Roman" w:eastAsia="Segoe UI" w:hAnsi="Times New Roman" w:cs="Times New Roman"/>
                <w:b/>
                <w:snapToGrid w:val="0"/>
                <w:color w:val="000000"/>
                <w:shd w:val="clear" w:color="auto" w:fill="FFFFFF"/>
              </w:rPr>
              <w:t>92)</w:t>
            </w:r>
          </w:p>
        </w:tc>
        <w:tc>
          <w:tcPr>
            <w:tcW w:w="962"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14E7EE76" w14:textId="754F5919" w:rsidR="00853B48" w:rsidRDefault="00000000" w:rsidP="00CB6728">
            <w:pPr>
              <w:pStyle w:val="NormalWeb"/>
              <w:snapToGrid w:val="0"/>
              <w:jc w:val="center"/>
              <w:rPr>
                <w:rFonts w:ascii="Times New Roman" w:eastAsia="Segoe UI" w:hAnsi="Times New Roman" w:cs="Times New Roman"/>
                <w:b/>
                <w:snapToGrid w:val="0"/>
                <w:color w:val="000000"/>
              </w:rPr>
            </w:pPr>
            <w:r>
              <w:rPr>
                <w:rFonts w:ascii="Times New Roman" w:eastAsia="Segoe UI" w:hAnsi="Times New Roman" w:cs="Times New Roman"/>
                <w:b/>
                <w:snapToGrid w:val="0"/>
                <w:color w:val="000000"/>
                <w:shd w:val="clear" w:color="auto" w:fill="FFFFFF"/>
              </w:rPr>
              <w:t>Low nursing quality group (n</w:t>
            </w:r>
            <w:r w:rsidR="00CB6728">
              <w:rPr>
                <w:rFonts w:ascii="Times New Roman" w:eastAsia="Segoe UI" w:hAnsi="Times New Roman" w:cs="Times New Roman"/>
                <w:b/>
                <w:snapToGrid w:val="0"/>
                <w:color w:val="000000"/>
                <w:shd w:val="clear" w:color="auto" w:fill="FFFFFF"/>
              </w:rPr>
              <w:t xml:space="preserve"> </w:t>
            </w:r>
            <w:r>
              <w:rPr>
                <w:rFonts w:ascii="Times New Roman" w:eastAsia="Segoe UI" w:hAnsi="Times New Roman" w:cs="Times New Roman"/>
                <w:b/>
                <w:snapToGrid w:val="0"/>
                <w:color w:val="000000"/>
                <w:shd w:val="clear" w:color="auto" w:fill="FFFFFF"/>
              </w:rPr>
              <w:t>=</w:t>
            </w:r>
            <w:r w:rsidR="00CB6728">
              <w:rPr>
                <w:rFonts w:ascii="Times New Roman" w:eastAsia="Segoe UI" w:hAnsi="Times New Roman" w:cs="Times New Roman"/>
                <w:b/>
                <w:snapToGrid w:val="0"/>
                <w:color w:val="000000"/>
                <w:shd w:val="clear" w:color="auto" w:fill="FFFFFF"/>
              </w:rPr>
              <w:t xml:space="preserve"> </w:t>
            </w:r>
            <w:r>
              <w:rPr>
                <w:rFonts w:ascii="Times New Roman" w:eastAsia="Segoe UI" w:hAnsi="Times New Roman" w:cs="Times New Roman"/>
                <w:b/>
                <w:snapToGrid w:val="0"/>
                <w:color w:val="000000"/>
                <w:shd w:val="clear" w:color="auto" w:fill="FFFFFF"/>
              </w:rPr>
              <w:t>58)</w:t>
            </w:r>
          </w:p>
        </w:tc>
        <w:tc>
          <w:tcPr>
            <w:tcW w:w="466"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5169D4A" w14:textId="77777777" w:rsidR="00853B48" w:rsidRDefault="00000000" w:rsidP="00CB6728">
            <w:pPr>
              <w:pStyle w:val="NormalWeb"/>
              <w:snapToGrid w:val="0"/>
              <w:jc w:val="center"/>
              <w:rPr>
                <w:rFonts w:ascii="Times New Roman" w:eastAsia="Segoe UI" w:hAnsi="Times New Roman" w:cs="Times New Roman"/>
                <w:b/>
                <w:snapToGrid w:val="0"/>
                <w:color w:val="000000"/>
              </w:rPr>
            </w:pPr>
            <w:r>
              <w:rPr>
                <w:rFonts w:ascii="Times New Roman" w:eastAsia="Segoe UI" w:hAnsi="Times New Roman" w:cs="Times New Roman"/>
                <w:b/>
                <w:snapToGrid w:val="0"/>
                <w:color w:val="000000"/>
                <w:shd w:val="clear" w:color="auto" w:fill="FFFFFF"/>
              </w:rPr>
              <w:t>χ² value</w:t>
            </w:r>
          </w:p>
        </w:tc>
        <w:tc>
          <w:tcPr>
            <w:tcW w:w="41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5CB2590A" w14:textId="7633CA76" w:rsidR="00853B48" w:rsidRDefault="00CB6728" w:rsidP="00CB6728">
            <w:pPr>
              <w:pStyle w:val="NormalWeb"/>
              <w:snapToGrid w:val="0"/>
              <w:jc w:val="center"/>
              <w:rPr>
                <w:rFonts w:ascii="Times New Roman" w:eastAsia="Segoe UI" w:hAnsi="Times New Roman" w:cs="Times New Roman"/>
                <w:b/>
                <w:snapToGrid w:val="0"/>
                <w:color w:val="000000"/>
              </w:rPr>
            </w:pPr>
            <w:r>
              <w:rPr>
                <w:rFonts w:ascii="Times New Roman" w:eastAsia="Segoe UI" w:hAnsi="Times New Roman" w:cs="Times New Roman"/>
                <w:b/>
                <w:i/>
                <w:iCs/>
                <w:snapToGrid w:val="0"/>
                <w:color w:val="000000"/>
                <w:shd w:val="clear" w:color="auto" w:fill="FFFFFF"/>
              </w:rPr>
              <w:t>p</w:t>
            </w:r>
            <w:r>
              <w:rPr>
                <w:rFonts w:ascii="Times New Roman" w:eastAsia="Segoe UI" w:hAnsi="Times New Roman" w:cs="Times New Roman"/>
                <w:b/>
                <w:snapToGrid w:val="0"/>
                <w:color w:val="000000"/>
                <w:shd w:val="clear" w:color="auto" w:fill="FFFFFF"/>
              </w:rPr>
              <w:t xml:space="preserve"> </w:t>
            </w:r>
            <w:r w:rsidR="00000000">
              <w:rPr>
                <w:rFonts w:ascii="Times New Roman" w:eastAsia="Segoe UI" w:hAnsi="Times New Roman" w:cs="Times New Roman"/>
                <w:b/>
                <w:snapToGrid w:val="0"/>
                <w:color w:val="000000"/>
                <w:shd w:val="clear" w:color="auto" w:fill="FFFFFF"/>
              </w:rPr>
              <w:t>value</w:t>
            </w:r>
          </w:p>
        </w:tc>
      </w:tr>
      <w:tr w:rsidR="00853B48" w14:paraId="769FBBF1" w14:textId="77777777" w:rsidTr="00D07F46">
        <w:trPr>
          <w:jc w:val="center"/>
        </w:trPr>
        <w:tc>
          <w:tcPr>
            <w:tcW w:w="1383" w:type="pct"/>
            <w:vMerge w:val="restart"/>
            <w:tcBorders>
              <w:top w:val="single" w:sz="4" w:space="0" w:color="000000"/>
              <w:left w:val="nil"/>
              <w:bottom w:val="nil"/>
              <w:right w:val="nil"/>
            </w:tcBorders>
            <w:shd w:val="clear" w:color="auto" w:fill="FFFFFF"/>
            <w:tcMar>
              <w:top w:w="-1" w:type="dxa"/>
              <w:left w:w="-1" w:type="dxa"/>
              <w:bottom w:w="-1" w:type="dxa"/>
              <w:right w:w="-1" w:type="dxa"/>
            </w:tcMar>
            <w:vAlign w:val="center"/>
          </w:tcPr>
          <w:p w14:paraId="1D113C0B"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Gender</w:t>
            </w:r>
          </w:p>
        </w:tc>
        <w:tc>
          <w:tcPr>
            <w:tcW w:w="799" w:type="pct"/>
            <w:tcBorders>
              <w:top w:val="single" w:sz="4" w:space="0" w:color="000000"/>
              <w:left w:val="nil"/>
              <w:bottom w:val="nil"/>
              <w:right w:val="nil"/>
            </w:tcBorders>
            <w:shd w:val="clear" w:color="auto" w:fill="FFFFFF"/>
            <w:tcMar>
              <w:top w:w="-1" w:type="dxa"/>
              <w:left w:w="-1" w:type="dxa"/>
              <w:bottom w:w="-1" w:type="dxa"/>
              <w:right w:w="-1" w:type="dxa"/>
            </w:tcMar>
            <w:vAlign w:val="center"/>
          </w:tcPr>
          <w:p w14:paraId="2E77FE7A"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Male</w:t>
            </w:r>
          </w:p>
        </w:tc>
        <w:tc>
          <w:tcPr>
            <w:tcW w:w="971" w:type="pct"/>
            <w:tcBorders>
              <w:top w:val="single" w:sz="4" w:space="0" w:color="000000"/>
              <w:left w:val="nil"/>
              <w:bottom w:val="nil"/>
              <w:right w:val="nil"/>
            </w:tcBorders>
            <w:shd w:val="clear" w:color="auto" w:fill="FFFFFF"/>
            <w:tcMar>
              <w:top w:w="-1" w:type="dxa"/>
              <w:left w:w="-1" w:type="dxa"/>
              <w:bottom w:w="-1" w:type="dxa"/>
              <w:right w:w="-1" w:type="dxa"/>
            </w:tcMar>
            <w:vAlign w:val="center"/>
          </w:tcPr>
          <w:p w14:paraId="322F5179"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51 (55.43)</w:t>
            </w:r>
          </w:p>
        </w:tc>
        <w:tc>
          <w:tcPr>
            <w:tcW w:w="962" w:type="pct"/>
            <w:tcBorders>
              <w:top w:val="single" w:sz="4" w:space="0" w:color="000000"/>
              <w:left w:val="nil"/>
              <w:bottom w:val="nil"/>
              <w:right w:val="nil"/>
            </w:tcBorders>
            <w:shd w:val="clear" w:color="auto" w:fill="FFFFFF"/>
            <w:tcMar>
              <w:top w:w="-1" w:type="dxa"/>
              <w:left w:w="-1" w:type="dxa"/>
              <w:bottom w:w="-1" w:type="dxa"/>
              <w:right w:w="-1" w:type="dxa"/>
            </w:tcMar>
            <w:vAlign w:val="center"/>
          </w:tcPr>
          <w:p w14:paraId="44C529DE"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32 (55.17)</w:t>
            </w:r>
          </w:p>
        </w:tc>
        <w:tc>
          <w:tcPr>
            <w:tcW w:w="466" w:type="pct"/>
            <w:vMerge w:val="restart"/>
            <w:tcBorders>
              <w:top w:val="single" w:sz="4" w:space="0" w:color="000000"/>
              <w:left w:val="nil"/>
              <w:bottom w:val="nil"/>
              <w:right w:val="nil"/>
            </w:tcBorders>
            <w:shd w:val="clear" w:color="auto" w:fill="FFFFFF"/>
            <w:tcMar>
              <w:top w:w="-1" w:type="dxa"/>
              <w:left w:w="-1" w:type="dxa"/>
              <w:bottom w:w="-1" w:type="dxa"/>
              <w:right w:w="-1" w:type="dxa"/>
            </w:tcMar>
            <w:vAlign w:val="center"/>
          </w:tcPr>
          <w:p w14:paraId="38FEBBC3"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0.001</w:t>
            </w:r>
          </w:p>
        </w:tc>
        <w:tc>
          <w:tcPr>
            <w:tcW w:w="419" w:type="pct"/>
            <w:vMerge w:val="restart"/>
            <w:tcBorders>
              <w:top w:val="single" w:sz="4" w:space="0" w:color="000000"/>
              <w:left w:val="nil"/>
              <w:bottom w:val="nil"/>
              <w:right w:val="nil"/>
            </w:tcBorders>
            <w:shd w:val="clear" w:color="auto" w:fill="FFFFFF"/>
            <w:tcMar>
              <w:top w:w="-1" w:type="dxa"/>
              <w:left w:w="-1" w:type="dxa"/>
              <w:bottom w:w="-1" w:type="dxa"/>
              <w:right w:w="-1" w:type="dxa"/>
            </w:tcMar>
            <w:vAlign w:val="center"/>
          </w:tcPr>
          <w:p w14:paraId="7C46652A"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0.974</w:t>
            </w:r>
          </w:p>
        </w:tc>
      </w:tr>
      <w:tr w:rsidR="00853B48" w14:paraId="378D8E4B"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26BAF536"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449EC8C4"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Female</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5DA508F8"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41 (44.57)</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13978B00"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26 (44.83)</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43B031E2"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2B98EDE7"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73850016" w14:textId="77777777" w:rsidTr="00D07F46">
        <w:trPr>
          <w:jc w:val="center"/>
        </w:trPr>
        <w:tc>
          <w:tcPr>
            <w:tcW w:w="1383" w:type="pct"/>
            <w:vMerge w:val="restart"/>
            <w:tcBorders>
              <w:top w:val="nil"/>
              <w:left w:val="nil"/>
              <w:bottom w:val="nil"/>
              <w:right w:val="nil"/>
            </w:tcBorders>
            <w:shd w:val="clear" w:color="auto" w:fill="FFFFFF"/>
            <w:tcMar>
              <w:top w:w="-1" w:type="dxa"/>
              <w:left w:w="-1" w:type="dxa"/>
              <w:bottom w:w="-1" w:type="dxa"/>
              <w:right w:w="-1" w:type="dxa"/>
            </w:tcMar>
            <w:vAlign w:val="center"/>
          </w:tcPr>
          <w:p w14:paraId="03622425"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Age</w:t>
            </w: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35FF9DF3" w14:textId="3BEB048F"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3 years</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60623CF7"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47 (51.09)</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1F019714"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31 (53.45)</w:t>
            </w:r>
          </w:p>
        </w:tc>
        <w:tc>
          <w:tcPr>
            <w:tcW w:w="466" w:type="pct"/>
            <w:vMerge w:val="restart"/>
            <w:tcBorders>
              <w:top w:val="nil"/>
              <w:left w:val="nil"/>
              <w:bottom w:val="nil"/>
              <w:right w:val="nil"/>
            </w:tcBorders>
            <w:shd w:val="clear" w:color="auto" w:fill="FFFFFF"/>
            <w:tcMar>
              <w:top w:w="-1" w:type="dxa"/>
              <w:left w:w="-1" w:type="dxa"/>
              <w:bottom w:w="-1" w:type="dxa"/>
              <w:right w:w="-1" w:type="dxa"/>
            </w:tcMar>
            <w:vAlign w:val="center"/>
          </w:tcPr>
          <w:p w14:paraId="60D405D7"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0.079</w:t>
            </w:r>
          </w:p>
        </w:tc>
        <w:tc>
          <w:tcPr>
            <w:tcW w:w="419" w:type="pct"/>
            <w:vMerge w:val="restart"/>
            <w:tcBorders>
              <w:top w:val="nil"/>
              <w:left w:val="nil"/>
              <w:bottom w:val="nil"/>
              <w:right w:val="nil"/>
            </w:tcBorders>
            <w:shd w:val="clear" w:color="auto" w:fill="FFFFFF"/>
            <w:tcMar>
              <w:top w:w="-1" w:type="dxa"/>
              <w:left w:w="-1" w:type="dxa"/>
              <w:bottom w:w="-1" w:type="dxa"/>
              <w:right w:w="-1" w:type="dxa"/>
            </w:tcMar>
            <w:vAlign w:val="center"/>
          </w:tcPr>
          <w:p w14:paraId="19C1D627"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0.779</w:t>
            </w:r>
          </w:p>
        </w:tc>
      </w:tr>
      <w:tr w:rsidR="00853B48" w14:paraId="64C3FE32"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39A776DE"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73C90724" w14:textId="6776101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w:t>
            </w:r>
            <w:r w:rsidR="00CB6728">
              <w:rPr>
                <w:rFonts w:ascii="Times New Roman" w:eastAsia="Segoe UI" w:hAnsi="Times New Roman" w:cs="Times New Roman"/>
                <w:snapToGrid w:val="0"/>
                <w:color w:val="000000"/>
                <w:shd w:val="clear" w:color="auto" w:fill="FFFFFF"/>
              </w:rPr>
              <w:t xml:space="preserve"> </w:t>
            </w:r>
            <w:r>
              <w:rPr>
                <w:rFonts w:ascii="Times New Roman" w:eastAsia="Segoe UI" w:hAnsi="Times New Roman" w:cs="Times New Roman"/>
                <w:snapToGrid w:val="0"/>
                <w:color w:val="000000"/>
                <w:shd w:val="clear" w:color="auto" w:fill="FFFFFF"/>
              </w:rPr>
              <w:t>3 years</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783278F3"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45 (48.91)</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5A23B3B2"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27 (46.55)</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20AF91FD"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54734B1C"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12AA03EE" w14:textId="77777777" w:rsidTr="00D07F46">
        <w:trPr>
          <w:jc w:val="center"/>
        </w:trPr>
        <w:tc>
          <w:tcPr>
            <w:tcW w:w="1383" w:type="pct"/>
            <w:vMerge w:val="restart"/>
            <w:tcBorders>
              <w:top w:val="nil"/>
              <w:left w:val="nil"/>
              <w:bottom w:val="nil"/>
              <w:right w:val="nil"/>
            </w:tcBorders>
            <w:shd w:val="clear" w:color="auto" w:fill="FFFFFF"/>
            <w:tcMar>
              <w:top w:w="-1" w:type="dxa"/>
              <w:left w:w="-1" w:type="dxa"/>
              <w:bottom w:w="-1" w:type="dxa"/>
              <w:right w:w="-1" w:type="dxa"/>
            </w:tcMar>
            <w:vAlign w:val="center"/>
          </w:tcPr>
          <w:p w14:paraId="300875B9"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Disease type</w:t>
            </w: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468F2875"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Respiratory system</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3AC9FF1B"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42 (45.65)</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44C441E4"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26 (44.83)</w:t>
            </w:r>
          </w:p>
        </w:tc>
        <w:tc>
          <w:tcPr>
            <w:tcW w:w="466" w:type="pct"/>
            <w:vMerge w:val="restart"/>
            <w:tcBorders>
              <w:top w:val="nil"/>
              <w:left w:val="nil"/>
              <w:bottom w:val="nil"/>
              <w:right w:val="nil"/>
            </w:tcBorders>
            <w:shd w:val="clear" w:color="auto" w:fill="FFFFFF"/>
            <w:tcMar>
              <w:top w:w="-1" w:type="dxa"/>
              <w:left w:w="-1" w:type="dxa"/>
              <w:bottom w:w="-1" w:type="dxa"/>
              <w:right w:w="-1" w:type="dxa"/>
            </w:tcMar>
            <w:vAlign w:val="center"/>
          </w:tcPr>
          <w:p w14:paraId="22421667"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0.050</w:t>
            </w:r>
          </w:p>
        </w:tc>
        <w:tc>
          <w:tcPr>
            <w:tcW w:w="419" w:type="pct"/>
            <w:vMerge w:val="restart"/>
            <w:tcBorders>
              <w:top w:val="nil"/>
              <w:left w:val="nil"/>
              <w:bottom w:val="nil"/>
              <w:right w:val="nil"/>
            </w:tcBorders>
            <w:shd w:val="clear" w:color="auto" w:fill="FFFFFF"/>
            <w:tcMar>
              <w:top w:w="-1" w:type="dxa"/>
              <w:left w:w="-1" w:type="dxa"/>
              <w:bottom w:w="-1" w:type="dxa"/>
              <w:right w:w="-1" w:type="dxa"/>
            </w:tcMar>
            <w:vAlign w:val="center"/>
          </w:tcPr>
          <w:p w14:paraId="0498641F"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0.975</w:t>
            </w:r>
          </w:p>
        </w:tc>
      </w:tr>
      <w:tr w:rsidR="00853B48" w14:paraId="37584429"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76AE2AB4"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64C14EBF"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Digestive system</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4A4CD9BB"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33 (35.87)</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3BCCFBDB"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21 (36.21)</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63FB7F1A"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354D1399"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5196C545"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1B1A867C"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41792AB4"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Nervous system</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4D4448A5"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17 (18.48)</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3DA7864B"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11 (18.97)</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7EACDC54"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684A3EF1"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026DBDC2" w14:textId="77777777" w:rsidTr="00D07F46">
        <w:trPr>
          <w:jc w:val="center"/>
        </w:trPr>
        <w:tc>
          <w:tcPr>
            <w:tcW w:w="1383" w:type="pct"/>
            <w:vMerge w:val="restart"/>
            <w:tcBorders>
              <w:top w:val="nil"/>
              <w:left w:val="nil"/>
              <w:bottom w:val="nil"/>
              <w:right w:val="nil"/>
            </w:tcBorders>
            <w:shd w:val="clear" w:color="auto" w:fill="FFFFFF"/>
            <w:tcMar>
              <w:top w:w="-1" w:type="dxa"/>
              <w:left w:w="-1" w:type="dxa"/>
              <w:bottom w:w="-1" w:type="dxa"/>
              <w:right w:w="-1" w:type="dxa"/>
            </w:tcMar>
            <w:vAlign w:val="center"/>
          </w:tcPr>
          <w:p w14:paraId="5E8D7B9C"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Head nurse management duration</w:t>
            </w: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6D5068F2" w14:textId="71F86498"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w:t>
            </w:r>
            <w:r w:rsidR="00CB6728">
              <w:rPr>
                <w:rFonts w:ascii="Times New Roman" w:eastAsia="Segoe UI" w:hAnsi="Times New Roman" w:cs="Times New Roman"/>
                <w:snapToGrid w:val="0"/>
                <w:color w:val="000000"/>
                <w:shd w:val="clear" w:color="auto" w:fill="FFFFFF"/>
              </w:rPr>
              <w:t xml:space="preserve"> </w:t>
            </w:r>
            <w:r>
              <w:rPr>
                <w:rFonts w:ascii="Times New Roman" w:eastAsia="Segoe UI" w:hAnsi="Times New Roman" w:cs="Times New Roman"/>
                <w:snapToGrid w:val="0"/>
                <w:color w:val="000000"/>
                <w:shd w:val="clear" w:color="auto" w:fill="FFFFFF"/>
              </w:rPr>
              <w:t>5 years</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5C1EDE95"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62 (67.39)</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393AF6D2"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25 (43.10)</w:t>
            </w:r>
          </w:p>
        </w:tc>
        <w:tc>
          <w:tcPr>
            <w:tcW w:w="466" w:type="pct"/>
            <w:vMerge w:val="restart"/>
            <w:tcBorders>
              <w:top w:val="nil"/>
              <w:left w:val="nil"/>
              <w:bottom w:val="nil"/>
              <w:right w:val="nil"/>
            </w:tcBorders>
            <w:shd w:val="clear" w:color="auto" w:fill="FFFFFF"/>
            <w:tcMar>
              <w:top w:w="-1" w:type="dxa"/>
              <w:left w:w="-1" w:type="dxa"/>
              <w:bottom w:w="-1" w:type="dxa"/>
              <w:right w:w="-1" w:type="dxa"/>
            </w:tcMar>
            <w:vAlign w:val="center"/>
          </w:tcPr>
          <w:p w14:paraId="2B29ED8B"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8.712</w:t>
            </w:r>
          </w:p>
        </w:tc>
        <w:tc>
          <w:tcPr>
            <w:tcW w:w="419" w:type="pct"/>
            <w:vMerge w:val="restart"/>
            <w:tcBorders>
              <w:top w:val="nil"/>
              <w:left w:val="nil"/>
              <w:bottom w:val="nil"/>
              <w:right w:val="nil"/>
            </w:tcBorders>
            <w:shd w:val="clear" w:color="auto" w:fill="FFFFFF"/>
            <w:tcMar>
              <w:top w:w="-1" w:type="dxa"/>
              <w:left w:w="-1" w:type="dxa"/>
              <w:bottom w:w="-1" w:type="dxa"/>
              <w:right w:w="-1" w:type="dxa"/>
            </w:tcMar>
            <w:vAlign w:val="center"/>
          </w:tcPr>
          <w:p w14:paraId="34D02623"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0.003</w:t>
            </w:r>
          </w:p>
        </w:tc>
      </w:tr>
      <w:tr w:rsidR="00853B48" w14:paraId="61A15344"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1F2443CA"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50076509" w14:textId="421AA6CF"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5 years</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4467BCF7"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30 (32.61)</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5D3AA801"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33 (56.90)</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7729022C"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4D78814D"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1EB07080" w14:textId="77777777" w:rsidTr="00D07F46">
        <w:trPr>
          <w:jc w:val="center"/>
        </w:trPr>
        <w:tc>
          <w:tcPr>
            <w:tcW w:w="1383" w:type="pct"/>
            <w:vMerge w:val="restart"/>
            <w:tcBorders>
              <w:top w:val="nil"/>
              <w:left w:val="nil"/>
              <w:bottom w:val="nil"/>
              <w:right w:val="nil"/>
            </w:tcBorders>
            <w:shd w:val="clear" w:color="auto" w:fill="FFFFFF"/>
            <w:tcMar>
              <w:top w:w="-1" w:type="dxa"/>
              <w:left w:w="-1" w:type="dxa"/>
              <w:bottom w:w="-1" w:type="dxa"/>
              <w:right w:w="-1" w:type="dxa"/>
            </w:tcMar>
            <w:vAlign w:val="center"/>
          </w:tcPr>
          <w:p w14:paraId="2F961ECD"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Hierarchical training coverage rate</w:t>
            </w: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5EC9FF01" w14:textId="3F49EBBB"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w:t>
            </w:r>
            <w:r w:rsidR="00CB6728">
              <w:rPr>
                <w:rFonts w:ascii="Times New Roman" w:eastAsia="Segoe UI" w:hAnsi="Times New Roman" w:cs="Times New Roman"/>
                <w:snapToGrid w:val="0"/>
                <w:color w:val="000000"/>
                <w:shd w:val="clear" w:color="auto" w:fill="FFFFFF"/>
              </w:rPr>
              <w:t xml:space="preserve"> </w:t>
            </w:r>
            <w:r>
              <w:rPr>
                <w:rFonts w:ascii="Times New Roman" w:eastAsia="Segoe UI" w:hAnsi="Times New Roman" w:cs="Times New Roman"/>
                <w:snapToGrid w:val="0"/>
                <w:color w:val="000000"/>
                <w:shd w:val="clear" w:color="auto" w:fill="FFFFFF"/>
              </w:rPr>
              <w:t>80%</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3DB3FF51"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71 (77.17)</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2E8AC0BE"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24 (41.38)</w:t>
            </w:r>
          </w:p>
        </w:tc>
        <w:tc>
          <w:tcPr>
            <w:tcW w:w="466" w:type="pct"/>
            <w:vMerge w:val="restart"/>
            <w:tcBorders>
              <w:top w:val="nil"/>
              <w:left w:val="nil"/>
              <w:bottom w:val="nil"/>
              <w:right w:val="nil"/>
            </w:tcBorders>
            <w:shd w:val="clear" w:color="auto" w:fill="FFFFFF"/>
            <w:tcMar>
              <w:top w:w="-1" w:type="dxa"/>
              <w:left w:w="-1" w:type="dxa"/>
              <w:bottom w:w="-1" w:type="dxa"/>
              <w:right w:w="-1" w:type="dxa"/>
            </w:tcMar>
            <w:vAlign w:val="center"/>
          </w:tcPr>
          <w:p w14:paraId="1C5A76D7"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19.488</w:t>
            </w:r>
          </w:p>
        </w:tc>
        <w:tc>
          <w:tcPr>
            <w:tcW w:w="419" w:type="pct"/>
            <w:vMerge w:val="restart"/>
            <w:tcBorders>
              <w:top w:val="nil"/>
              <w:left w:val="nil"/>
              <w:bottom w:val="nil"/>
              <w:right w:val="nil"/>
            </w:tcBorders>
            <w:shd w:val="clear" w:color="auto" w:fill="FFFFFF"/>
            <w:tcMar>
              <w:top w:w="-1" w:type="dxa"/>
              <w:left w:w="-1" w:type="dxa"/>
              <w:bottom w:w="-1" w:type="dxa"/>
              <w:right w:w="-1" w:type="dxa"/>
            </w:tcMar>
            <w:vAlign w:val="center"/>
          </w:tcPr>
          <w:p w14:paraId="77CD76FF" w14:textId="137E2A45"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0.001</w:t>
            </w:r>
          </w:p>
        </w:tc>
      </w:tr>
      <w:tr w:rsidR="00853B48" w14:paraId="768FFD07"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114A97F4"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61B56851" w14:textId="6A284F16"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80%</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2CF9661A"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21 (22.83)</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321A9727"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34 (58.62)</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7F885E97"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10D8A5FB"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17444B83" w14:textId="77777777" w:rsidTr="00D07F46">
        <w:trPr>
          <w:jc w:val="center"/>
        </w:trPr>
        <w:tc>
          <w:tcPr>
            <w:tcW w:w="1383" w:type="pct"/>
            <w:vMerge w:val="restart"/>
            <w:tcBorders>
              <w:top w:val="nil"/>
              <w:left w:val="nil"/>
              <w:bottom w:val="nil"/>
              <w:right w:val="nil"/>
            </w:tcBorders>
            <w:shd w:val="clear" w:color="auto" w:fill="FFFFFF"/>
            <w:tcMar>
              <w:top w:w="-1" w:type="dxa"/>
              <w:left w:w="-1" w:type="dxa"/>
              <w:bottom w:w="-1" w:type="dxa"/>
              <w:right w:w="-1" w:type="dxa"/>
            </w:tcMar>
            <w:vAlign w:val="center"/>
          </w:tcPr>
          <w:p w14:paraId="2BA1B895"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Completeness of risk early warning mechanism</w:t>
            </w: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0CE5525B" w14:textId="60048F60"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w:t>
            </w:r>
            <w:r w:rsidR="00CB6728">
              <w:rPr>
                <w:rFonts w:ascii="Times New Roman" w:eastAsia="Segoe UI" w:hAnsi="Times New Roman" w:cs="Times New Roman"/>
                <w:snapToGrid w:val="0"/>
                <w:color w:val="000000"/>
                <w:shd w:val="clear" w:color="auto" w:fill="FFFFFF"/>
              </w:rPr>
              <w:t xml:space="preserve"> </w:t>
            </w:r>
            <w:r>
              <w:rPr>
                <w:rFonts w:ascii="Times New Roman" w:eastAsia="Segoe UI" w:hAnsi="Times New Roman" w:cs="Times New Roman"/>
                <w:snapToGrid w:val="0"/>
                <w:color w:val="000000"/>
                <w:shd w:val="clear" w:color="auto" w:fill="FFFFFF"/>
              </w:rPr>
              <w:t>90 points</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54DE5986"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68 (73.91)</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7C8D3828"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20 (34.48)</w:t>
            </w:r>
          </w:p>
        </w:tc>
        <w:tc>
          <w:tcPr>
            <w:tcW w:w="466" w:type="pct"/>
            <w:vMerge w:val="restart"/>
            <w:tcBorders>
              <w:top w:val="nil"/>
              <w:left w:val="nil"/>
              <w:bottom w:val="nil"/>
              <w:right w:val="nil"/>
            </w:tcBorders>
            <w:shd w:val="clear" w:color="auto" w:fill="FFFFFF"/>
            <w:tcMar>
              <w:top w:w="-1" w:type="dxa"/>
              <w:left w:w="-1" w:type="dxa"/>
              <w:bottom w:w="-1" w:type="dxa"/>
              <w:right w:w="-1" w:type="dxa"/>
            </w:tcMar>
            <w:vAlign w:val="center"/>
          </w:tcPr>
          <w:p w14:paraId="1B37469E"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22.441</w:t>
            </w:r>
          </w:p>
        </w:tc>
        <w:tc>
          <w:tcPr>
            <w:tcW w:w="419" w:type="pct"/>
            <w:vMerge w:val="restart"/>
            <w:tcBorders>
              <w:top w:val="nil"/>
              <w:left w:val="nil"/>
              <w:bottom w:val="nil"/>
              <w:right w:val="nil"/>
            </w:tcBorders>
            <w:shd w:val="clear" w:color="auto" w:fill="FFFFFF"/>
            <w:tcMar>
              <w:top w:w="-1" w:type="dxa"/>
              <w:left w:w="-1" w:type="dxa"/>
              <w:bottom w:w="-1" w:type="dxa"/>
              <w:right w:w="-1" w:type="dxa"/>
            </w:tcMar>
            <w:vAlign w:val="center"/>
          </w:tcPr>
          <w:p w14:paraId="777FA36E" w14:textId="276EFDC6"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0.001</w:t>
            </w:r>
          </w:p>
        </w:tc>
      </w:tr>
      <w:tr w:rsidR="00853B48" w14:paraId="005CFB69"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794138EC"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4E47B133" w14:textId="680A554A"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90 points</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1F0DCC3F"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24 (26.09)</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60F3A948"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38 (65.52)</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5EF8D040"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36AD7576"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078C1014" w14:textId="77777777" w:rsidTr="00D07F46">
        <w:trPr>
          <w:jc w:val="center"/>
        </w:trPr>
        <w:tc>
          <w:tcPr>
            <w:tcW w:w="1383" w:type="pct"/>
            <w:vMerge w:val="restart"/>
            <w:tcBorders>
              <w:top w:val="nil"/>
              <w:left w:val="nil"/>
              <w:bottom w:val="nil"/>
              <w:right w:val="nil"/>
            </w:tcBorders>
            <w:shd w:val="clear" w:color="auto" w:fill="FFFFFF"/>
            <w:tcMar>
              <w:top w:w="-1" w:type="dxa"/>
              <w:left w:w="-1" w:type="dxa"/>
              <w:bottom w:w="-1" w:type="dxa"/>
              <w:right w:w="-1" w:type="dxa"/>
            </w:tcMar>
            <w:vAlign w:val="center"/>
          </w:tcPr>
          <w:p w14:paraId="00F6EABA"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Frequency of nurse-patient communication</w:t>
            </w: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7A3566B9" w14:textId="624A1128"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w:t>
            </w:r>
            <w:r w:rsidR="00CB6728">
              <w:rPr>
                <w:rFonts w:ascii="Times New Roman" w:eastAsia="Segoe UI" w:hAnsi="Times New Roman" w:cs="Times New Roman"/>
                <w:snapToGrid w:val="0"/>
                <w:color w:val="000000"/>
                <w:shd w:val="clear" w:color="auto" w:fill="FFFFFF"/>
              </w:rPr>
              <w:t xml:space="preserve"> </w:t>
            </w:r>
            <w:r>
              <w:rPr>
                <w:rFonts w:ascii="Times New Roman" w:eastAsia="Segoe UI" w:hAnsi="Times New Roman" w:cs="Times New Roman"/>
                <w:snapToGrid w:val="0"/>
                <w:color w:val="000000"/>
                <w:shd w:val="clear" w:color="auto" w:fill="FFFFFF"/>
              </w:rPr>
              <w:t>2 times/day</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0E035D69"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76 (82.61)</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474017F1"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27 (46.55)</w:t>
            </w:r>
          </w:p>
        </w:tc>
        <w:tc>
          <w:tcPr>
            <w:tcW w:w="466" w:type="pct"/>
            <w:vMerge w:val="restart"/>
            <w:tcBorders>
              <w:top w:val="nil"/>
              <w:left w:val="nil"/>
              <w:bottom w:val="nil"/>
              <w:right w:val="nil"/>
            </w:tcBorders>
            <w:shd w:val="clear" w:color="auto" w:fill="FFFFFF"/>
            <w:tcMar>
              <w:top w:w="-1" w:type="dxa"/>
              <w:left w:w="-1" w:type="dxa"/>
              <w:bottom w:w="-1" w:type="dxa"/>
              <w:right w:w="-1" w:type="dxa"/>
            </w:tcMar>
            <w:vAlign w:val="center"/>
          </w:tcPr>
          <w:p w14:paraId="713585E3"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20.766</w:t>
            </w:r>
          </w:p>
        </w:tc>
        <w:tc>
          <w:tcPr>
            <w:tcW w:w="419" w:type="pct"/>
            <w:vMerge w:val="restart"/>
            <w:tcBorders>
              <w:top w:val="nil"/>
              <w:left w:val="nil"/>
              <w:bottom w:val="nil"/>
              <w:right w:val="nil"/>
            </w:tcBorders>
            <w:shd w:val="clear" w:color="auto" w:fill="FFFFFF"/>
            <w:tcMar>
              <w:top w:w="-1" w:type="dxa"/>
              <w:left w:w="-1" w:type="dxa"/>
              <w:bottom w:w="-1" w:type="dxa"/>
              <w:right w:w="-1" w:type="dxa"/>
            </w:tcMar>
            <w:vAlign w:val="center"/>
          </w:tcPr>
          <w:p w14:paraId="2B3BA6B5" w14:textId="6F76F935"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0.001</w:t>
            </w:r>
          </w:p>
        </w:tc>
      </w:tr>
      <w:tr w:rsidR="00853B48" w14:paraId="1CF08A9B"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7D694764"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313652C0" w14:textId="424353B9"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2 times/day</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4B284CC4"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16 (17.39)</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2B49E3C2"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31 (53.45)</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46FD549C"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7112BDD2"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2D35DAC1" w14:textId="77777777" w:rsidTr="00D07F46">
        <w:trPr>
          <w:jc w:val="center"/>
        </w:trPr>
        <w:tc>
          <w:tcPr>
            <w:tcW w:w="1383" w:type="pct"/>
            <w:vMerge w:val="restart"/>
            <w:tcBorders>
              <w:top w:val="nil"/>
              <w:left w:val="nil"/>
              <w:bottom w:val="nil"/>
              <w:right w:val="nil"/>
            </w:tcBorders>
            <w:shd w:val="clear" w:color="auto" w:fill="FFFFFF"/>
            <w:tcMar>
              <w:top w:w="-1" w:type="dxa"/>
              <w:left w:w="-1" w:type="dxa"/>
              <w:bottom w:w="-1" w:type="dxa"/>
              <w:right w:w="-1" w:type="dxa"/>
            </w:tcMar>
            <w:vAlign w:val="center"/>
          </w:tcPr>
          <w:p w14:paraId="307C42B0"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Emergency response time</w:t>
            </w: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14B45E3E" w14:textId="352CB0AD"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w:t>
            </w:r>
            <w:r w:rsidR="00CB6728">
              <w:rPr>
                <w:rFonts w:ascii="Times New Roman" w:eastAsia="Segoe UI" w:hAnsi="Times New Roman" w:cs="Times New Roman"/>
                <w:snapToGrid w:val="0"/>
                <w:color w:val="000000"/>
                <w:shd w:val="clear" w:color="auto" w:fill="FFFFFF"/>
              </w:rPr>
              <w:t xml:space="preserve"> </w:t>
            </w:r>
            <w:r>
              <w:rPr>
                <w:rFonts w:ascii="Times New Roman" w:eastAsia="Segoe UI" w:hAnsi="Times New Roman" w:cs="Times New Roman"/>
                <w:snapToGrid w:val="0"/>
                <w:color w:val="000000"/>
                <w:shd w:val="clear" w:color="auto" w:fill="FFFFFF"/>
              </w:rPr>
              <w:t>5 min</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28DEA0E5"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65 (70.65)</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2E8D4C4C"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23 (39.66)</w:t>
            </w:r>
          </w:p>
        </w:tc>
        <w:tc>
          <w:tcPr>
            <w:tcW w:w="466" w:type="pct"/>
            <w:vMerge w:val="restart"/>
            <w:tcBorders>
              <w:top w:val="nil"/>
              <w:left w:val="nil"/>
              <w:bottom w:val="nil"/>
              <w:right w:val="nil"/>
            </w:tcBorders>
            <w:shd w:val="clear" w:color="auto" w:fill="FFFFFF"/>
            <w:tcMar>
              <w:top w:w="-1" w:type="dxa"/>
              <w:left w:w="-1" w:type="dxa"/>
              <w:bottom w:w="-1" w:type="dxa"/>
              <w:right w:w="-1" w:type="dxa"/>
            </w:tcMar>
            <w:vAlign w:val="center"/>
          </w:tcPr>
          <w:p w14:paraId="25F9DE32"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13.850</w:t>
            </w:r>
          </w:p>
        </w:tc>
        <w:tc>
          <w:tcPr>
            <w:tcW w:w="419" w:type="pct"/>
            <w:vMerge w:val="restart"/>
            <w:tcBorders>
              <w:top w:val="nil"/>
              <w:left w:val="nil"/>
              <w:bottom w:val="nil"/>
              <w:right w:val="nil"/>
            </w:tcBorders>
            <w:shd w:val="clear" w:color="auto" w:fill="FFFFFF"/>
            <w:tcMar>
              <w:top w:w="-1" w:type="dxa"/>
              <w:left w:w="-1" w:type="dxa"/>
              <w:bottom w:w="-1" w:type="dxa"/>
              <w:right w:w="-1" w:type="dxa"/>
            </w:tcMar>
            <w:vAlign w:val="center"/>
          </w:tcPr>
          <w:p w14:paraId="45957ADE" w14:textId="2BEFC895"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0.001</w:t>
            </w:r>
          </w:p>
        </w:tc>
      </w:tr>
      <w:tr w:rsidR="00853B48" w14:paraId="4EF5262B"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79C1F818"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3B2BC28A" w14:textId="28EED6F2"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&gt;</w:t>
            </w:r>
            <w:r w:rsidR="00000000">
              <w:rPr>
                <w:rFonts w:ascii="Times New Roman" w:eastAsia="Segoe UI" w:hAnsi="Times New Roman" w:cs="Times New Roman"/>
                <w:snapToGrid w:val="0"/>
                <w:color w:val="000000"/>
                <w:shd w:val="clear" w:color="auto" w:fill="FFFFFF"/>
              </w:rPr>
              <w:t xml:space="preserve"> 5 min</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76ED9142"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27 (29.35)</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042502E6"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35 (60.34)</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086F32C8"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7B468C22"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5D250C05" w14:textId="77777777" w:rsidTr="00D07F46">
        <w:trPr>
          <w:jc w:val="center"/>
        </w:trPr>
        <w:tc>
          <w:tcPr>
            <w:tcW w:w="1383" w:type="pct"/>
            <w:vMerge w:val="restart"/>
            <w:tcBorders>
              <w:top w:val="nil"/>
              <w:left w:val="nil"/>
              <w:bottom w:val="nil"/>
              <w:right w:val="nil"/>
            </w:tcBorders>
            <w:shd w:val="clear" w:color="auto" w:fill="FFFFFF"/>
            <w:tcMar>
              <w:top w:w="-1" w:type="dxa"/>
              <w:left w:w="-1" w:type="dxa"/>
              <w:bottom w:w="-1" w:type="dxa"/>
              <w:right w:w="-1" w:type="dxa"/>
            </w:tcMar>
            <w:vAlign w:val="center"/>
          </w:tcPr>
          <w:p w14:paraId="7C7CD6F5"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Average seniority of nurses</w:t>
            </w: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5CD74B42" w14:textId="6E85B9D9"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w:t>
            </w:r>
            <w:r w:rsidR="00CB6728">
              <w:rPr>
                <w:rFonts w:ascii="Times New Roman" w:eastAsia="Segoe UI" w:hAnsi="Times New Roman" w:cs="Times New Roman"/>
                <w:snapToGrid w:val="0"/>
                <w:color w:val="000000"/>
                <w:shd w:val="clear" w:color="auto" w:fill="FFFFFF"/>
              </w:rPr>
              <w:t xml:space="preserve"> </w:t>
            </w:r>
            <w:r>
              <w:rPr>
                <w:rFonts w:ascii="Times New Roman" w:eastAsia="Segoe UI" w:hAnsi="Times New Roman" w:cs="Times New Roman"/>
                <w:snapToGrid w:val="0"/>
                <w:color w:val="000000"/>
                <w:shd w:val="clear" w:color="auto" w:fill="FFFFFF"/>
              </w:rPr>
              <w:t>3 years</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1C795832"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59 (64.13)</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27C656F2"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24 (41.38)</w:t>
            </w:r>
          </w:p>
        </w:tc>
        <w:tc>
          <w:tcPr>
            <w:tcW w:w="466" w:type="pct"/>
            <w:vMerge w:val="restart"/>
            <w:tcBorders>
              <w:top w:val="nil"/>
              <w:left w:val="nil"/>
              <w:bottom w:val="nil"/>
              <w:right w:val="nil"/>
            </w:tcBorders>
            <w:shd w:val="clear" w:color="auto" w:fill="FFFFFF"/>
            <w:tcMar>
              <w:top w:w="-1" w:type="dxa"/>
              <w:left w:w="-1" w:type="dxa"/>
              <w:bottom w:w="-1" w:type="dxa"/>
              <w:right w:w="-1" w:type="dxa"/>
            </w:tcMar>
            <w:vAlign w:val="center"/>
          </w:tcPr>
          <w:p w14:paraId="309CFF36"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7.495</w:t>
            </w:r>
          </w:p>
        </w:tc>
        <w:tc>
          <w:tcPr>
            <w:tcW w:w="419" w:type="pct"/>
            <w:vMerge w:val="restart"/>
            <w:tcBorders>
              <w:top w:val="nil"/>
              <w:left w:val="nil"/>
              <w:bottom w:val="nil"/>
              <w:right w:val="nil"/>
            </w:tcBorders>
            <w:shd w:val="clear" w:color="auto" w:fill="FFFFFF"/>
            <w:tcMar>
              <w:top w:w="-1" w:type="dxa"/>
              <w:left w:w="-1" w:type="dxa"/>
              <w:bottom w:w="-1" w:type="dxa"/>
              <w:right w:w="-1" w:type="dxa"/>
            </w:tcMar>
            <w:vAlign w:val="center"/>
          </w:tcPr>
          <w:p w14:paraId="15607B5F"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0.006</w:t>
            </w:r>
          </w:p>
        </w:tc>
      </w:tr>
      <w:tr w:rsidR="00853B48" w14:paraId="01E7EA13" w14:textId="77777777" w:rsidTr="00D07F46">
        <w:trPr>
          <w:jc w:val="center"/>
        </w:trPr>
        <w:tc>
          <w:tcPr>
            <w:tcW w:w="1383" w:type="pct"/>
            <w:vMerge/>
            <w:tcBorders>
              <w:top w:val="nil"/>
              <w:left w:val="nil"/>
              <w:bottom w:val="nil"/>
              <w:right w:val="nil"/>
            </w:tcBorders>
            <w:shd w:val="clear" w:color="auto" w:fill="FFFFFF"/>
            <w:tcMar>
              <w:top w:w="-1" w:type="dxa"/>
              <w:left w:w="-1" w:type="dxa"/>
              <w:bottom w:w="-1" w:type="dxa"/>
              <w:right w:w="-1" w:type="dxa"/>
            </w:tcMar>
            <w:vAlign w:val="center"/>
          </w:tcPr>
          <w:p w14:paraId="5B4E2647"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321DF785" w14:textId="6DB8BB15"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3 years</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5C5D5531"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33 (35.87)</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40D111B3"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34 (58.62)</w:t>
            </w:r>
          </w:p>
        </w:tc>
        <w:tc>
          <w:tcPr>
            <w:tcW w:w="466" w:type="pct"/>
            <w:vMerge/>
            <w:tcBorders>
              <w:top w:val="nil"/>
              <w:left w:val="nil"/>
              <w:bottom w:val="nil"/>
              <w:right w:val="nil"/>
            </w:tcBorders>
            <w:shd w:val="clear" w:color="auto" w:fill="FFFFFF"/>
            <w:tcMar>
              <w:top w:w="-1" w:type="dxa"/>
              <w:left w:w="-1" w:type="dxa"/>
              <w:bottom w:w="-1" w:type="dxa"/>
              <w:right w:w="-1" w:type="dxa"/>
            </w:tcMar>
            <w:vAlign w:val="center"/>
          </w:tcPr>
          <w:p w14:paraId="2493AA88"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nil"/>
              <w:right w:val="nil"/>
            </w:tcBorders>
            <w:shd w:val="clear" w:color="auto" w:fill="FFFFFF"/>
            <w:tcMar>
              <w:top w:w="-1" w:type="dxa"/>
              <w:left w:w="-1" w:type="dxa"/>
              <w:bottom w:w="-1" w:type="dxa"/>
              <w:right w:w="-1" w:type="dxa"/>
            </w:tcMar>
            <w:vAlign w:val="center"/>
          </w:tcPr>
          <w:p w14:paraId="56AC0C7D"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r w:rsidR="00853B48" w14:paraId="71B67D5C" w14:textId="77777777" w:rsidTr="00D07F46">
        <w:trPr>
          <w:jc w:val="center"/>
        </w:trPr>
        <w:tc>
          <w:tcPr>
            <w:tcW w:w="1383" w:type="pct"/>
            <w:vMerge w:val="restart"/>
            <w:tcBorders>
              <w:top w:val="nil"/>
              <w:left w:val="nil"/>
              <w:bottom w:val="single" w:sz="4" w:space="0" w:color="auto"/>
              <w:right w:val="nil"/>
            </w:tcBorders>
            <w:shd w:val="clear" w:color="auto" w:fill="FFFFFF"/>
            <w:tcMar>
              <w:top w:w="-1" w:type="dxa"/>
              <w:left w:w="-1" w:type="dxa"/>
              <w:bottom w:w="-1" w:type="dxa"/>
              <w:right w:w="-1" w:type="dxa"/>
            </w:tcMar>
            <w:vAlign w:val="center"/>
          </w:tcPr>
          <w:p w14:paraId="27B76245" w14:textId="77777777" w:rsidR="00853B48" w:rsidRDefault="00000000" w:rsidP="00D07F46">
            <w:pPr>
              <w:pStyle w:val="NormalWeb"/>
              <w:snapToGrid w:val="0"/>
              <w:jc w:val="left"/>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Ward bed-to-nurse ratio</w:t>
            </w:r>
          </w:p>
        </w:tc>
        <w:tc>
          <w:tcPr>
            <w:tcW w:w="799" w:type="pct"/>
            <w:tcBorders>
              <w:top w:val="nil"/>
              <w:left w:val="nil"/>
              <w:bottom w:val="nil"/>
              <w:right w:val="nil"/>
            </w:tcBorders>
            <w:shd w:val="clear" w:color="auto" w:fill="FFFFFF"/>
            <w:tcMar>
              <w:top w:w="-1" w:type="dxa"/>
              <w:left w:w="-1" w:type="dxa"/>
              <w:bottom w:w="-1" w:type="dxa"/>
              <w:right w:w="-1" w:type="dxa"/>
            </w:tcMar>
            <w:vAlign w:val="center"/>
          </w:tcPr>
          <w:p w14:paraId="50AC2B59" w14:textId="4EE7A1CC"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w:t>
            </w:r>
            <w:r w:rsidR="00CB6728">
              <w:rPr>
                <w:rFonts w:ascii="Times New Roman" w:eastAsia="Segoe UI" w:hAnsi="Times New Roman" w:cs="Times New Roman"/>
                <w:snapToGrid w:val="0"/>
                <w:color w:val="000000"/>
                <w:shd w:val="clear" w:color="auto" w:fill="FFFFFF"/>
              </w:rPr>
              <w:t xml:space="preserve"> </w:t>
            </w:r>
            <w:r>
              <w:rPr>
                <w:rFonts w:ascii="Times New Roman" w:eastAsia="Segoe UI" w:hAnsi="Times New Roman" w:cs="Times New Roman"/>
                <w:snapToGrid w:val="0"/>
                <w:color w:val="000000"/>
                <w:shd w:val="clear" w:color="auto" w:fill="FFFFFF"/>
              </w:rPr>
              <w:t>0.4</w:t>
            </w:r>
          </w:p>
        </w:tc>
        <w:tc>
          <w:tcPr>
            <w:tcW w:w="971" w:type="pct"/>
            <w:tcBorders>
              <w:top w:val="nil"/>
              <w:left w:val="nil"/>
              <w:bottom w:val="nil"/>
              <w:right w:val="nil"/>
            </w:tcBorders>
            <w:shd w:val="clear" w:color="auto" w:fill="FFFFFF"/>
            <w:tcMar>
              <w:top w:w="-1" w:type="dxa"/>
              <w:left w:w="-1" w:type="dxa"/>
              <w:bottom w:w="-1" w:type="dxa"/>
              <w:right w:w="-1" w:type="dxa"/>
            </w:tcMar>
            <w:vAlign w:val="center"/>
          </w:tcPr>
          <w:p w14:paraId="19ED73F2"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63 (68.48)</w:t>
            </w:r>
          </w:p>
        </w:tc>
        <w:tc>
          <w:tcPr>
            <w:tcW w:w="962" w:type="pct"/>
            <w:tcBorders>
              <w:top w:val="nil"/>
              <w:left w:val="nil"/>
              <w:bottom w:val="nil"/>
              <w:right w:val="nil"/>
            </w:tcBorders>
            <w:shd w:val="clear" w:color="auto" w:fill="FFFFFF"/>
            <w:tcMar>
              <w:top w:w="-1" w:type="dxa"/>
              <w:left w:w="-1" w:type="dxa"/>
              <w:bottom w:w="-1" w:type="dxa"/>
              <w:right w:w="-1" w:type="dxa"/>
            </w:tcMar>
            <w:vAlign w:val="center"/>
          </w:tcPr>
          <w:p w14:paraId="71DEE4CE"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22 (37.93)</w:t>
            </w:r>
          </w:p>
        </w:tc>
        <w:tc>
          <w:tcPr>
            <w:tcW w:w="466" w:type="pct"/>
            <w:vMerge w:val="restart"/>
            <w:tcBorders>
              <w:top w:val="nil"/>
              <w:left w:val="nil"/>
              <w:bottom w:val="single" w:sz="4" w:space="0" w:color="auto"/>
              <w:right w:val="nil"/>
            </w:tcBorders>
            <w:shd w:val="clear" w:color="auto" w:fill="FFFFFF"/>
            <w:tcMar>
              <w:top w:w="-1" w:type="dxa"/>
              <w:left w:w="-1" w:type="dxa"/>
              <w:bottom w:w="-1" w:type="dxa"/>
              <w:right w:w="-1" w:type="dxa"/>
            </w:tcMar>
            <w:vAlign w:val="center"/>
          </w:tcPr>
          <w:p w14:paraId="3708BF8F"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13.379</w:t>
            </w:r>
          </w:p>
        </w:tc>
        <w:tc>
          <w:tcPr>
            <w:tcW w:w="419" w:type="pct"/>
            <w:vMerge w:val="restart"/>
            <w:tcBorders>
              <w:top w:val="nil"/>
              <w:left w:val="nil"/>
              <w:bottom w:val="single" w:sz="4" w:space="0" w:color="auto"/>
              <w:right w:val="nil"/>
            </w:tcBorders>
            <w:shd w:val="clear" w:color="auto" w:fill="FFFFFF"/>
            <w:tcMar>
              <w:top w:w="-1" w:type="dxa"/>
              <w:left w:w="-1" w:type="dxa"/>
              <w:bottom w:w="-1" w:type="dxa"/>
              <w:right w:w="-1" w:type="dxa"/>
            </w:tcMar>
            <w:vAlign w:val="center"/>
          </w:tcPr>
          <w:p w14:paraId="02C6004F" w14:textId="62EE052B"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0.001</w:t>
            </w:r>
          </w:p>
        </w:tc>
      </w:tr>
      <w:tr w:rsidR="00853B48" w14:paraId="790ED78D" w14:textId="77777777" w:rsidTr="00D07F46">
        <w:trPr>
          <w:jc w:val="center"/>
        </w:trPr>
        <w:tc>
          <w:tcPr>
            <w:tcW w:w="1383" w:type="pct"/>
            <w:vMerge/>
            <w:tcBorders>
              <w:top w:val="single" w:sz="4" w:space="0" w:color="auto"/>
              <w:left w:val="nil"/>
              <w:bottom w:val="single" w:sz="4" w:space="0" w:color="auto"/>
              <w:right w:val="nil"/>
            </w:tcBorders>
            <w:shd w:val="clear" w:color="auto" w:fill="FFFFFF"/>
            <w:tcMar>
              <w:top w:w="-1" w:type="dxa"/>
              <w:left w:w="-1" w:type="dxa"/>
              <w:bottom w:w="-1" w:type="dxa"/>
              <w:right w:w="-1" w:type="dxa"/>
            </w:tcMar>
            <w:vAlign w:val="center"/>
          </w:tcPr>
          <w:p w14:paraId="4D7586BC" w14:textId="77777777" w:rsidR="00853B48" w:rsidRDefault="00853B48" w:rsidP="00D07F46">
            <w:pPr>
              <w:pStyle w:val="NormalWeb"/>
              <w:snapToGrid w:val="0"/>
              <w:jc w:val="left"/>
              <w:rPr>
                <w:rFonts w:ascii="Times New Roman" w:eastAsia="Segoe UI" w:hAnsi="Times New Roman" w:cs="Times New Roman"/>
                <w:snapToGrid w:val="0"/>
                <w:color w:val="000000"/>
              </w:rPr>
            </w:pPr>
          </w:p>
        </w:tc>
        <w:tc>
          <w:tcPr>
            <w:tcW w:w="799"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50DA9659" w14:textId="60493C3A" w:rsidR="00853B48" w:rsidRDefault="00CB6728"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&lt;</w:t>
            </w:r>
            <w:r w:rsidR="00000000">
              <w:rPr>
                <w:rFonts w:ascii="Times New Roman" w:eastAsia="Segoe UI" w:hAnsi="Times New Roman" w:cs="Times New Roman"/>
                <w:snapToGrid w:val="0"/>
                <w:color w:val="000000"/>
                <w:shd w:val="clear" w:color="auto" w:fill="FFFFFF"/>
              </w:rPr>
              <w:t xml:space="preserve"> 0.4</w:t>
            </w:r>
          </w:p>
        </w:tc>
        <w:tc>
          <w:tcPr>
            <w:tcW w:w="971"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356E24A5"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29 (31.52)</w:t>
            </w:r>
          </w:p>
        </w:tc>
        <w:tc>
          <w:tcPr>
            <w:tcW w:w="962"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732C6332" w14:textId="77777777" w:rsidR="00853B48" w:rsidRDefault="00000000" w:rsidP="00CB6728">
            <w:pPr>
              <w:pStyle w:val="NormalWeb"/>
              <w:snapToGrid w:val="0"/>
              <w:jc w:val="center"/>
              <w:rPr>
                <w:rFonts w:ascii="Times New Roman" w:eastAsia="Segoe UI" w:hAnsi="Times New Roman" w:cs="Times New Roman"/>
                <w:snapToGrid w:val="0"/>
                <w:color w:val="000000"/>
              </w:rPr>
            </w:pPr>
            <w:r>
              <w:rPr>
                <w:rFonts w:ascii="Times New Roman" w:eastAsia="Segoe UI" w:hAnsi="Times New Roman" w:cs="Times New Roman"/>
                <w:snapToGrid w:val="0"/>
                <w:color w:val="000000"/>
                <w:shd w:val="clear" w:color="auto" w:fill="FFFFFF"/>
              </w:rPr>
              <w:t>36 (62.07)</w:t>
            </w:r>
          </w:p>
        </w:tc>
        <w:tc>
          <w:tcPr>
            <w:tcW w:w="466" w:type="pct"/>
            <w:vMerge/>
            <w:tcBorders>
              <w:top w:val="nil"/>
              <w:left w:val="nil"/>
              <w:bottom w:val="single" w:sz="4" w:space="0" w:color="auto"/>
              <w:right w:val="nil"/>
            </w:tcBorders>
            <w:shd w:val="clear" w:color="auto" w:fill="FFFFFF"/>
            <w:tcMar>
              <w:top w:w="-1" w:type="dxa"/>
              <w:left w:w="-1" w:type="dxa"/>
              <w:bottom w:w="-1" w:type="dxa"/>
              <w:right w:w="-1" w:type="dxa"/>
            </w:tcMar>
            <w:vAlign w:val="center"/>
          </w:tcPr>
          <w:p w14:paraId="03950225"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c>
          <w:tcPr>
            <w:tcW w:w="419" w:type="pct"/>
            <w:vMerge/>
            <w:tcBorders>
              <w:top w:val="nil"/>
              <w:left w:val="nil"/>
              <w:bottom w:val="single" w:sz="4" w:space="0" w:color="auto"/>
              <w:right w:val="nil"/>
            </w:tcBorders>
            <w:shd w:val="clear" w:color="auto" w:fill="FFFFFF"/>
            <w:tcMar>
              <w:top w:w="-1" w:type="dxa"/>
              <w:left w:w="-1" w:type="dxa"/>
              <w:bottom w:w="-1" w:type="dxa"/>
              <w:right w:w="-1" w:type="dxa"/>
            </w:tcMar>
            <w:vAlign w:val="center"/>
          </w:tcPr>
          <w:p w14:paraId="1BD8A6CF" w14:textId="77777777" w:rsidR="00853B48" w:rsidRDefault="00853B48" w:rsidP="00CB6728">
            <w:pPr>
              <w:pStyle w:val="NormalWeb"/>
              <w:snapToGrid w:val="0"/>
              <w:jc w:val="center"/>
              <w:rPr>
                <w:rFonts w:ascii="Times New Roman" w:eastAsia="Segoe UI" w:hAnsi="Times New Roman" w:cs="Times New Roman"/>
                <w:snapToGrid w:val="0"/>
                <w:color w:val="000000"/>
              </w:rPr>
            </w:pPr>
          </w:p>
        </w:tc>
      </w:tr>
    </w:tbl>
    <w:p w14:paraId="711268FB" w14:textId="77777777" w:rsidR="00853B48" w:rsidRDefault="00853B48" w:rsidP="00CB6728">
      <w:pPr>
        <w:snapToGrid w:val="0"/>
        <w:rPr>
          <w:rFonts w:ascii="Times New Roman" w:hAnsi="Times New Roman" w:cs="Times New Roman"/>
          <w:snapToGrid w:val="0"/>
          <w:sz w:val="24"/>
        </w:rPr>
      </w:pPr>
    </w:p>
    <w:p w14:paraId="7592D7C3" w14:textId="77777777" w:rsidR="00853B48" w:rsidRDefault="00000000" w:rsidP="00CB6728">
      <w:pPr>
        <w:pStyle w:val="NormalWeb"/>
        <w:widowControl/>
        <w:shd w:val="clear" w:color="auto" w:fill="FFFFFF"/>
        <w:snapToGrid w:val="0"/>
        <w:rPr>
          <w:rFonts w:ascii="Times New Roman" w:eastAsia="Segoe UI" w:hAnsi="Times New Roman" w:cs="Times New Roman"/>
          <w:b/>
          <w:bCs/>
          <w:snapToGrid w:val="0"/>
          <w:color w:val="0F1115"/>
        </w:rPr>
      </w:pPr>
      <w:r>
        <w:rPr>
          <w:rFonts w:ascii="Times New Roman" w:eastAsia="SimSun" w:hAnsi="Times New Roman" w:cs="Times New Roman" w:hint="eastAsia"/>
          <w:b/>
          <w:bCs/>
          <w:snapToGrid w:val="0"/>
          <w:color w:val="0F1115"/>
          <w:shd w:val="clear" w:color="auto" w:fill="FFFFFF"/>
        </w:rPr>
        <w:t>3</w:t>
      </w:r>
      <w:r>
        <w:rPr>
          <w:rFonts w:ascii="Times New Roman" w:eastAsia="Segoe UI" w:hAnsi="Times New Roman" w:cs="Times New Roman"/>
          <w:b/>
          <w:bCs/>
          <w:snapToGrid w:val="0"/>
          <w:color w:val="0F1115"/>
          <w:shd w:val="clear" w:color="auto" w:fill="FFFFFF"/>
        </w:rPr>
        <w:t>.3</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Explanation of </w:t>
      </w:r>
      <w:r>
        <w:rPr>
          <w:rFonts w:ascii="Times New Roman" w:eastAsia="SimSun" w:hAnsi="Times New Roman" w:cs="Times New Roman" w:hint="eastAsia"/>
          <w:b/>
          <w:bCs/>
          <w:snapToGrid w:val="0"/>
          <w:color w:val="0F1115"/>
          <w:shd w:val="clear" w:color="auto" w:fill="FFFFFF"/>
        </w:rPr>
        <w:t>v</w:t>
      </w:r>
      <w:r>
        <w:rPr>
          <w:rFonts w:ascii="Times New Roman" w:eastAsia="Segoe UI" w:hAnsi="Times New Roman" w:cs="Times New Roman"/>
          <w:b/>
          <w:bCs/>
          <w:snapToGrid w:val="0"/>
          <w:color w:val="0F1115"/>
          <w:shd w:val="clear" w:color="auto" w:fill="FFFFFF"/>
        </w:rPr>
        <w:t xml:space="preserve">ariable </w:t>
      </w:r>
      <w:r>
        <w:rPr>
          <w:rFonts w:ascii="Times New Roman" w:eastAsia="SimSun" w:hAnsi="Times New Roman" w:cs="Times New Roman" w:hint="eastAsia"/>
          <w:b/>
          <w:bCs/>
          <w:snapToGrid w:val="0"/>
          <w:color w:val="0F1115"/>
          <w:shd w:val="clear" w:color="auto" w:fill="FFFFFF"/>
        </w:rPr>
        <w:t>a</w:t>
      </w:r>
      <w:r>
        <w:rPr>
          <w:rFonts w:ascii="Times New Roman" w:eastAsia="Segoe UI" w:hAnsi="Times New Roman" w:cs="Times New Roman"/>
          <w:b/>
          <w:bCs/>
          <w:snapToGrid w:val="0"/>
          <w:color w:val="0F1115"/>
          <w:shd w:val="clear" w:color="auto" w:fill="FFFFFF"/>
        </w:rPr>
        <w:t>ssignment</w:t>
      </w:r>
    </w:p>
    <w:p w14:paraId="6AFC0AB4" w14:textId="77777777" w:rsidR="00853B48" w:rsidRDefault="00000000" w:rsidP="00CB6728">
      <w:pPr>
        <w:pStyle w:val="NormalWeb"/>
        <w:widowControl/>
        <w:shd w:val="clear" w:color="auto" w:fill="FFFFFF"/>
        <w:snapToGrid w:val="0"/>
        <w:rPr>
          <w:rFonts w:ascii="Times New Roman" w:eastAsia="Segoe UI" w:hAnsi="Times New Roman" w:cs="Times New Roman"/>
          <w:snapToGrid w:val="0"/>
          <w:color w:val="0F1115"/>
        </w:rPr>
      </w:pPr>
      <w:r>
        <w:rPr>
          <w:rFonts w:ascii="Times New Roman" w:eastAsia="Segoe UI" w:hAnsi="Times New Roman" w:cs="Times New Roman"/>
          <w:snapToGrid w:val="0"/>
          <w:color w:val="0F1115"/>
          <w:shd w:val="clear" w:color="auto" w:fill="FFFFFF"/>
        </w:rPr>
        <w:t xml:space="preserve">The pediatric ward nursing quality grouping was taken as the dependent variable, and variables with statistically significant differences in the univariate analysis were taken as independent variables for assignment. The specific assignment scheme is shown in </w:t>
      </w:r>
      <w:r>
        <w:rPr>
          <w:rFonts w:ascii="Times New Roman" w:eastAsia="Segoe UI" w:hAnsi="Times New Roman" w:cs="Times New Roman"/>
          <w:b/>
          <w:bCs/>
          <w:snapToGrid w:val="0"/>
          <w:color w:val="0F1115"/>
          <w:shd w:val="clear" w:color="auto" w:fill="FFFFFF"/>
        </w:rPr>
        <w:t>Table 2</w:t>
      </w:r>
      <w:r>
        <w:rPr>
          <w:rFonts w:ascii="Times New Roman" w:eastAsia="Segoe UI" w:hAnsi="Times New Roman" w:cs="Times New Roman"/>
          <w:snapToGrid w:val="0"/>
          <w:color w:val="0F1115"/>
          <w:shd w:val="clear" w:color="auto" w:fill="FFFFFF"/>
        </w:rPr>
        <w:t>.</w:t>
      </w:r>
    </w:p>
    <w:p w14:paraId="5BA6386F" w14:textId="77777777" w:rsidR="00853B48" w:rsidRDefault="00853B48" w:rsidP="00CB6728">
      <w:pPr>
        <w:pStyle w:val="NormalWeb"/>
        <w:widowControl/>
        <w:shd w:val="clear" w:color="auto" w:fill="FFFFFF"/>
        <w:snapToGrid w:val="0"/>
        <w:rPr>
          <w:rFonts w:ascii="Times New Roman" w:eastAsia="Segoe UI" w:hAnsi="Times New Roman" w:cs="Times New Roman"/>
          <w:snapToGrid w:val="0"/>
          <w:color w:val="0F1115"/>
          <w:shd w:val="clear" w:color="auto" w:fill="FFFFFF"/>
        </w:rPr>
      </w:pPr>
    </w:p>
    <w:p w14:paraId="58B45244" w14:textId="77777777" w:rsidR="00853B48" w:rsidRDefault="00000000" w:rsidP="00CB6728">
      <w:pPr>
        <w:pStyle w:val="NormalWeb"/>
        <w:widowControl/>
        <w:shd w:val="clear" w:color="auto" w:fill="FFFFFF"/>
        <w:snapToGrid w:val="0"/>
        <w:rPr>
          <w:rFonts w:ascii="Times New Roman" w:eastAsia="Segoe UI" w:hAnsi="Times New Roman" w:cs="Times New Roman"/>
          <w:snapToGrid w:val="0"/>
          <w:color w:val="0F1115"/>
        </w:rPr>
      </w:pPr>
      <w:r>
        <w:rPr>
          <w:rFonts w:ascii="Times New Roman" w:eastAsia="Segoe UI" w:hAnsi="Times New Roman" w:cs="Times New Roman"/>
          <w:b/>
          <w:bCs/>
          <w:snapToGrid w:val="0"/>
          <w:color w:val="0F1115"/>
          <w:shd w:val="clear" w:color="auto" w:fill="FFFFFF"/>
        </w:rPr>
        <w:t>Table 2</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Variable assignment</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223"/>
        <w:gridCol w:w="5415"/>
      </w:tblGrid>
      <w:tr w:rsidR="00853B48" w14:paraId="14EF03DB" w14:textId="77777777" w:rsidTr="00D07F46">
        <w:trPr>
          <w:tblHeader/>
          <w:jc w:val="center"/>
        </w:trPr>
        <w:tc>
          <w:tcPr>
            <w:tcW w:w="2191" w:type="pct"/>
            <w:tcBorders>
              <w:top w:val="single" w:sz="4" w:space="0" w:color="auto"/>
              <w:left w:val="nil"/>
              <w:bottom w:val="nil"/>
              <w:right w:val="nil"/>
            </w:tcBorders>
            <w:tcMar>
              <w:top w:w="-1" w:type="dxa"/>
              <w:left w:w="-1" w:type="dxa"/>
              <w:bottom w:w="-1" w:type="dxa"/>
              <w:right w:w="-1" w:type="dxa"/>
            </w:tcMar>
            <w:vAlign w:val="center"/>
          </w:tcPr>
          <w:p w14:paraId="67CFED80" w14:textId="77777777" w:rsidR="00853B48" w:rsidRDefault="00000000" w:rsidP="00D07F46">
            <w:pPr>
              <w:pStyle w:val="NormalWeb"/>
              <w:widowControl/>
              <w:snapToGrid w:val="0"/>
              <w:jc w:val="left"/>
              <w:rPr>
                <w:rFonts w:ascii="Times New Roman" w:eastAsia="Segoe UI" w:hAnsi="Times New Roman" w:cs="Times New Roman"/>
                <w:b/>
                <w:snapToGrid w:val="0"/>
              </w:rPr>
            </w:pPr>
            <w:r>
              <w:rPr>
                <w:rFonts w:ascii="Times New Roman" w:eastAsia="Segoe UI" w:hAnsi="Times New Roman" w:cs="Times New Roman"/>
                <w:b/>
                <w:snapToGrid w:val="0"/>
                <w:color w:val="0F1115"/>
                <w:shd w:val="clear" w:color="auto" w:fill="FFFFFF"/>
              </w:rPr>
              <w:t>Variable</w:t>
            </w:r>
          </w:p>
        </w:tc>
        <w:tc>
          <w:tcPr>
            <w:tcW w:w="2809" w:type="pct"/>
            <w:tcBorders>
              <w:top w:val="single" w:sz="4" w:space="0" w:color="auto"/>
              <w:left w:val="nil"/>
              <w:bottom w:val="nil"/>
              <w:right w:val="nil"/>
            </w:tcBorders>
            <w:tcMar>
              <w:top w:w="-1" w:type="dxa"/>
              <w:left w:w="-1" w:type="dxa"/>
              <w:bottom w:w="-1" w:type="dxa"/>
              <w:right w:w="-1" w:type="dxa"/>
            </w:tcMar>
            <w:vAlign w:val="center"/>
          </w:tcPr>
          <w:p w14:paraId="46F5F235" w14:textId="77777777" w:rsidR="00853B48" w:rsidRDefault="00000000" w:rsidP="00CB6728">
            <w:pPr>
              <w:pStyle w:val="NormalWeb"/>
              <w:widowControl/>
              <w:snapToGrid w:val="0"/>
              <w:jc w:val="center"/>
              <w:rPr>
                <w:rFonts w:ascii="Times New Roman" w:eastAsia="Segoe UI" w:hAnsi="Times New Roman" w:cs="Times New Roman"/>
                <w:b/>
                <w:snapToGrid w:val="0"/>
              </w:rPr>
            </w:pPr>
            <w:r>
              <w:rPr>
                <w:rFonts w:ascii="Times New Roman" w:eastAsia="Segoe UI" w:hAnsi="Times New Roman" w:cs="Times New Roman"/>
                <w:b/>
                <w:snapToGrid w:val="0"/>
                <w:color w:val="0F1115"/>
                <w:shd w:val="clear" w:color="auto" w:fill="FFFFFF"/>
              </w:rPr>
              <w:t>Assignment</w:t>
            </w:r>
          </w:p>
        </w:tc>
      </w:tr>
      <w:tr w:rsidR="00853B48" w14:paraId="1CD1EF9B" w14:textId="77777777" w:rsidTr="00D07F46">
        <w:trPr>
          <w:jc w:val="center"/>
        </w:trPr>
        <w:tc>
          <w:tcPr>
            <w:tcW w:w="2191" w:type="pct"/>
            <w:tcBorders>
              <w:top w:val="single" w:sz="4" w:space="0" w:color="auto"/>
              <w:left w:val="nil"/>
              <w:bottom w:val="nil"/>
              <w:right w:val="nil"/>
            </w:tcBorders>
            <w:tcMar>
              <w:top w:w="-1" w:type="dxa"/>
              <w:left w:w="-1" w:type="dxa"/>
              <w:bottom w:w="-1" w:type="dxa"/>
              <w:right w:w="-1" w:type="dxa"/>
            </w:tcMar>
            <w:vAlign w:val="center"/>
          </w:tcPr>
          <w:p w14:paraId="2C6E8506" w14:textId="77777777" w:rsidR="00853B48" w:rsidRDefault="00000000" w:rsidP="00D07F46">
            <w:pPr>
              <w:pStyle w:val="NormalWeb"/>
              <w:widowControl/>
              <w:snapToGrid w:val="0"/>
              <w:jc w:val="left"/>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Nursing quality group</w:t>
            </w:r>
          </w:p>
        </w:tc>
        <w:tc>
          <w:tcPr>
            <w:tcW w:w="2809" w:type="pct"/>
            <w:tcBorders>
              <w:top w:val="single" w:sz="4" w:space="0" w:color="auto"/>
              <w:left w:val="nil"/>
              <w:bottom w:val="nil"/>
              <w:right w:val="nil"/>
            </w:tcBorders>
            <w:tcMar>
              <w:top w:w="-1" w:type="dxa"/>
              <w:left w:w="-1" w:type="dxa"/>
              <w:bottom w:w="-1" w:type="dxa"/>
              <w:right w:w="-1" w:type="dxa"/>
            </w:tcMar>
            <w:vAlign w:val="center"/>
          </w:tcPr>
          <w:p w14:paraId="2C4B2ED5" w14:textId="77777777" w:rsidR="00853B48" w:rsidRDefault="00000000" w:rsidP="00CB6728">
            <w:pPr>
              <w:pStyle w:val="NormalWeb"/>
              <w:widowControl/>
              <w:snapToGrid w:val="0"/>
              <w:jc w:val="center"/>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Low nursing quality group = 0; High nursing quality group = 1</w:t>
            </w:r>
          </w:p>
        </w:tc>
      </w:tr>
      <w:tr w:rsidR="00853B48" w14:paraId="52D2A23B" w14:textId="77777777" w:rsidTr="00D07F46">
        <w:trPr>
          <w:jc w:val="center"/>
        </w:trPr>
        <w:tc>
          <w:tcPr>
            <w:tcW w:w="2191" w:type="pct"/>
            <w:tcBorders>
              <w:top w:val="nil"/>
              <w:left w:val="nil"/>
              <w:bottom w:val="nil"/>
              <w:right w:val="nil"/>
            </w:tcBorders>
            <w:tcMar>
              <w:top w:w="-1" w:type="dxa"/>
              <w:left w:w="-1" w:type="dxa"/>
              <w:bottom w:w="-1" w:type="dxa"/>
              <w:right w:w="-1" w:type="dxa"/>
            </w:tcMar>
            <w:vAlign w:val="center"/>
          </w:tcPr>
          <w:p w14:paraId="77CC220D" w14:textId="77777777" w:rsidR="00853B48" w:rsidRDefault="00000000" w:rsidP="00D07F46">
            <w:pPr>
              <w:pStyle w:val="NormalWeb"/>
              <w:widowControl/>
              <w:snapToGrid w:val="0"/>
              <w:jc w:val="left"/>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Head nurse management duration</w:t>
            </w:r>
          </w:p>
        </w:tc>
        <w:tc>
          <w:tcPr>
            <w:tcW w:w="2809" w:type="pct"/>
            <w:tcBorders>
              <w:top w:val="nil"/>
              <w:left w:val="nil"/>
              <w:bottom w:val="nil"/>
              <w:right w:val="nil"/>
            </w:tcBorders>
            <w:tcMar>
              <w:top w:w="-1" w:type="dxa"/>
              <w:left w:w="-1" w:type="dxa"/>
              <w:bottom w:w="-1" w:type="dxa"/>
              <w:right w:w="-1" w:type="dxa"/>
            </w:tcMar>
            <w:vAlign w:val="center"/>
          </w:tcPr>
          <w:p w14:paraId="380117DE" w14:textId="749875B4" w:rsidR="00853B48" w:rsidRDefault="00CB6728" w:rsidP="00CB6728">
            <w:pPr>
              <w:pStyle w:val="NormalWeb"/>
              <w:widowControl/>
              <w:snapToGrid w:val="0"/>
              <w:jc w:val="center"/>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&lt;</w:t>
            </w:r>
            <w:r w:rsidR="00000000">
              <w:rPr>
                <w:rFonts w:ascii="Times New Roman" w:eastAsia="Segoe UI" w:hAnsi="Times New Roman" w:cs="Times New Roman"/>
                <w:snapToGrid w:val="0"/>
                <w:color w:val="0F1115"/>
                <w:shd w:val="clear" w:color="auto" w:fill="FFFFFF"/>
              </w:rPr>
              <w:t xml:space="preserve"> 5 years = 0; ≥</w:t>
            </w:r>
            <w:r>
              <w:rPr>
                <w:rFonts w:ascii="Times New Roman" w:eastAsia="Segoe UI" w:hAnsi="Times New Roman" w:cs="Times New Roman"/>
                <w:snapToGrid w:val="0"/>
                <w:color w:val="0F1115"/>
                <w:shd w:val="clear" w:color="auto" w:fill="FFFFFF"/>
              </w:rPr>
              <w:t xml:space="preserve"> </w:t>
            </w:r>
            <w:r w:rsidR="00000000">
              <w:rPr>
                <w:rFonts w:ascii="Times New Roman" w:eastAsia="Segoe UI" w:hAnsi="Times New Roman" w:cs="Times New Roman"/>
                <w:snapToGrid w:val="0"/>
                <w:color w:val="0F1115"/>
                <w:shd w:val="clear" w:color="auto" w:fill="FFFFFF"/>
              </w:rPr>
              <w:t>5 years = 1</w:t>
            </w:r>
          </w:p>
        </w:tc>
      </w:tr>
      <w:tr w:rsidR="00853B48" w14:paraId="208720EB" w14:textId="77777777" w:rsidTr="00D07F46">
        <w:trPr>
          <w:jc w:val="center"/>
        </w:trPr>
        <w:tc>
          <w:tcPr>
            <w:tcW w:w="2191" w:type="pct"/>
            <w:tcBorders>
              <w:top w:val="nil"/>
              <w:left w:val="nil"/>
              <w:bottom w:val="nil"/>
              <w:right w:val="nil"/>
            </w:tcBorders>
            <w:tcMar>
              <w:top w:w="-1" w:type="dxa"/>
              <w:left w:w="-1" w:type="dxa"/>
              <w:bottom w:w="-1" w:type="dxa"/>
              <w:right w:w="-1" w:type="dxa"/>
            </w:tcMar>
            <w:vAlign w:val="center"/>
          </w:tcPr>
          <w:p w14:paraId="3AC50296" w14:textId="77777777" w:rsidR="00853B48" w:rsidRDefault="00000000" w:rsidP="00D07F46">
            <w:pPr>
              <w:pStyle w:val="NormalWeb"/>
              <w:widowControl/>
              <w:snapToGrid w:val="0"/>
              <w:jc w:val="left"/>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Hierarchical training coverage rate</w:t>
            </w:r>
          </w:p>
        </w:tc>
        <w:tc>
          <w:tcPr>
            <w:tcW w:w="2809" w:type="pct"/>
            <w:tcBorders>
              <w:top w:val="nil"/>
              <w:left w:val="nil"/>
              <w:bottom w:val="nil"/>
              <w:right w:val="nil"/>
            </w:tcBorders>
            <w:tcMar>
              <w:top w:w="-1" w:type="dxa"/>
              <w:left w:w="-1" w:type="dxa"/>
              <w:bottom w:w="-1" w:type="dxa"/>
              <w:right w:w="-1" w:type="dxa"/>
            </w:tcMar>
            <w:vAlign w:val="center"/>
          </w:tcPr>
          <w:p w14:paraId="4BABE429" w14:textId="17E8652B" w:rsidR="00853B48" w:rsidRDefault="00CB6728" w:rsidP="00CB6728">
            <w:pPr>
              <w:pStyle w:val="NormalWeb"/>
              <w:widowControl/>
              <w:snapToGrid w:val="0"/>
              <w:jc w:val="center"/>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&lt;</w:t>
            </w:r>
            <w:r w:rsidR="00000000">
              <w:rPr>
                <w:rFonts w:ascii="Times New Roman" w:eastAsia="Segoe UI" w:hAnsi="Times New Roman" w:cs="Times New Roman"/>
                <w:snapToGrid w:val="0"/>
                <w:color w:val="0F1115"/>
                <w:shd w:val="clear" w:color="auto" w:fill="FFFFFF"/>
              </w:rPr>
              <w:t xml:space="preserve"> 80% = 0; ≥</w:t>
            </w:r>
            <w:r>
              <w:rPr>
                <w:rFonts w:ascii="Times New Roman" w:eastAsia="Segoe UI" w:hAnsi="Times New Roman" w:cs="Times New Roman"/>
                <w:snapToGrid w:val="0"/>
                <w:color w:val="0F1115"/>
                <w:shd w:val="clear" w:color="auto" w:fill="FFFFFF"/>
              </w:rPr>
              <w:t xml:space="preserve"> </w:t>
            </w:r>
            <w:r w:rsidR="00000000">
              <w:rPr>
                <w:rFonts w:ascii="Times New Roman" w:eastAsia="Segoe UI" w:hAnsi="Times New Roman" w:cs="Times New Roman"/>
                <w:snapToGrid w:val="0"/>
                <w:color w:val="0F1115"/>
                <w:shd w:val="clear" w:color="auto" w:fill="FFFFFF"/>
              </w:rPr>
              <w:t>80% = 1</w:t>
            </w:r>
          </w:p>
        </w:tc>
      </w:tr>
      <w:tr w:rsidR="00853B48" w14:paraId="15FDE3D7" w14:textId="77777777" w:rsidTr="00D07F46">
        <w:trPr>
          <w:jc w:val="center"/>
        </w:trPr>
        <w:tc>
          <w:tcPr>
            <w:tcW w:w="2191" w:type="pct"/>
            <w:tcBorders>
              <w:top w:val="nil"/>
              <w:left w:val="nil"/>
              <w:bottom w:val="nil"/>
              <w:right w:val="nil"/>
            </w:tcBorders>
            <w:tcMar>
              <w:top w:w="-1" w:type="dxa"/>
              <w:left w:w="-1" w:type="dxa"/>
              <w:bottom w:w="-1" w:type="dxa"/>
              <w:right w:w="-1" w:type="dxa"/>
            </w:tcMar>
            <w:vAlign w:val="center"/>
          </w:tcPr>
          <w:p w14:paraId="45E6F6F0" w14:textId="77777777" w:rsidR="00853B48" w:rsidRDefault="00000000" w:rsidP="00D07F46">
            <w:pPr>
              <w:pStyle w:val="NormalWeb"/>
              <w:widowControl/>
              <w:snapToGrid w:val="0"/>
              <w:jc w:val="left"/>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Completeness of risk early warning mechanism</w:t>
            </w:r>
          </w:p>
        </w:tc>
        <w:tc>
          <w:tcPr>
            <w:tcW w:w="2809" w:type="pct"/>
            <w:tcBorders>
              <w:top w:val="nil"/>
              <w:left w:val="nil"/>
              <w:bottom w:val="nil"/>
              <w:right w:val="nil"/>
            </w:tcBorders>
            <w:tcMar>
              <w:top w:w="-1" w:type="dxa"/>
              <w:left w:w="-1" w:type="dxa"/>
              <w:bottom w:w="-1" w:type="dxa"/>
              <w:right w:w="-1" w:type="dxa"/>
            </w:tcMar>
            <w:vAlign w:val="center"/>
          </w:tcPr>
          <w:p w14:paraId="7B1215B5" w14:textId="497DCFF4" w:rsidR="00853B48" w:rsidRDefault="00CB6728" w:rsidP="00CB6728">
            <w:pPr>
              <w:pStyle w:val="NormalWeb"/>
              <w:widowControl/>
              <w:snapToGrid w:val="0"/>
              <w:jc w:val="center"/>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&lt;</w:t>
            </w:r>
            <w:r w:rsidR="00000000">
              <w:rPr>
                <w:rFonts w:ascii="Times New Roman" w:eastAsia="Segoe UI" w:hAnsi="Times New Roman" w:cs="Times New Roman"/>
                <w:snapToGrid w:val="0"/>
                <w:color w:val="0F1115"/>
                <w:shd w:val="clear" w:color="auto" w:fill="FFFFFF"/>
              </w:rPr>
              <w:t xml:space="preserve"> 90 points = 0; ≥</w:t>
            </w:r>
            <w:r>
              <w:rPr>
                <w:rFonts w:ascii="Times New Roman" w:eastAsia="Segoe UI" w:hAnsi="Times New Roman" w:cs="Times New Roman"/>
                <w:snapToGrid w:val="0"/>
                <w:color w:val="0F1115"/>
                <w:shd w:val="clear" w:color="auto" w:fill="FFFFFF"/>
              </w:rPr>
              <w:t xml:space="preserve"> </w:t>
            </w:r>
            <w:r w:rsidR="00000000">
              <w:rPr>
                <w:rFonts w:ascii="Times New Roman" w:eastAsia="Segoe UI" w:hAnsi="Times New Roman" w:cs="Times New Roman"/>
                <w:snapToGrid w:val="0"/>
                <w:color w:val="0F1115"/>
                <w:shd w:val="clear" w:color="auto" w:fill="FFFFFF"/>
              </w:rPr>
              <w:t>90 points = 1</w:t>
            </w:r>
          </w:p>
        </w:tc>
      </w:tr>
      <w:tr w:rsidR="00853B48" w14:paraId="234FF648" w14:textId="77777777" w:rsidTr="00D07F46">
        <w:trPr>
          <w:jc w:val="center"/>
        </w:trPr>
        <w:tc>
          <w:tcPr>
            <w:tcW w:w="2191" w:type="pct"/>
            <w:tcBorders>
              <w:top w:val="nil"/>
              <w:left w:val="nil"/>
              <w:bottom w:val="nil"/>
              <w:right w:val="nil"/>
            </w:tcBorders>
            <w:tcMar>
              <w:top w:w="-1" w:type="dxa"/>
              <w:left w:w="-1" w:type="dxa"/>
              <w:bottom w:w="-1" w:type="dxa"/>
              <w:right w:w="-1" w:type="dxa"/>
            </w:tcMar>
            <w:vAlign w:val="center"/>
          </w:tcPr>
          <w:p w14:paraId="7E3DEDFA" w14:textId="77777777" w:rsidR="00853B48" w:rsidRDefault="00000000" w:rsidP="00D07F46">
            <w:pPr>
              <w:pStyle w:val="NormalWeb"/>
              <w:widowControl/>
              <w:snapToGrid w:val="0"/>
              <w:jc w:val="left"/>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Frequency of nurse-patient communication</w:t>
            </w:r>
          </w:p>
        </w:tc>
        <w:tc>
          <w:tcPr>
            <w:tcW w:w="2809" w:type="pct"/>
            <w:tcBorders>
              <w:top w:val="nil"/>
              <w:left w:val="nil"/>
              <w:bottom w:val="nil"/>
              <w:right w:val="nil"/>
            </w:tcBorders>
            <w:tcMar>
              <w:top w:w="-1" w:type="dxa"/>
              <w:left w:w="-1" w:type="dxa"/>
              <w:bottom w:w="-1" w:type="dxa"/>
              <w:right w:w="-1" w:type="dxa"/>
            </w:tcMar>
            <w:vAlign w:val="center"/>
          </w:tcPr>
          <w:p w14:paraId="6F058411" w14:textId="7A9F995B" w:rsidR="00853B48" w:rsidRDefault="00CB6728" w:rsidP="00CB6728">
            <w:pPr>
              <w:pStyle w:val="NormalWeb"/>
              <w:widowControl/>
              <w:snapToGrid w:val="0"/>
              <w:jc w:val="center"/>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&lt;</w:t>
            </w:r>
            <w:r w:rsidR="00000000">
              <w:rPr>
                <w:rFonts w:ascii="Times New Roman" w:eastAsia="Segoe UI" w:hAnsi="Times New Roman" w:cs="Times New Roman"/>
                <w:snapToGrid w:val="0"/>
                <w:color w:val="0F1115"/>
                <w:shd w:val="clear" w:color="auto" w:fill="FFFFFF"/>
              </w:rPr>
              <w:t xml:space="preserve"> 2 times/day = 0; ≥</w:t>
            </w:r>
            <w:r>
              <w:rPr>
                <w:rFonts w:ascii="Times New Roman" w:eastAsia="Segoe UI" w:hAnsi="Times New Roman" w:cs="Times New Roman"/>
                <w:snapToGrid w:val="0"/>
                <w:color w:val="0F1115"/>
                <w:shd w:val="clear" w:color="auto" w:fill="FFFFFF"/>
              </w:rPr>
              <w:t xml:space="preserve"> </w:t>
            </w:r>
            <w:r w:rsidR="00000000">
              <w:rPr>
                <w:rFonts w:ascii="Times New Roman" w:eastAsia="Segoe UI" w:hAnsi="Times New Roman" w:cs="Times New Roman"/>
                <w:snapToGrid w:val="0"/>
                <w:color w:val="0F1115"/>
                <w:shd w:val="clear" w:color="auto" w:fill="FFFFFF"/>
              </w:rPr>
              <w:t>2 times/day = 1</w:t>
            </w:r>
          </w:p>
        </w:tc>
      </w:tr>
      <w:tr w:rsidR="00853B48" w14:paraId="35861A18" w14:textId="77777777" w:rsidTr="00D07F46">
        <w:trPr>
          <w:jc w:val="center"/>
        </w:trPr>
        <w:tc>
          <w:tcPr>
            <w:tcW w:w="2191" w:type="pct"/>
            <w:tcBorders>
              <w:top w:val="nil"/>
              <w:left w:val="nil"/>
              <w:bottom w:val="nil"/>
              <w:right w:val="nil"/>
            </w:tcBorders>
            <w:tcMar>
              <w:top w:w="-1" w:type="dxa"/>
              <w:left w:w="-1" w:type="dxa"/>
              <w:bottom w:w="-1" w:type="dxa"/>
              <w:right w:w="-1" w:type="dxa"/>
            </w:tcMar>
            <w:vAlign w:val="center"/>
          </w:tcPr>
          <w:p w14:paraId="03742AFA" w14:textId="77777777" w:rsidR="00853B48" w:rsidRDefault="00000000" w:rsidP="00D07F46">
            <w:pPr>
              <w:pStyle w:val="NormalWeb"/>
              <w:widowControl/>
              <w:snapToGrid w:val="0"/>
              <w:jc w:val="left"/>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Emergency response time</w:t>
            </w:r>
          </w:p>
        </w:tc>
        <w:tc>
          <w:tcPr>
            <w:tcW w:w="2809" w:type="pct"/>
            <w:tcBorders>
              <w:top w:val="nil"/>
              <w:left w:val="nil"/>
              <w:bottom w:val="nil"/>
              <w:right w:val="nil"/>
            </w:tcBorders>
            <w:tcMar>
              <w:top w:w="-1" w:type="dxa"/>
              <w:left w:w="-1" w:type="dxa"/>
              <w:bottom w:w="-1" w:type="dxa"/>
              <w:right w:w="-1" w:type="dxa"/>
            </w:tcMar>
            <w:vAlign w:val="center"/>
          </w:tcPr>
          <w:p w14:paraId="3145BDA8" w14:textId="57CB3078" w:rsidR="00853B48" w:rsidRDefault="00CB6728" w:rsidP="00CB6728">
            <w:pPr>
              <w:pStyle w:val="NormalWeb"/>
              <w:widowControl/>
              <w:snapToGrid w:val="0"/>
              <w:jc w:val="center"/>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&gt;</w:t>
            </w:r>
            <w:r w:rsidR="00000000">
              <w:rPr>
                <w:rFonts w:ascii="Times New Roman" w:eastAsia="Segoe UI" w:hAnsi="Times New Roman" w:cs="Times New Roman"/>
                <w:snapToGrid w:val="0"/>
                <w:color w:val="0F1115"/>
                <w:shd w:val="clear" w:color="auto" w:fill="FFFFFF"/>
              </w:rPr>
              <w:t xml:space="preserve"> 5 min = 0; ≤</w:t>
            </w:r>
            <w:r>
              <w:rPr>
                <w:rFonts w:ascii="Times New Roman" w:eastAsia="Segoe UI" w:hAnsi="Times New Roman" w:cs="Times New Roman"/>
                <w:snapToGrid w:val="0"/>
                <w:color w:val="0F1115"/>
                <w:shd w:val="clear" w:color="auto" w:fill="FFFFFF"/>
              </w:rPr>
              <w:t xml:space="preserve"> </w:t>
            </w:r>
            <w:r w:rsidR="00000000">
              <w:rPr>
                <w:rFonts w:ascii="Times New Roman" w:eastAsia="Segoe UI" w:hAnsi="Times New Roman" w:cs="Times New Roman"/>
                <w:snapToGrid w:val="0"/>
                <w:color w:val="0F1115"/>
                <w:shd w:val="clear" w:color="auto" w:fill="FFFFFF"/>
              </w:rPr>
              <w:t>5 min = 1</w:t>
            </w:r>
          </w:p>
        </w:tc>
      </w:tr>
      <w:tr w:rsidR="00853B48" w14:paraId="28E65D82" w14:textId="77777777" w:rsidTr="00D07F46">
        <w:trPr>
          <w:jc w:val="center"/>
        </w:trPr>
        <w:tc>
          <w:tcPr>
            <w:tcW w:w="2191" w:type="pct"/>
            <w:tcBorders>
              <w:top w:val="nil"/>
              <w:left w:val="nil"/>
              <w:bottom w:val="nil"/>
              <w:right w:val="nil"/>
            </w:tcBorders>
            <w:tcMar>
              <w:top w:w="-1" w:type="dxa"/>
              <w:left w:w="-1" w:type="dxa"/>
              <w:bottom w:w="-1" w:type="dxa"/>
              <w:right w:w="-1" w:type="dxa"/>
            </w:tcMar>
            <w:vAlign w:val="center"/>
          </w:tcPr>
          <w:p w14:paraId="3375488F" w14:textId="77777777" w:rsidR="00853B48" w:rsidRDefault="00000000" w:rsidP="00D07F46">
            <w:pPr>
              <w:pStyle w:val="NormalWeb"/>
              <w:widowControl/>
              <w:snapToGrid w:val="0"/>
              <w:jc w:val="left"/>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Average nursing seniority</w:t>
            </w:r>
          </w:p>
        </w:tc>
        <w:tc>
          <w:tcPr>
            <w:tcW w:w="2809" w:type="pct"/>
            <w:tcBorders>
              <w:top w:val="nil"/>
              <w:left w:val="nil"/>
              <w:bottom w:val="nil"/>
              <w:right w:val="nil"/>
            </w:tcBorders>
            <w:tcMar>
              <w:top w:w="-1" w:type="dxa"/>
              <w:left w:w="-1" w:type="dxa"/>
              <w:bottom w:w="-1" w:type="dxa"/>
              <w:right w:w="-1" w:type="dxa"/>
            </w:tcMar>
            <w:vAlign w:val="center"/>
          </w:tcPr>
          <w:p w14:paraId="062890DC" w14:textId="290F418A" w:rsidR="00853B48" w:rsidRDefault="00CB6728" w:rsidP="00CB6728">
            <w:pPr>
              <w:pStyle w:val="NormalWeb"/>
              <w:widowControl/>
              <w:snapToGrid w:val="0"/>
              <w:jc w:val="center"/>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&lt;</w:t>
            </w:r>
            <w:r w:rsidR="00000000">
              <w:rPr>
                <w:rFonts w:ascii="Times New Roman" w:eastAsia="Segoe UI" w:hAnsi="Times New Roman" w:cs="Times New Roman"/>
                <w:snapToGrid w:val="0"/>
                <w:color w:val="0F1115"/>
                <w:shd w:val="clear" w:color="auto" w:fill="FFFFFF"/>
              </w:rPr>
              <w:t xml:space="preserve"> 3 years = 0; ≥</w:t>
            </w:r>
            <w:r>
              <w:rPr>
                <w:rFonts w:ascii="Times New Roman" w:eastAsia="Segoe UI" w:hAnsi="Times New Roman" w:cs="Times New Roman"/>
                <w:snapToGrid w:val="0"/>
                <w:color w:val="0F1115"/>
                <w:shd w:val="clear" w:color="auto" w:fill="FFFFFF"/>
              </w:rPr>
              <w:t xml:space="preserve"> </w:t>
            </w:r>
            <w:r w:rsidR="00000000">
              <w:rPr>
                <w:rFonts w:ascii="Times New Roman" w:eastAsia="Segoe UI" w:hAnsi="Times New Roman" w:cs="Times New Roman"/>
                <w:snapToGrid w:val="0"/>
                <w:color w:val="0F1115"/>
                <w:shd w:val="clear" w:color="auto" w:fill="FFFFFF"/>
              </w:rPr>
              <w:t>3 years = 1</w:t>
            </w:r>
          </w:p>
        </w:tc>
      </w:tr>
      <w:tr w:rsidR="00853B48" w14:paraId="6ADC3103" w14:textId="77777777" w:rsidTr="00D07F46">
        <w:trPr>
          <w:jc w:val="center"/>
        </w:trPr>
        <w:tc>
          <w:tcPr>
            <w:tcW w:w="2191" w:type="pct"/>
            <w:tcBorders>
              <w:top w:val="nil"/>
              <w:left w:val="nil"/>
              <w:bottom w:val="single" w:sz="4" w:space="0" w:color="auto"/>
              <w:right w:val="nil"/>
            </w:tcBorders>
            <w:tcMar>
              <w:top w:w="-1" w:type="dxa"/>
              <w:left w:w="-1" w:type="dxa"/>
              <w:bottom w:w="-1" w:type="dxa"/>
              <w:right w:w="-1" w:type="dxa"/>
            </w:tcMar>
            <w:vAlign w:val="center"/>
          </w:tcPr>
          <w:p w14:paraId="22A8F7E6" w14:textId="77777777" w:rsidR="00853B48" w:rsidRDefault="00000000" w:rsidP="00D07F46">
            <w:pPr>
              <w:pStyle w:val="NormalWeb"/>
              <w:widowControl/>
              <w:snapToGrid w:val="0"/>
              <w:jc w:val="left"/>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Ward bed-to-nurse ratio</w:t>
            </w:r>
          </w:p>
        </w:tc>
        <w:tc>
          <w:tcPr>
            <w:tcW w:w="2809" w:type="pct"/>
            <w:tcBorders>
              <w:top w:val="nil"/>
              <w:left w:val="nil"/>
              <w:bottom w:val="single" w:sz="4" w:space="0" w:color="auto"/>
              <w:right w:val="nil"/>
            </w:tcBorders>
            <w:tcMar>
              <w:top w:w="-1" w:type="dxa"/>
              <w:left w:w="-1" w:type="dxa"/>
              <w:bottom w:w="-1" w:type="dxa"/>
              <w:right w:w="-1" w:type="dxa"/>
            </w:tcMar>
            <w:vAlign w:val="center"/>
          </w:tcPr>
          <w:p w14:paraId="48382C06" w14:textId="49520BB9" w:rsidR="00853B48" w:rsidRDefault="00CB6728" w:rsidP="00CB6728">
            <w:pPr>
              <w:pStyle w:val="NormalWeb"/>
              <w:widowControl/>
              <w:snapToGrid w:val="0"/>
              <w:jc w:val="center"/>
              <w:rPr>
                <w:rFonts w:ascii="Times New Roman" w:eastAsia="Segoe UI" w:hAnsi="Times New Roman" w:cs="Times New Roman"/>
                <w:snapToGrid w:val="0"/>
              </w:rPr>
            </w:pPr>
            <w:r>
              <w:rPr>
                <w:rFonts w:ascii="Times New Roman" w:eastAsia="Segoe UI" w:hAnsi="Times New Roman" w:cs="Times New Roman"/>
                <w:snapToGrid w:val="0"/>
                <w:color w:val="0F1115"/>
                <w:shd w:val="clear" w:color="auto" w:fill="FFFFFF"/>
              </w:rPr>
              <w:t>&lt;</w:t>
            </w:r>
            <w:r w:rsidR="00000000">
              <w:rPr>
                <w:rFonts w:ascii="Times New Roman" w:eastAsia="Segoe UI" w:hAnsi="Times New Roman" w:cs="Times New Roman"/>
                <w:snapToGrid w:val="0"/>
                <w:color w:val="0F1115"/>
                <w:shd w:val="clear" w:color="auto" w:fill="FFFFFF"/>
              </w:rPr>
              <w:t xml:space="preserve"> 0.4 = 0; ≥</w:t>
            </w:r>
            <w:r>
              <w:rPr>
                <w:rFonts w:ascii="Times New Roman" w:eastAsia="Segoe UI" w:hAnsi="Times New Roman" w:cs="Times New Roman"/>
                <w:snapToGrid w:val="0"/>
                <w:color w:val="0F1115"/>
                <w:shd w:val="clear" w:color="auto" w:fill="FFFFFF"/>
              </w:rPr>
              <w:t xml:space="preserve"> </w:t>
            </w:r>
            <w:r w:rsidR="00000000">
              <w:rPr>
                <w:rFonts w:ascii="Times New Roman" w:eastAsia="Segoe UI" w:hAnsi="Times New Roman" w:cs="Times New Roman"/>
                <w:snapToGrid w:val="0"/>
                <w:color w:val="0F1115"/>
                <w:shd w:val="clear" w:color="auto" w:fill="FFFFFF"/>
              </w:rPr>
              <w:t>0.4 = 1</w:t>
            </w:r>
          </w:p>
        </w:tc>
      </w:tr>
    </w:tbl>
    <w:p w14:paraId="5B8562AB" w14:textId="77777777" w:rsidR="00853B48" w:rsidRDefault="00853B48" w:rsidP="00CB6728">
      <w:pPr>
        <w:snapToGrid w:val="0"/>
        <w:rPr>
          <w:rFonts w:ascii="Times New Roman" w:hAnsi="Times New Roman" w:cs="Times New Roman"/>
          <w:snapToGrid w:val="0"/>
          <w:sz w:val="24"/>
        </w:rPr>
      </w:pPr>
    </w:p>
    <w:p w14:paraId="1F0AAB45" w14:textId="77777777" w:rsidR="00853B48" w:rsidRDefault="00000000" w:rsidP="00CB6728">
      <w:pPr>
        <w:pStyle w:val="NormalWeb"/>
        <w:widowControl/>
        <w:shd w:val="clear" w:color="auto" w:fill="FFFFFF"/>
        <w:snapToGrid w:val="0"/>
        <w:rPr>
          <w:rFonts w:ascii="Times New Roman" w:eastAsia="Segoe UI" w:hAnsi="Times New Roman" w:cs="Times New Roman"/>
          <w:b/>
          <w:bCs/>
          <w:snapToGrid w:val="0"/>
          <w:color w:val="0F1115"/>
        </w:rPr>
      </w:pPr>
      <w:r>
        <w:rPr>
          <w:rFonts w:ascii="Times New Roman" w:eastAsia="SimSun" w:hAnsi="Times New Roman" w:cs="Times New Roman" w:hint="eastAsia"/>
          <w:b/>
          <w:bCs/>
          <w:snapToGrid w:val="0"/>
          <w:color w:val="0F1115"/>
          <w:shd w:val="clear" w:color="auto" w:fill="FFFFFF"/>
        </w:rPr>
        <w:t>3</w:t>
      </w:r>
      <w:r>
        <w:rPr>
          <w:rFonts w:ascii="Times New Roman" w:eastAsia="Segoe UI" w:hAnsi="Times New Roman" w:cs="Times New Roman"/>
          <w:b/>
          <w:bCs/>
          <w:snapToGrid w:val="0"/>
          <w:color w:val="0F1115"/>
          <w:shd w:val="clear" w:color="auto" w:fill="FFFFFF"/>
        </w:rPr>
        <w:t>.4</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Results of </w:t>
      </w:r>
      <w:r>
        <w:rPr>
          <w:rFonts w:ascii="Times New Roman" w:eastAsia="SimSun" w:hAnsi="Times New Roman" w:cs="Times New Roman" w:hint="eastAsia"/>
          <w:b/>
          <w:bCs/>
          <w:snapToGrid w:val="0"/>
          <w:color w:val="0F1115"/>
          <w:shd w:val="clear" w:color="auto" w:fill="FFFFFF"/>
        </w:rPr>
        <w:t>m</w:t>
      </w:r>
      <w:r>
        <w:rPr>
          <w:rFonts w:ascii="Times New Roman" w:eastAsia="Segoe UI" w:hAnsi="Times New Roman" w:cs="Times New Roman"/>
          <w:b/>
          <w:bCs/>
          <w:snapToGrid w:val="0"/>
          <w:color w:val="0F1115"/>
          <w:shd w:val="clear" w:color="auto" w:fill="FFFFFF"/>
        </w:rPr>
        <w:t xml:space="preserve">ultivariate </w:t>
      </w:r>
      <w:r>
        <w:rPr>
          <w:rFonts w:ascii="Times New Roman" w:eastAsia="SimSun" w:hAnsi="Times New Roman" w:cs="Times New Roman" w:hint="eastAsia"/>
          <w:b/>
          <w:bCs/>
          <w:snapToGrid w:val="0"/>
          <w:color w:val="0F1115"/>
          <w:shd w:val="clear" w:color="auto" w:fill="FFFFFF"/>
        </w:rPr>
        <w:t>a</w:t>
      </w:r>
      <w:r>
        <w:rPr>
          <w:rFonts w:ascii="Times New Roman" w:eastAsia="Segoe UI" w:hAnsi="Times New Roman" w:cs="Times New Roman"/>
          <w:b/>
          <w:bCs/>
          <w:snapToGrid w:val="0"/>
          <w:color w:val="0F1115"/>
          <w:shd w:val="clear" w:color="auto" w:fill="FFFFFF"/>
        </w:rPr>
        <w:t>nalysis</w:t>
      </w:r>
    </w:p>
    <w:p w14:paraId="08BB19FF" w14:textId="13E1330E" w:rsidR="00853B48" w:rsidRDefault="00000000" w:rsidP="00CB6728">
      <w:pPr>
        <w:pStyle w:val="NormalWeb"/>
        <w:widowControl/>
        <w:shd w:val="clear" w:color="auto" w:fill="FFFFFF"/>
        <w:snapToGrid w:val="0"/>
        <w:rPr>
          <w:rFonts w:ascii="Times New Roman" w:eastAsia="Segoe UI" w:hAnsi="Times New Roman" w:cs="Times New Roman"/>
          <w:snapToGrid w:val="0"/>
          <w:color w:val="0F1115"/>
        </w:rPr>
      </w:pPr>
      <w:r>
        <w:rPr>
          <w:rFonts w:ascii="Times New Roman" w:eastAsia="Segoe UI" w:hAnsi="Times New Roman" w:cs="Times New Roman"/>
          <w:snapToGrid w:val="0"/>
          <w:color w:val="0F1115"/>
          <w:shd w:val="clear" w:color="auto" w:fill="FFFFFF"/>
        </w:rPr>
        <w:t xml:space="preserve">Variables with statistically significant differences in the univariate analysis were included in a multivariable logistic regression analysis. The results showed that hierarchical training coverage rate, degree of refinement of the risk early-warning mechanism, frequency requirements for nurse–patient </w:t>
      </w:r>
      <w:r>
        <w:rPr>
          <w:rFonts w:ascii="Times New Roman" w:eastAsia="Segoe UI" w:hAnsi="Times New Roman" w:cs="Times New Roman"/>
          <w:snapToGrid w:val="0"/>
          <w:color w:val="0F1115"/>
          <w:shd w:val="clear" w:color="auto" w:fill="FFFFFF"/>
        </w:rPr>
        <w:lastRenderedPageBreak/>
        <w:t>communication, stipulated emergency response time, and ward bed-to-nurse ratio allocation were independent influencing factors for nursing quality in pediatric wards.</w:t>
      </w:r>
      <w:r w:rsidR="00CB6728">
        <w:rPr>
          <w:rFonts w:ascii="Times New Roman" w:eastAsia="Segoe UI" w:hAnsi="Times New Roman" w:cs="Times New Roman"/>
          <w:snapToGrid w:val="0"/>
          <w:color w:val="0F1115"/>
          <w:shd w:val="clear" w:color="auto" w:fill="FFFFFF"/>
        </w:rPr>
        <w:t xml:space="preserve"> See </w:t>
      </w:r>
      <w:r w:rsidR="00CB6728" w:rsidRPr="00D07F46">
        <w:rPr>
          <w:rFonts w:ascii="Times New Roman" w:eastAsia="Segoe UI" w:hAnsi="Times New Roman" w:cs="Times New Roman"/>
          <w:b/>
          <w:bCs/>
          <w:snapToGrid w:val="0"/>
          <w:color w:val="0F1115"/>
          <w:shd w:val="clear" w:color="auto" w:fill="FFFFFF"/>
        </w:rPr>
        <w:t>Table 3</w:t>
      </w:r>
      <w:r w:rsidR="00CB6728">
        <w:rPr>
          <w:rFonts w:ascii="Times New Roman" w:eastAsia="Segoe UI" w:hAnsi="Times New Roman" w:cs="Times New Roman"/>
          <w:snapToGrid w:val="0"/>
          <w:color w:val="0F1115"/>
          <w:shd w:val="clear" w:color="auto" w:fill="FFFFFF"/>
        </w:rPr>
        <w:t>.</w:t>
      </w:r>
    </w:p>
    <w:p w14:paraId="056113FC" w14:textId="77777777" w:rsidR="00853B48" w:rsidRDefault="00853B48" w:rsidP="00CB6728">
      <w:pPr>
        <w:pStyle w:val="NormalWeb"/>
        <w:widowControl/>
        <w:shd w:val="clear" w:color="auto" w:fill="FFFFFF"/>
        <w:snapToGrid w:val="0"/>
        <w:rPr>
          <w:rFonts w:ascii="Times New Roman" w:eastAsia="Segoe UI" w:hAnsi="Times New Roman" w:cs="Times New Roman"/>
          <w:snapToGrid w:val="0"/>
          <w:color w:val="0F1115"/>
          <w:shd w:val="clear" w:color="auto" w:fill="FFFFFF"/>
        </w:rPr>
      </w:pPr>
    </w:p>
    <w:p w14:paraId="4D961244" w14:textId="77777777" w:rsidR="00853B48" w:rsidRDefault="00000000" w:rsidP="00CB6728">
      <w:pPr>
        <w:pStyle w:val="NormalWeb"/>
        <w:widowControl/>
        <w:shd w:val="clear" w:color="auto" w:fill="FFFFFF"/>
        <w:snapToGrid w:val="0"/>
        <w:rPr>
          <w:rFonts w:ascii="Times New Roman" w:eastAsia="Segoe UI" w:hAnsi="Times New Roman" w:cs="Times New Roman"/>
          <w:snapToGrid w:val="0"/>
          <w:color w:val="0F1115"/>
        </w:rPr>
      </w:pPr>
      <w:r>
        <w:rPr>
          <w:rFonts w:ascii="Times New Roman" w:eastAsia="Segoe UI" w:hAnsi="Times New Roman" w:cs="Times New Roman"/>
          <w:b/>
          <w:bCs/>
          <w:snapToGrid w:val="0"/>
          <w:color w:val="0F1115"/>
          <w:shd w:val="clear" w:color="auto" w:fill="FFFFFF"/>
        </w:rPr>
        <w:t>Table 3</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Results of multivariable Logistic regression analysis of factors influencing nursing quality in pediatric wards</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769"/>
        <w:gridCol w:w="1598"/>
        <w:gridCol w:w="1311"/>
        <w:gridCol w:w="970"/>
        <w:gridCol w:w="738"/>
        <w:gridCol w:w="856"/>
        <w:gridCol w:w="1396"/>
      </w:tblGrid>
      <w:tr w:rsidR="00853B48" w14:paraId="56006CD0" w14:textId="77777777" w:rsidTr="00D07F46">
        <w:trPr>
          <w:tblHeader/>
          <w:jc w:val="center"/>
        </w:trPr>
        <w:tc>
          <w:tcPr>
            <w:tcW w:w="1437" w:type="pct"/>
            <w:tcBorders>
              <w:top w:val="single" w:sz="4" w:space="0" w:color="auto"/>
              <w:left w:val="nil"/>
              <w:bottom w:val="nil"/>
              <w:right w:val="nil"/>
            </w:tcBorders>
            <w:tcMar>
              <w:top w:w="-1" w:type="dxa"/>
              <w:left w:w="-1" w:type="dxa"/>
              <w:bottom w:w="-1" w:type="dxa"/>
              <w:right w:w="-1" w:type="dxa"/>
            </w:tcMar>
            <w:vAlign w:val="center"/>
          </w:tcPr>
          <w:p w14:paraId="7B6CFD7B" w14:textId="77777777" w:rsidR="00853B48" w:rsidRDefault="00000000" w:rsidP="00D07F46">
            <w:pPr>
              <w:snapToGrid w:val="0"/>
              <w:jc w:val="left"/>
              <w:rPr>
                <w:rFonts w:ascii="Times New Roman" w:eastAsia="Segoe UI" w:hAnsi="Times New Roman" w:cs="Times New Roman"/>
                <w:b/>
                <w:snapToGrid w:val="0"/>
                <w:sz w:val="24"/>
              </w:rPr>
            </w:pPr>
            <w:r>
              <w:rPr>
                <w:rFonts w:ascii="Times New Roman" w:eastAsia="Segoe UI" w:hAnsi="Times New Roman" w:cs="Times New Roman"/>
                <w:b/>
                <w:snapToGrid w:val="0"/>
                <w:color w:val="0F1115"/>
                <w:sz w:val="24"/>
                <w:shd w:val="clear" w:color="auto" w:fill="FFFFFF"/>
              </w:rPr>
              <w:t>Influencing factor</w:t>
            </w:r>
          </w:p>
        </w:tc>
        <w:tc>
          <w:tcPr>
            <w:tcW w:w="829" w:type="pct"/>
            <w:tcBorders>
              <w:top w:val="single" w:sz="4" w:space="0" w:color="auto"/>
              <w:left w:val="nil"/>
              <w:bottom w:val="nil"/>
              <w:right w:val="nil"/>
            </w:tcBorders>
            <w:tcMar>
              <w:top w:w="-1" w:type="dxa"/>
              <w:left w:w="-1" w:type="dxa"/>
              <w:bottom w:w="-1" w:type="dxa"/>
              <w:right w:w="-1" w:type="dxa"/>
            </w:tcMar>
            <w:vAlign w:val="center"/>
          </w:tcPr>
          <w:p w14:paraId="1A002CA1" w14:textId="77777777" w:rsidR="00853B48" w:rsidRDefault="00000000" w:rsidP="00CB6728">
            <w:pPr>
              <w:snapToGrid w:val="0"/>
              <w:jc w:val="center"/>
              <w:rPr>
                <w:rFonts w:ascii="Times New Roman" w:eastAsia="Segoe UI" w:hAnsi="Times New Roman" w:cs="Times New Roman"/>
                <w:b/>
                <w:snapToGrid w:val="0"/>
                <w:sz w:val="24"/>
              </w:rPr>
            </w:pPr>
            <w:r>
              <w:rPr>
                <w:rFonts w:ascii="Times New Roman" w:eastAsia="Segoe UI" w:hAnsi="Times New Roman" w:cs="Times New Roman"/>
                <w:b/>
                <w:snapToGrid w:val="0"/>
                <w:color w:val="0F1115"/>
                <w:sz w:val="24"/>
                <w:shd w:val="clear" w:color="auto" w:fill="FFFFFF"/>
              </w:rPr>
              <w:t>Regression coefficient</w:t>
            </w:r>
          </w:p>
        </w:tc>
        <w:tc>
          <w:tcPr>
            <w:tcW w:w="680" w:type="pct"/>
            <w:tcBorders>
              <w:top w:val="single" w:sz="4" w:space="0" w:color="auto"/>
              <w:left w:val="nil"/>
              <w:bottom w:val="nil"/>
              <w:right w:val="nil"/>
            </w:tcBorders>
            <w:tcMar>
              <w:top w:w="-1" w:type="dxa"/>
              <w:left w:w="-1" w:type="dxa"/>
              <w:bottom w:w="-1" w:type="dxa"/>
              <w:right w:w="-1" w:type="dxa"/>
            </w:tcMar>
            <w:vAlign w:val="center"/>
          </w:tcPr>
          <w:p w14:paraId="2AC7C2E5" w14:textId="77777777" w:rsidR="00853B48" w:rsidRDefault="00000000" w:rsidP="00CB6728">
            <w:pPr>
              <w:snapToGrid w:val="0"/>
              <w:jc w:val="center"/>
              <w:rPr>
                <w:rFonts w:ascii="Times New Roman" w:eastAsia="Segoe UI" w:hAnsi="Times New Roman" w:cs="Times New Roman"/>
                <w:b/>
                <w:snapToGrid w:val="0"/>
                <w:sz w:val="24"/>
              </w:rPr>
            </w:pPr>
            <w:r>
              <w:rPr>
                <w:rFonts w:ascii="Times New Roman" w:eastAsia="Segoe UI" w:hAnsi="Times New Roman" w:cs="Times New Roman"/>
                <w:b/>
                <w:snapToGrid w:val="0"/>
                <w:color w:val="0F1115"/>
                <w:sz w:val="24"/>
                <w:shd w:val="clear" w:color="auto" w:fill="FFFFFF"/>
              </w:rPr>
              <w:t>Standard error</w:t>
            </w:r>
          </w:p>
        </w:tc>
        <w:tc>
          <w:tcPr>
            <w:tcW w:w="503" w:type="pct"/>
            <w:tcBorders>
              <w:top w:val="single" w:sz="4" w:space="0" w:color="auto"/>
              <w:left w:val="nil"/>
              <w:bottom w:val="nil"/>
              <w:right w:val="nil"/>
            </w:tcBorders>
            <w:tcMar>
              <w:top w:w="-1" w:type="dxa"/>
              <w:left w:w="-1" w:type="dxa"/>
              <w:bottom w:w="-1" w:type="dxa"/>
              <w:right w:w="-1" w:type="dxa"/>
            </w:tcMar>
            <w:vAlign w:val="center"/>
          </w:tcPr>
          <w:p w14:paraId="6B632278" w14:textId="77777777" w:rsidR="00853B48" w:rsidRDefault="00000000" w:rsidP="00CB6728">
            <w:pPr>
              <w:snapToGrid w:val="0"/>
              <w:jc w:val="center"/>
              <w:rPr>
                <w:rFonts w:ascii="Times New Roman" w:eastAsia="Segoe UI" w:hAnsi="Times New Roman" w:cs="Times New Roman"/>
                <w:b/>
                <w:snapToGrid w:val="0"/>
                <w:sz w:val="24"/>
              </w:rPr>
            </w:pPr>
            <w:r>
              <w:rPr>
                <w:rFonts w:ascii="Times New Roman" w:eastAsia="Segoe UI" w:hAnsi="Times New Roman" w:cs="Times New Roman"/>
                <w:b/>
                <w:snapToGrid w:val="0"/>
                <w:color w:val="0F1115"/>
                <w:sz w:val="24"/>
                <w:shd w:val="clear" w:color="auto" w:fill="FFFFFF"/>
              </w:rPr>
              <w:t>Wald χ² value</w:t>
            </w:r>
          </w:p>
        </w:tc>
        <w:tc>
          <w:tcPr>
            <w:tcW w:w="383" w:type="pct"/>
            <w:tcBorders>
              <w:top w:val="single" w:sz="4" w:space="0" w:color="auto"/>
              <w:left w:val="nil"/>
              <w:bottom w:val="nil"/>
              <w:right w:val="nil"/>
            </w:tcBorders>
            <w:tcMar>
              <w:top w:w="-1" w:type="dxa"/>
              <w:left w:w="-1" w:type="dxa"/>
              <w:bottom w:w="-1" w:type="dxa"/>
              <w:right w:w="-1" w:type="dxa"/>
            </w:tcMar>
            <w:vAlign w:val="center"/>
          </w:tcPr>
          <w:p w14:paraId="14F95593" w14:textId="6B9881B6" w:rsidR="00853B48" w:rsidRPr="00D07F46" w:rsidRDefault="00CB6728" w:rsidP="00CB6728">
            <w:pPr>
              <w:snapToGrid w:val="0"/>
              <w:jc w:val="center"/>
              <w:rPr>
                <w:rFonts w:ascii="Times New Roman" w:eastAsia="Segoe UI" w:hAnsi="Times New Roman" w:cs="Times New Roman"/>
                <w:b/>
                <w:i/>
                <w:iCs/>
                <w:snapToGrid w:val="0"/>
                <w:sz w:val="24"/>
              </w:rPr>
            </w:pPr>
            <w:r>
              <w:rPr>
                <w:rFonts w:ascii="Times New Roman" w:eastAsia="Segoe UI" w:hAnsi="Times New Roman" w:cs="Times New Roman"/>
                <w:b/>
                <w:i/>
                <w:iCs/>
                <w:snapToGrid w:val="0"/>
                <w:color w:val="0F1115"/>
                <w:sz w:val="24"/>
                <w:shd w:val="clear" w:color="auto" w:fill="FFFFFF"/>
              </w:rPr>
              <w:t>p</w:t>
            </w:r>
          </w:p>
        </w:tc>
        <w:tc>
          <w:tcPr>
            <w:tcW w:w="444" w:type="pct"/>
            <w:tcBorders>
              <w:top w:val="single" w:sz="4" w:space="0" w:color="auto"/>
              <w:left w:val="nil"/>
              <w:bottom w:val="nil"/>
              <w:right w:val="nil"/>
            </w:tcBorders>
            <w:tcMar>
              <w:top w:w="-1" w:type="dxa"/>
              <w:left w:w="-1" w:type="dxa"/>
              <w:bottom w:w="-1" w:type="dxa"/>
              <w:right w:w="-1" w:type="dxa"/>
            </w:tcMar>
            <w:vAlign w:val="center"/>
          </w:tcPr>
          <w:p w14:paraId="0D28F0E3" w14:textId="77777777" w:rsidR="00853B48" w:rsidRDefault="00000000" w:rsidP="00CB6728">
            <w:pPr>
              <w:snapToGrid w:val="0"/>
              <w:jc w:val="center"/>
              <w:rPr>
                <w:rFonts w:ascii="Times New Roman" w:eastAsia="Segoe UI" w:hAnsi="Times New Roman" w:cs="Times New Roman"/>
                <w:b/>
                <w:snapToGrid w:val="0"/>
                <w:sz w:val="24"/>
              </w:rPr>
            </w:pPr>
            <w:r>
              <w:rPr>
                <w:rFonts w:ascii="Times New Roman" w:eastAsia="Segoe UI" w:hAnsi="Times New Roman" w:cs="Times New Roman"/>
                <w:b/>
                <w:snapToGrid w:val="0"/>
                <w:color w:val="0F1115"/>
                <w:sz w:val="24"/>
                <w:shd w:val="clear" w:color="auto" w:fill="FFFFFF"/>
              </w:rPr>
              <w:t>OR value</w:t>
            </w:r>
          </w:p>
        </w:tc>
        <w:tc>
          <w:tcPr>
            <w:tcW w:w="724" w:type="pct"/>
            <w:tcBorders>
              <w:top w:val="single" w:sz="4" w:space="0" w:color="auto"/>
              <w:left w:val="nil"/>
              <w:bottom w:val="nil"/>
              <w:right w:val="nil"/>
            </w:tcBorders>
            <w:tcMar>
              <w:top w:w="-1" w:type="dxa"/>
              <w:left w:w="-1" w:type="dxa"/>
              <w:bottom w:w="-1" w:type="dxa"/>
              <w:right w:w="-1" w:type="dxa"/>
            </w:tcMar>
            <w:vAlign w:val="center"/>
          </w:tcPr>
          <w:p w14:paraId="5F513AFE" w14:textId="77777777" w:rsidR="00853B48" w:rsidRDefault="00000000" w:rsidP="00CB6728">
            <w:pPr>
              <w:snapToGrid w:val="0"/>
              <w:jc w:val="center"/>
              <w:rPr>
                <w:rFonts w:ascii="Times New Roman" w:eastAsia="Segoe UI" w:hAnsi="Times New Roman" w:cs="Times New Roman"/>
                <w:b/>
                <w:snapToGrid w:val="0"/>
                <w:sz w:val="24"/>
              </w:rPr>
            </w:pPr>
            <w:r>
              <w:rPr>
                <w:rFonts w:ascii="Times New Roman" w:eastAsia="Segoe UI" w:hAnsi="Times New Roman" w:cs="Times New Roman"/>
                <w:b/>
                <w:snapToGrid w:val="0"/>
                <w:color w:val="0F1115"/>
                <w:sz w:val="24"/>
                <w:shd w:val="clear" w:color="auto" w:fill="FFFFFF"/>
              </w:rPr>
              <w:t>95% CI</w:t>
            </w:r>
          </w:p>
        </w:tc>
      </w:tr>
      <w:tr w:rsidR="00853B48" w14:paraId="49B4129C" w14:textId="77777777" w:rsidTr="00D07F46">
        <w:trPr>
          <w:jc w:val="center"/>
        </w:trPr>
        <w:tc>
          <w:tcPr>
            <w:tcW w:w="1437" w:type="pct"/>
            <w:tcBorders>
              <w:top w:val="single" w:sz="4" w:space="0" w:color="auto"/>
              <w:left w:val="nil"/>
              <w:bottom w:val="nil"/>
              <w:right w:val="nil"/>
            </w:tcBorders>
            <w:tcMar>
              <w:top w:w="-1" w:type="dxa"/>
              <w:left w:w="-1" w:type="dxa"/>
              <w:bottom w:w="-1" w:type="dxa"/>
              <w:right w:w="-1" w:type="dxa"/>
            </w:tcMar>
            <w:vAlign w:val="center"/>
          </w:tcPr>
          <w:p w14:paraId="77F75819" w14:textId="3FF49784" w:rsidR="00853B48" w:rsidRDefault="00000000" w:rsidP="00D07F46">
            <w:pPr>
              <w:snapToGrid w:val="0"/>
              <w:jc w:val="left"/>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Hierarchical training coverage rate ≥</w:t>
            </w:r>
            <w:r w:rsidR="00CB6728">
              <w:rPr>
                <w:rFonts w:ascii="Times New Roman" w:eastAsia="Segoe UI" w:hAnsi="Times New Roman" w:cs="Times New Roman"/>
                <w:snapToGrid w:val="0"/>
                <w:color w:val="0F1115"/>
                <w:sz w:val="24"/>
                <w:shd w:val="clear" w:color="auto" w:fill="FFFFFF"/>
              </w:rPr>
              <w:t xml:space="preserve"> </w:t>
            </w:r>
            <w:r>
              <w:rPr>
                <w:rFonts w:ascii="Times New Roman" w:eastAsia="Segoe UI" w:hAnsi="Times New Roman" w:cs="Times New Roman"/>
                <w:snapToGrid w:val="0"/>
                <w:color w:val="0F1115"/>
                <w:sz w:val="24"/>
                <w:shd w:val="clear" w:color="auto" w:fill="FFFFFF"/>
              </w:rPr>
              <w:t>80%</w:t>
            </w:r>
          </w:p>
        </w:tc>
        <w:tc>
          <w:tcPr>
            <w:tcW w:w="829" w:type="pct"/>
            <w:tcBorders>
              <w:top w:val="single" w:sz="4" w:space="0" w:color="auto"/>
              <w:left w:val="nil"/>
              <w:bottom w:val="nil"/>
              <w:right w:val="nil"/>
            </w:tcBorders>
            <w:tcMar>
              <w:top w:w="-1" w:type="dxa"/>
              <w:left w:w="-1" w:type="dxa"/>
              <w:bottom w:w="-1" w:type="dxa"/>
              <w:right w:w="-1" w:type="dxa"/>
            </w:tcMar>
            <w:vAlign w:val="center"/>
          </w:tcPr>
          <w:p w14:paraId="7F6477E6"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1.178</w:t>
            </w:r>
          </w:p>
        </w:tc>
        <w:tc>
          <w:tcPr>
            <w:tcW w:w="680" w:type="pct"/>
            <w:tcBorders>
              <w:top w:val="single" w:sz="4" w:space="0" w:color="auto"/>
              <w:left w:val="nil"/>
              <w:bottom w:val="nil"/>
              <w:right w:val="nil"/>
            </w:tcBorders>
            <w:tcMar>
              <w:top w:w="-1" w:type="dxa"/>
              <w:left w:w="-1" w:type="dxa"/>
              <w:bottom w:w="-1" w:type="dxa"/>
              <w:right w:w="-1" w:type="dxa"/>
            </w:tcMar>
            <w:vAlign w:val="center"/>
          </w:tcPr>
          <w:p w14:paraId="3FD98BBC"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0.416</w:t>
            </w:r>
          </w:p>
        </w:tc>
        <w:tc>
          <w:tcPr>
            <w:tcW w:w="503" w:type="pct"/>
            <w:tcBorders>
              <w:top w:val="single" w:sz="4" w:space="0" w:color="auto"/>
              <w:left w:val="nil"/>
              <w:bottom w:val="nil"/>
              <w:right w:val="nil"/>
            </w:tcBorders>
            <w:tcMar>
              <w:top w:w="-1" w:type="dxa"/>
              <w:left w:w="-1" w:type="dxa"/>
              <w:bottom w:w="-1" w:type="dxa"/>
              <w:right w:w="-1" w:type="dxa"/>
            </w:tcMar>
            <w:vAlign w:val="center"/>
          </w:tcPr>
          <w:p w14:paraId="6DA9692C"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8.013</w:t>
            </w:r>
          </w:p>
        </w:tc>
        <w:tc>
          <w:tcPr>
            <w:tcW w:w="383" w:type="pct"/>
            <w:tcBorders>
              <w:top w:val="single" w:sz="4" w:space="0" w:color="auto"/>
              <w:left w:val="nil"/>
              <w:bottom w:val="nil"/>
              <w:right w:val="nil"/>
            </w:tcBorders>
            <w:tcMar>
              <w:top w:w="-1" w:type="dxa"/>
              <w:left w:w="-1" w:type="dxa"/>
              <w:bottom w:w="-1" w:type="dxa"/>
              <w:right w:w="-1" w:type="dxa"/>
            </w:tcMar>
            <w:vAlign w:val="center"/>
          </w:tcPr>
          <w:p w14:paraId="43077E6F"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0.005</w:t>
            </w:r>
          </w:p>
        </w:tc>
        <w:tc>
          <w:tcPr>
            <w:tcW w:w="444" w:type="pct"/>
            <w:tcBorders>
              <w:top w:val="single" w:sz="4" w:space="0" w:color="auto"/>
              <w:left w:val="nil"/>
              <w:bottom w:val="nil"/>
              <w:right w:val="nil"/>
            </w:tcBorders>
            <w:tcMar>
              <w:top w:w="-1" w:type="dxa"/>
              <w:left w:w="-1" w:type="dxa"/>
              <w:bottom w:w="-1" w:type="dxa"/>
              <w:right w:w="-1" w:type="dxa"/>
            </w:tcMar>
            <w:vAlign w:val="center"/>
          </w:tcPr>
          <w:p w14:paraId="2CD5482F"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3.248</w:t>
            </w:r>
          </w:p>
        </w:tc>
        <w:tc>
          <w:tcPr>
            <w:tcW w:w="724" w:type="pct"/>
            <w:tcBorders>
              <w:top w:val="single" w:sz="4" w:space="0" w:color="auto"/>
              <w:left w:val="nil"/>
              <w:bottom w:val="nil"/>
              <w:right w:val="nil"/>
            </w:tcBorders>
            <w:tcMar>
              <w:top w:w="-1" w:type="dxa"/>
              <w:left w:w="-1" w:type="dxa"/>
              <w:bottom w:w="-1" w:type="dxa"/>
              <w:right w:w="-1" w:type="dxa"/>
            </w:tcMar>
            <w:vAlign w:val="center"/>
          </w:tcPr>
          <w:p w14:paraId="183D4B9B" w14:textId="54B50439"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1.439</w:t>
            </w:r>
            <w:r w:rsidR="00CB6728">
              <w:rPr>
                <w:rFonts w:ascii="Times New Roman" w:eastAsia="Segoe UI"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7.331</w:t>
            </w:r>
          </w:p>
        </w:tc>
      </w:tr>
      <w:tr w:rsidR="00853B48" w14:paraId="5FA18054" w14:textId="77777777" w:rsidTr="00D07F46">
        <w:trPr>
          <w:jc w:val="center"/>
        </w:trPr>
        <w:tc>
          <w:tcPr>
            <w:tcW w:w="1437" w:type="pct"/>
            <w:tcBorders>
              <w:top w:val="nil"/>
              <w:left w:val="nil"/>
              <w:bottom w:val="nil"/>
              <w:right w:val="nil"/>
            </w:tcBorders>
            <w:tcMar>
              <w:top w:w="-1" w:type="dxa"/>
              <w:left w:w="-1" w:type="dxa"/>
              <w:bottom w:w="-1" w:type="dxa"/>
              <w:right w:w="-1" w:type="dxa"/>
            </w:tcMar>
            <w:vAlign w:val="center"/>
          </w:tcPr>
          <w:p w14:paraId="0AF745F2" w14:textId="2209CAAE" w:rsidR="00853B48" w:rsidRDefault="00000000" w:rsidP="00D07F46">
            <w:pPr>
              <w:snapToGrid w:val="0"/>
              <w:jc w:val="left"/>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Completeness of risk early warning mechanism ≥</w:t>
            </w:r>
            <w:r w:rsidR="00CB6728">
              <w:rPr>
                <w:rFonts w:ascii="Times New Roman" w:eastAsia="Segoe UI" w:hAnsi="Times New Roman" w:cs="Times New Roman"/>
                <w:snapToGrid w:val="0"/>
                <w:color w:val="0F1115"/>
                <w:sz w:val="24"/>
                <w:shd w:val="clear" w:color="auto" w:fill="FFFFFF"/>
              </w:rPr>
              <w:t xml:space="preserve"> </w:t>
            </w:r>
            <w:r>
              <w:rPr>
                <w:rFonts w:ascii="Times New Roman" w:eastAsia="Segoe UI" w:hAnsi="Times New Roman" w:cs="Times New Roman"/>
                <w:snapToGrid w:val="0"/>
                <w:color w:val="0F1115"/>
                <w:sz w:val="24"/>
                <w:shd w:val="clear" w:color="auto" w:fill="FFFFFF"/>
              </w:rPr>
              <w:t>90 points</w:t>
            </w:r>
          </w:p>
        </w:tc>
        <w:tc>
          <w:tcPr>
            <w:tcW w:w="829" w:type="pct"/>
            <w:tcBorders>
              <w:top w:val="nil"/>
              <w:left w:val="nil"/>
              <w:bottom w:val="nil"/>
              <w:right w:val="nil"/>
            </w:tcBorders>
            <w:tcMar>
              <w:top w:w="-1" w:type="dxa"/>
              <w:left w:w="-1" w:type="dxa"/>
              <w:bottom w:w="-1" w:type="dxa"/>
              <w:right w:w="-1" w:type="dxa"/>
            </w:tcMar>
            <w:vAlign w:val="center"/>
          </w:tcPr>
          <w:p w14:paraId="4B167821"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1.325</w:t>
            </w:r>
          </w:p>
        </w:tc>
        <w:tc>
          <w:tcPr>
            <w:tcW w:w="680" w:type="pct"/>
            <w:tcBorders>
              <w:top w:val="nil"/>
              <w:left w:val="nil"/>
              <w:bottom w:val="nil"/>
              <w:right w:val="nil"/>
            </w:tcBorders>
            <w:tcMar>
              <w:top w:w="-1" w:type="dxa"/>
              <w:left w:w="-1" w:type="dxa"/>
              <w:bottom w:w="-1" w:type="dxa"/>
              <w:right w:w="-1" w:type="dxa"/>
            </w:tcMar>
            <w:vAlign w:val="center"/>
          </w:tcPr>
          <w:p w14:paraId="4FC79245"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0.452</w:t>
            </w:r>
          </w:p>
        </w:tc>
        <w:tc>
          <w:tcPr>
            <w:tcW w:w="503" w:type="pct"/>
            <w:tcBorders>
              <w:top w:val="nil"/>
              <w:left w:val="nil"/>
              <w:bottom w:val="nil"/>
              <w:right w:val="nil"/>
            </w:tcBorders>
            <w:tcMar>
              <w:top w:w="-1" w:type="dxa"/>
              <w:left w:w="-1" w:type="dxa"/>
              <w:bottom w:w="-1" w:type="dxa"/>
              <w:right w:w="-1" w:type="dxa"/>
            </w:tcMar>
            <w:vAlign w:val="center"/>
          </w:tcPr>
          <w:p w14:paraId="1168873B"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8.594</w:t>
            </w:r>
          </w:p>
        </w:tc>
        <w:tc>
          <w:tcPr>
            <w:tcW w:w="383" w:type="pct"/>
            <w:tcBorders>
              <w:top w:val="nil"/>
              <w:left w:val="nil"/>
              <w:bottom w:val="nil"/>
              <w:right w:val="nil"/>
            </w:tcBorders>
            <w:tcMar>
              <w:top w:w="-1" w:type="dxa"/>
              <w:left w:w="-1" w:type="dxa"/>
              <w:bottom w:w="-1" w:type="dxa"/>
              <w:right w:w="-1" w:type="dxa"/>
            </w:tcMar>
            <w:vAlign w:val="center"/>
          </w:tcPr>
          <w:p w14:paraId="01D01105"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0.003</w:t>
            </w:r>
          </w:p>
        </w:tc>
        <w:tc>
          <w:tcPr>
            <w:tcW w:w="444" w:type="pct"/>
            <w:tcBorders>
              <w:top w:val="nil"/>
              <w:left w:val="nil"/>
              <w:bottom w:val="nil"/>
              <w:right w:val="nil"/>
            </w:tcBorders>
            <w:tcMar>
              <w:top w:w="-1" w:type="dxa"/>
              <w:left w:w="-1" w:type="dxa"/>
              <w:bottom w:w="-1" w:type="dxa"/>
              <w:right w:w="-1" w:type="dxa"/>
            </w:tcMar>
            <w:vAlign w:val="center"/>
          </w:tcPr>
          <w:p w14:paraId="3BE853AC"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3.762</w:t>
            </w:r>
          </w:p>
        </w:tc>
        <w:tc>
          <w:tcPr>
            <w:tcW w:w="724" w:type="pct"/>
            <w:tcBorders>
              <w:top w:val="nil"/>
              <w:left w:val="nil"/>
              <w:bottom w:val="nil"/>
              <w:right w:val="nil"/>
            </w:tcBorders>
            <w:tcMar>
              <w:top w:w="-1" w:type="dxa"/>
              <w:left w:w="-1" w:type="dxa"/>
              <w:bottom w:w="-1" w:type="dxa"/>
              <w:right w:w="-1" w:type="dxa"/>
            </w:tcMar>
            <w:vAlign w:val="center"/>
          </w:tcPr>
          <w:p w14:paraId="13B4003C" w14:textId="3F6FE822"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1.552</w:t>
            </w:r>
            <w:r w:rsidR="00CB6728">
              <w:rPr>
                <w:rFonts w:ascii="Times New Roman" w:eastAsia="Segoe UI"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9.118</w:t>
            </w:r>
          </w:p>
        </w:tc>
      </w:tr>
      <w:tr w:rsidR="00853B48" w14:paraId="5AAD7C22" w14:textId="77777777" w:rsidTr="00D07F46">
        <w:trPr>
          <w:jc w:val="center"/>
        </w:trPr>
        <w:tc>
          <w:tcPr>
            <w:tcW w:w="1437" w:type="pct"/>
            <w:tcBorders>
              <w:top w:val="nil"/>
              <w:left w:val="nil"/>
              <w:bottom w:val="nil"/>
              <w:right w:val="nil"/>
            </w:tcBorders>
            <w:tcMar>
              <w:top w:w="-1" w:type="dxa"/>
              <w:left w:w="-1" w:type="dxa"/>
              <w:bottom w:w="-1" w:type="dxa"/>
              <w:right w:w="-1" w:type="dxa"/>
            </w:tcMar>
            <w:vAlign w:val="center"/>
          </w:tcPr>
          <w:p w14:paraId="5A2A0FD3" w14:textId="27CD4B6B" w:rsidR="00853B48" w:rsidRDefault="00000000" w:rsidP="00D07F46">
            <w:pPr>
              <w:snapToGrid w:val="0"/>
              <w:jc w:val="left"/>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Frequency of nurse-patient communication ≥</w:t>
            </w:r>
            <w:r w:rsidR="00CB6728">
              <w:rPr>
                <w:rFonts w:ascii="Times New Roman" w:eastAsia="Segoe UI" w:hAnsi="Times New Roman" w:cs="Times New Roman"/>
                <w:snapToGrid w:val="0"/>
                <w:color w:val="0F1115"/>
                <w:sz w:val="24"/>
                <w:shd w:val="clear" w:color="auto" w:fill="FFFFFF"/>
              </w:rPr>
              <w:t xml:space="preserve"> </w:t>
            </w:r>
            <w:r>
              <w:rPr>
                <w:rFonts w:ascii="Times New Roman" w:eastAsia="Segoe UI" w:hAnsi="Times New Roman" w:cs="Times New Roman"/>
                <w:snapToGrid w:val="0"/>
                <w:color w:val="0F1115"/>
                <w:sz w:val="24"/>
                <w:shd w:val="clear" w:color="auto" w:fill="FFFFFF"/>
              </w:rPr>
              <w:t>2 times/day</w:t>
            </w:r>
          </w:p>
        </w:tc>
        <w:tc>
          <w:tcPr>
            <w:tcW w:w="829" w:type="pct"/>
            <w:tcBorders>
              <w:top w:val="nil"/>
              <w:left w:val="nil"/>
              <w:bottom w:val="nil"/>
              <w:right w:val="nil"/>
            </w:tcBorders>
            <w:tcMar>
              <w:top w:w="-1" w:type="dxa"/>
              <w:left w:w="-1" w:type="dxa"/>
              <w:bottom w:w="-1" w:type="dxa"/>
              <w:right w:w="-1" w:type="dxa"/>
            </w:tcMar>
            <w:vAlign w:val="center"/>
          </w:tcPr>
          <w:p w14:paraId="121FE2DB"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0.987</w:t>
            </w:r>
          </w:p>
        </w:tc>
        <w:tc>
          <w:tcPr>
            <w:tcW w:w="680" w:type="pct"/>
            <w:tcBorders>
              <w:top w:val="nil"/>
              <w:left w:val="nil"/>
              <w:bottom w:val="nil"/>
              <w:right w:val="nil"/>
            </w:tcBorders>
            <w:tcMar>
              <w:top w:w="-1" w:type="dxa"/>
              <w:left w:w="-1" w:type="dxa"/>
              <w:bottom w:w="-1" w:type="dxa"/>
              <w:right w:w="-1" w:type="dxa"/>
            </w:tcMar>
            <w:vAlign w:val="center"/>
          </w:tcPr>
          <w:p w14:paraId="6B1F3CCE"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0.394</w:t>
            </w:r>
          </w:p>
        </w:tc>
        <w:tc>
          <w:tcPr>
            <w:tcW w:w="503" w:type="pct"/>
            <w:tcBorders>
              <w:top w:val="nil"/>
              <w:left w:val="nil"/>
              <w:bottom w:val="nil"/>
              <w:right w:val="nil"/>
            </w:tcBorders>
            <w:tcMar>
              <w:top w:w="-1" w:type="dxa"/>
              <w:left w:w="-1" w:type="dxa"/>
              <w:bottom w:w="-1" w:type="dxa"/>
              <w:right w:w="-1" w:type="dxa"/>
            </w:tcMar>
            <w:vAlign w:val="center"/>
          </w:tcPr>
          <w:p w14:paraId="2C3AEC75"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6.273</w:t>
            </w:r>
          </w:p>
        </w:tc>
        <w:tc>
          <w:tcPr>
            <w:tcW w:w="383" w:type="pct"/>
            <w:tcBorders>
              <w:top w:val="nil"/>
              <w:left w:val="nil"/>
              <w:bottom w:val="nil"/>
              <w:right w:val="nil"/>
            </w:tcBorders>
            <w:tcMar>
              <w:top w:w="-1" w:type="dxa"/>
              <w:left w:w="-1" w:type="dxa"/>
              <w:bottom w:w="-1" w:type="dxa"/>
              <w:right w:w="-1" w:type="dxa"/>
            </w:tcMar>
            <w:vAlign w:val="center"/>
          </w:tcPr>
          <w:p w14:paraId="4DA61F9D"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0.012</w:t>
            </w:r>
          </w:p>
        </w:tc>
        <w:tc>
          <w:tcPr>
            <w:tcW w:w="444" w:type="pct"/>
            <w:tcBorders>
              <w:top w:val="nil"/>
              <w:left w:val="nil"/>
              <w:bottom w:val="nil"/>
              <w:right w:val="nil"/>
            </w:tcBorders>
            <w:tcMar>
              <w:top w:w="-1" w:type="dxa"/>
              <w:left w:w="-1" w:type="dxa"/>
              <w:bottom w:w="-1" w:type="dxa"/>
              <w:right w:w="-1" w:type="dxa"/>
            </w:tcMar>
            <w:vAlign w:val="center"/>
          </w:tcPr>
          <w:p w14:paraId="4D2960C1"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2.683</w:t>
            </w:r>
          </w:p>
        </w:tc>
        <w:tc>
          <w:tcPr>
            <w:tcW w:w="724" w:type="pct"/>
            <w:tcBorders>
              <w:top w:val="nil"/>
              <w:left w:val="nil"/>
              <w:bottom w:val="nil"/>
              <w:right w:val="nil"/>
            </w:tcBorders>
            <w:tcMar>
              <w:top w:w="-1" w:type="dxa"/>
              <w:left w:w="-1" w:type="dxa"/>
              <w:bottom w:w="-1" w:type="dxa"/>
              <w:right w:w="-1" w:type="dxa"/>
            </w:tcMar>
            <w:vAlign w:val="center"/>
          </w:tcPr>
          <w:p w14:paraId="63E98309" w14:textId="432929A2"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1.241</w:t>
            </w:r>
            <w:r w:rsidR="00CB6728">
              <w:rPr>
                <w:rFonts w:ascii="Times New Roman" w:eastAsia="Segoe UI"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5.802</w:t>
            </w:r>
          </w:p>
        </w:tc>
      </w:tr>
      <w:tr w:rsidR="00853B48" w14:paraId="1AA40657" w14:textId="77777777" w:rsidTr="00D07F46">
        <w:trPr>
          <w:jc w:val="center"/>
        </w:trPr>
        <w:tc>
          <w:tcPr>
            <w:tcW w:w="1437" w:type="pct"/>
            <w:tcBorders>
              <w:top w:val="nil"/>
              <w:left w:val="nil"/>
              <w:bottom w:val="nil"/>
              <w:right w:val="nil"/>
            </w:tcBorders>
            <w:tcMar>
              <w:top w:w="-1" w:type="dxa"/>
              <w:left w:w="-1" w:type="dxa"/>
              <w:bottom w:w="-1" w:type="dxa"/>
              <w:right w:w="-1" w:type="dxa"/>
            </w:tcMar>
            <w:vAlign w:val="center"/>
          </w:tcPr>
          <w:p w14:paraId="6B059D84" w14:textId="1CAC0EF5" w:rsidR="00853B48" w:rsidRDefault="00000000" w:rsidP="00D07F46">
            <w:pPr>
              <w:snapToGrid w:val="0"/>
              <w:jc w:val="left"/>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Emergency response time ≤</w:t>
            </w:r>
            <w:r w:rsidR="00CB6728">
              <w:rPr>
                <w:rFonts w:ascii="Times New Roman" w:eastAsia="Segoe UI" w:hAnsi="Times New Roman" w:cs="Times New Roman"/>
                <w:snapToGrid w:val="0"/>
                <w:color w:val="0F1115"/>
                <w:sz w:val="24"/>
                <w:shd w:val="clear" w:color="auto" w:fill="FFFFFF"/>
              </w:rPr>
              <w:t xml:space="preserve"> </w:t>
            </w:r>
            <w:r>
              <w:rPr>
                <w:rFonts w:ascii="Times New Roman" w:eastAsia="Segoe UI" w:hAnsi="Times New Roman" w:cs="Times New Roman"/>
                <w:snapToGrid w:val="0"/>
                <w:color w:val="0F1115"/>
                <w:sz w:val="24"/>
                <w:shd w:val="clear" w:color="auto" w:fill="FFFFFF"/>
              </w:rPr>
              <w:t>5 min</w:t>
            </w:r>
          </w:p>
        </w:tc>
        <w:tc>
          <w:tcPr>
            <w:tcW w:w="829" w:type="pct"/>
            <w:tcBorders>
              <w:top w:val="nil"/>
              <w:left w:val="nil"/>
              <w:bottom w:val="nil"/>
              <w:right w:val="nil"/>
            </w:tcBorders>
            <w:tcMar>
              <w:top w:w="-1" w:type="dxa"/>
              <w:left w:w="-1" w:type="dxa"/>
              <w:bottom w:w="-1" w:type="dxa"/>
              <w:right w:w="-1" w:type="dxa"/>
            </w:tcMar>
            <w:vAlign w:val="center"/>
          </w:tcPr>
          <w:p w14:paraId="12CB1668"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0.864</w:t>
            </w:r>
          </w:p>
        </w:tc>
        <w:tc>
          <w:tcPr>
            <w:tcW w:w="680" w:type="pct"/>
            <w:tcBorders>
              <w:top w:val="nil"/>
              <w:left w:val="nil"/>
              <w:bottom w:val="nil"/>
              <w:right w:val="nil"/>
            </w:tcBorders>
            <w:tcMar>
              <w:top w:w="-1" w:type="dxa"/>
              <w:left w:w="-1" w:type="dxa"/>
              <w:bottom w:w="-1" w:type="dxa"/>
              <w:right w:w="-1" w:type="dxa"/>
            </w:tcMar>
            <w:vAlign w:val="center"/>
          </w:tcPr>
          <w:p w14:paraId="1D02777A"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0.372</w:t>
            </w:r>
          </w:p>
        </w:tc>
        <w:tc>
          <w:tcPr>
            <w:tcW w:w="503" w:type="pct"/>
            <w:tcBorders>
              <w:top w:val="nil"/>
              <w:left w:val="nil"/>
              <w:bottom w:val="nil"/>
              <w:right w:val="nil"/>
            </w:tcBorders>
            <w:tcMar>
              <w:top w:w="-1" w:type="dxa"/>
              <w:left w:w="-1" w:type="dxa"/>
              <w:bottom w:w="-1" w:type="dxa"/>
              <w:right w:w="-1" w:type="dxa"/>
            </w:tcMar>
            <w:vAlign w:val="center"/>
          </w:tcPr>
          <w:p w14:paraId="2811156E"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5.392</w:t>
            </w:r>
          </w:p>
        </w:tc>
        <w:tc>
          <w:tcPr>
            <w:tcW w:w="383" w:type="pct"/>
            <w:tcBorders>
              <w:top w:val="nil"/>
              <w:left w:val="nil"/>
              <w:bottom w:val="nil"/>
              <w:right w:val="nil"/>
            </w:tcBorders>
            <w:tcMar>
              <w:top w:w="-1" w:type="dxa"/>
              <w:left w:w="-1" w:type="dxa"/>
              <w:bottom w:w="-1" w:type="dxa"/>
              <w:right w:w="-1" w:type="dxa"/>
            </w:tcMar>
            <w:vAlign w:val="center"/>
          </w:tcPr>
          <w:p w14:paraId="5D72080D"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0.020</w:t>
            </w:r>
          </w:p>
        </w:tc>
        <w:tc>
          <w:tcPr>
            <w:tcW w:w="444" w:type="pct"/>
            <w:tcBorders>
              <w:top w:val="nil"/>
              <w:left w:val="nil"/>
              <w:bottom w:val="nil"/>
              <w:right w:val="nil"/>
            </w:tcBorders>
            <w:tcMar>
              <w:top w:w="-1" w:type="dxa"/>
              <w:left w:w="-1" w:type="dxa"/>
              <w:bottom w:w="-1" w:type="dxa"/>
              <w:right w:w="-1" w:type="dxa"/>
            </w:tcMar>
            <w:vAlign w:val="center"/>
          </w:tcPr>
          <w:p w14:paraId="1E81CA5C"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2.373</w:t>
            </w:r>
          </w:p>
        </w:tc>
        <w:tc>
          <w:tcPr>
            <w:tcW w:w="724" w:type="pct"/>
            <w:tcBorders>
              <w:top w:val="nil"/>
              <w:left w:val="nil"/>
              <w:bottom w:val="nil"/>
              <w:right w:val="nil"/>
            </w:tcBorders>
            <w:tcMar>
              <w:top w:w="-1" w:type="dxa"/>
              <w:left w:w="-1" w:type="dxa"/>
              <w:bottom w:w="-1" w:type="dxa"/>
              <w:right w:w="-1" w:type="dxa"/>
            </w:tcMar>
            <w:vAlign w:val="center"/>
          </w:tcPr>
          <w:p w14:paraId="7253B569" w14:textId="1D2EF80E"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1.144</w:t>
            </w:r>
            <w:r w:rsidR="00CB6728">
              <w:rPr>
                <w:rFonts w:ascii="Times New Roman" w:eastAsia="Segoe UI"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4.922</w:t>
            </w:r>
          </w:p>
        </w:tc>
      </w:tr>
      <w:tr w:rsidR="00853B48" w14:paraId="23A9B311" w14:textId="77777777" w:rsidTr="00D07F46">
        <w:trPr>
          <w:jc w:val="center"/>
        </w:trPr>
        <w:tc>
          <w:tcPr>
            <w:tcW w:w="1437" w:type="pct"/>
            <w:tcBorders>
              <w:top w:val="nil"/>
              <w:left w:val="nil"/>
              <w:bottom w:val="single" w:sz="4" w:space="0" w:color="auto"/>
              <w:right w:val="nil"/>
            </w:tcBorders>
            <w:tcMar>
              <w:top w:w="-1" w:type="dxa"/>
              <w:left w:w="-1" w:type="dxa"/>
              <w:bottom w:w="-1" w:type="dxa"/>
              <w:right w:w="-1" w:type="dxa"/>
            </w:tcMar>
            <w:vAlign w:val="center"/>
          </w:tcPr>
          <w:p w14:paraId="56991D9B" w14:textId="310AD59C" w:rsidR="00853B48" w:rsidRDefault="00000000" w:rsidP="00D07F46">
            <w:pPr>
              <w:snapToGrid w:val="0"/>
              <w:jc w:val="left"/>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Ward bed-to-nurse ratio ≥</w:t>
            </w:r>
            <w:r w:rsidR="00CB6728">
              <w:rPr>
                <w:rFonts w:ascii="Times New Roman" w:eastAsia="Segoe UI" w:hAnsi="Times New Roman" w:cs="Times New Roman"/>
                <w:snapToGrid w:val="0"/>
                <w:color w:val="0F1115"/>
                <w:sz w:val="24"/>
                <w:shd w:val="clear" w:color="auto" w:fill="FFFFFF"/>
              </w:rPr>
              <w:t xml:space="preserve"> </w:t>
            </w:r>
            <w:r>
              <w:rPr>
                <w:rFonts w:ascii="Times New Roman" w:eastAsia="Segoe UI" w:hAnsi="Times New Roman" w:cs="Times New Roman"/>
                <w:snapToGrid w:val="0"/>
                <w:color w:val="0F1115"/>
                <w:sz w:val="24"/>
                <w:shd w:val="clear" w:color="auto" w:fill="FFFFFF"/>
              </w:rPr>
              <w:t>0.4</w:t>
            </w:r>
          </w:p>
        </w:tc>
        <w:tc>
          <w:tcPr>
            <w:tcW w:w="829" w:type="pct"/>
            <w:tcBorders>
              <w:top w:val="nil"/>
              <w:left w:val="nil"/>
              <w:bottom w:val="single" w:sz="4" w:space="0" w:color="auto"/>
              <w:right w:val="nil"/>
            </w:tcBorders>
            <w:tcMar>
              <w:top w:w="-1" w:type="dxa"/>
              <w:left w:w="-1" w:type="dxa"/>
              <w:bottom w:w="-1" w:type="dxa"/>
              <w:right w:w="-1" w:type="dxa"/>
            </w:tcMar>
            <w:vAlign w:val="center"/>
          </w:tcPr>
          <w:p w14:paraId="641B6421"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1.241</w:t>
            </w:r>
          </w:p>
        </w:tc>
        <w:tc>
          <w:tcPr>
            <w:tcW w:w="680" w:type="pct"/>
            <w:tcBorders>
              <w:top w:val="nil"/>
              <w:left w:val="nil"/>
              <w:bottom w:val="single" w:sz="4" w:space="0" w:color="auto"/>
              <w:right w:val="nil"/>
            </w:tcBorders>
            <w:tcMar>
              <w:top w:w="-1" w:type="dxa"/>
              <w:left w:w="-1" w:type="dxa"/>
              <w:bottom w:w="-1" w:type="dxa"/>
              <w:right w:w="-1" w:type="dxa"/>
            </w:tcMar>
            <w:vAlign w:val="center"/>
          </w:tcPr>
          <w:p w14:paraId="703F86A2"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0.437</w:t>
            </w:r>
          </w:p>
        </w:tc>
        <w:tc>
          <w:tcPr>
            <w:tcW w:w="503" w:type="pct"/>
            <w:tcBorders>
              <w:top w:val="nil"/>
              <w:left w:val="nil"/>
              <w:bottom w:val="single" w:sz="4" w:space="0" w:color="auto"/>
              <w:right w:val="nil"/>
            </w:tcBorders>
            <w:tcMar>
              <w:top w:w="-1" w:type="dxa"/>
              <w:left w:w="-1" w:type="dxa"/>
              <w:bottom w:w="-1" w:type="dxa"/>
              <w:right w:w="-1" w:type="dxa"/>
            </w:tcMar>
            <w:vAlign w:val="center"/>
          </w:tcPr>
          <w:p w14:paraId="0B420D9A"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8.068</w:t>
            </w:r>
          </w:p>
        </w:tc>
        <w:tc>
          <w:tcPr>
            <w:tcW w:w="383" w:type="pct"/>
            <w:tcBorders>
              <w:top w:val="nil"/>
              <w:left w:val="nil"/>
              <w:bottom w:val="single" w:sz="4" w:space="0" w:color="auto"/>
              <w:right w:val="nil"/>
            </w:tcBorders>
            <w:tcMar>
              <w:top w:w="-1" w:type="dxa"/>
              <w:left w:w="-1" w:type="dxa"/>
              <w:bottom w:w="-1" w:type="dxa"/>
              <w:right w:w="-1" w:type="dxa"/>
            </w:tcMar>
            <w:vAlign w:val="center"/>
          </w:tcPr>
          <w:p w14:paraId="76D809FD"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0.004</w:t>
            </w:r>
          </w:p>
        </w:tc>
        <w:tc>
          <w:tcPr>
            <w:tcW w:w="444" w:type="pct"/>
            <w:tcBorders>
              <w:top w:val="nil"/>
              <w:left w:val="nil"/>
              <w:bottom w:val="single" w:sz="4" w:space="0" w:color="auto"/>
              <w:right w:val="nil"/>
            </w:tcBorders>
            <w:tcMar>
              <w:top w:w="-1" w:type="dxa"/>
              <w:left w:w="-1" w:type="dxa"/>
              <w:bottom w:w="-1" w:type="dxa"/>
              <w:right w:w="-1" w:type="dxa"/>
            </w:tcMar>
            <w:vAlign w:val="center"/>
          </w:tcPr>
          <w:p w14:paraId="1C5861C7" w14:textId="77777777"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3.459</w:t>
            </w:r>
          </w:p>
        </w:tc>
        <w:tc>
          <w:tcPr>
            <w:tcW w:w="724" w:type="pct"/>
            <w:tcBorders>
              <w:top w:val="nil"/>
              <w:left w:val="nil"/>
              <w:bottom w:val="single" w:sz="4" w:space="0" w:color="auto"/>
              <w:right w:val="nil"/>
            </w:tcBorders>
            <w:tcMar>
              <w:top w:w="-1" w:type="dxa"/>
              <w:left w:w="-1" w:type="dxa"/>
              <w:bottom w:w="-1" w:type="dxa"/>
              <w:right w:w="-1" w:type="dxa"/>
            </w:tcMar>
            <w:vAlign w:val="center"/>
          </w:tcPr>
          <w:p w14:paraId="0673EFCC" w14:textId="2DEF0083" w:rsidR="00853B48" w:rsidRDefault="00000000" w:rsidP="00CB6728">
            <w:pPr>
              <w:snapToGrid w:val="0"/>
              <w:jc w:val="center"/>
              <w:rPr>
                <w:rFonts w:ascii="Times New Roman" w:eastAsia="Segoe UI" w:hAnsi="Times New Roman" w:cs="Times New Roman"/>
                <w:snapToGrid w:val="0"/>
                <w:sz w:val="24"/>
              </w:rPr>
            </w:pPr>
            <w:r>
              <w:rPr>
                <w:rFonts w:ascii="Times New Roman" w:eastAsia="Segoe UI" w:hAnsi="Times New Roman" w:cs="Times New Roman"/>
                <w:snapToGrid w:val="0"/>
                <w:color w:val="0F1115"/>
                <w:sz w:val="24"/>
                <w:shd w:val="clear" w:color="auto" w:fill="FFFFFF"/>
              </w:rPr>
              <w:t>1.469</w:t>
            </w:r>
            <w:r w:rsidR="00CB6728">
              <w:rPr>
                <w:rFonts w:ascii="Times New Roman" w:eastAsia="Segoe UI" w:hAnsi="Times New Roman" w:cs="Times New Roman"/>
                <w:snapToGrid w:val="0"/>
                <w:color w:val="0F1115"/>
                <w:sz w:val="24"/>
                <w:shd w:val="clear" w:color="auto" w:fill="FFFFFF"/>
              </w:rPr>
              <w:t>–</w:t>
            </w:r>
            <w:r>
              <w:rPr>
                <w:rFonts w:ascii="Times New Roman" w:eastAsia="Segoe UI" w:hAnsi="Times New Roman" w:cs="Times New Roman"/>
                <w:snapToGrid w:val="0"/>
                <w:color w:val="0F1115"/>
                <w:sz w:val="24"/>
                <w:shd w:val="clear" w:color="auto" w:fill="FFFFFF"/>
              </w:rPr>
              <w:t>8.143</w:t>
            </w:r>
          </w:p>
        </w:tc>
      </w:tr>
    </w:tbl>
    <w:p w14:paraId="75161A32" w14:textId="77777777" w:rsidR="00853B48" w:rsidRDefault="00853B48" w:rsidP="00CB6728">
      <w:pPr>
        <w:snapToGrid w:val="0"/>
        <w:rPr>
          <w:rFonts w:ascii="Times New Roman" w:eastAsia="Segoe UI" w:hAnsi="Times New Roman" w:cs="Times New Roman"/>
          <w:snapToGrid w:val="0"/>
          <w:color w:val="0F1115"/>
          <w:sz w:val="24"/>
          <w:shd w:val="clear" w:color="auto" w:fill="FFFFFF"/>
        </w:rPr>
      </w:pPr>
    </w:p>
    <w:p w14:paraId="18AE1BD7" w14:textId="77777777" w:rsidR="00853B48" w:rsidRDefault="00000000" w:rsidP="00CB6728">
      <w:pPr>
        <w:pStyle w:val="NormalWeb"/>
        <w:widowControl/>
        <w:snapToGrid w:val="0"/>
        <w:rPr>
          <w:rFonts w:ascii="Times New Roman" w:hAnsi="Times New Roman" w:cs="Times New Roman"/>
          <w:b/>
          <w:bCs/>
          <w:snapToGrid w:val="0"/>
        </w:rPr>
      </w:pPr>
      <w:r>
        <w:rPr>
          <w:rFonts w:ascii="Times New Roman" w:eastAsia="SimSun" w:hAnsi="Times New Roman" w:cs="Times New Roman" w:hint="eastAsia"/>
          <w:b/>
          <w:bCs/>
          <w:snapToGrid w:val="0"/>
          <w:color w:val="0F1115"/>
          <w:shd w:val="clear" w:color="auto" w:fill="FFFFFF"/>
        </w:rPr>
        <w:t>4</w:t>
      </w:r>
      <w:r>
        <w:rPr>
          <w:rFonts w:ascii="Times New Roman" w:eastAsia="SimSun" w:hAnsi="Times New Roman" w:cs="Times New Roman"/>
          <w:b/>
          <w:bCs/>
          <w:snapToGrid w:val="0"/>
          <w:color w:val="0F1115"/>
          <w:shd w:val="clear" w:color="auto" w:fill="FFFFFF"/>
        </w:rPr>
        <w:t>.</w:t>
      </w:r>
      <w:r>
        <w:rPr>
          <w:rFonts w:ascii="Times New Roman" w:eastAsia="Segoe UI" w:hAnsi="Times New Roman" w:cs="Times New Roman"/>
          <w:b/>
          <w:bCs/>
          <w:snapToGrid w:val="0"/>
          <w:color w:val="0F1115"/>
          <w:shd w:val="clear" w:color="auto" w:fill="FFFFFF"/>
        </w:rPr>
        <w:t xml:space="preserve"> Discussion</w:t>
      </w:r>
    </w:p>
    <w:p w14:paraId="731723A6" w14:textId="3A3ECA6C" w:rsidR="00853B48" w:rsidRDefault="00000000" w:rsidP="00CB6728">
      <w:pPr>
        <w:pStyle w:val="NormalWeb"/>
        <w:widowControl/>
        <w:snapToGrid w:val="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Pediatrics is a special clinical unit serving minors. The quality of nursing services directly affects disease outcomes, medical safety, and family members</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healthcare experience of hospitalized children, and it serves as a core indicator for measuring the comprehensive capacity of pediatric medical services. With the continuous rise in public demand for children</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s health services, the homogenization and refinement of pediatric nursing quality have become core tasks in the high-quality development of the pediatric medical system </w:t>
      </w:r>
      <w:r>
        <w:rPr>
          <w:rFonts w:ascii="Times New Roman" w:eastAsia="Segoe UI" w:hAnsi="Times New Roman" w:cs="Times New Roman"/>
          <w:snapToGrid w:val="0"/>
          <w:color w:val="0F1115"/>
          <w:shd w:val="clear" w:color="auto" w:fill="FFFFFF"/>
          <w:vertAlign w:val="superscript"/>
        </w:rPr>
        <w:t>[5]</w:t>
      </w:r>
      <w:r>
        <w:rPr>
          <w:rFonts w:ascii="Times New Roman" w:eastAsia="Segoe UI" w:hAnsi="Times New Roman" w:cs="Times New Roman"/>
          <w:snapToGrid w:val="0"/>
          <w:color w:val="0F1115"/>
          <w:shd w:val="clear" w:color="auto" w:fill="FFFFFF"/>
        </w:rPr>
        <w:t>. As the primary person responsible for nursing management in pediatric wards, the head nurse</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management strategies directly determine the efficiency of nursing resource allocation and the service effectiveness of the nursing team. Clarifying the core influencing factors under the head nurse</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management dimension is of great practical significance for precisely optimizing pediatric nursing management rules. By analyzing the nursing quality and related management factors in wards where hospitalized children were treated, and after adjusting for confounding factors, this study identified five independent influencing factors related to pediatric nursing quality, providing empirical evidence for the refined adjustment of pediatric nursing management</w:t>
      </w:r>
      <w:r>
        <w:rPr>
          <w:rFonts w:ascii="Times New Roman" w:eastAsia="Segoe UI" w:hAnsi="Times New Roman" w:cs="Times New Roman"/>
          <w:snapToGrid w:val="0"/>
          <w:color w:val="0F1115"/>
          <w:shd w:val="clear" w:color="auto" w:fill="FFFFFF"/>
          <w:vertAlign w:val="superscript"/>
        </w:rPr>
        <w:t xml:space="preserve"> [6]</w:t>
      </w:r>
      <w:r>
        <w:rPr>
          <w:rFonts w:ascii="Times New Roman" w:eastAsia="Segoe UI" w:hAnsi="Times New Roman" w:cs="Times New Roman"/>
          <w:snapToGrid w:val="0"/>
          <w:color w:val="0F1115"/>
          <w:shd w:val="clear" w:color="auto" w:fill="FFFFFF"/>
        </w:rPr>
        <w:t>.</w:t>
      </w:r>
    </w:p>
    <w:p w14:paraId="4BDAE6C7" w14:textId="0CE8518A" w:rsidR="00853B48" w:rsidRDefault="00000000" w:rsidP="00CB6728">
      <w:pPr>
        <w:pStyle w:val="NormalWeb"/>
        <w:widowControl/>
        <w:snapToGrid w:val="0"/>
        <w:ind w:firstLineChars="200" w:firstLine="48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The coverage rate of tiered training is one of the primary management factors affecting pediatric nursing quality. Pediatric nursing is characterized by strong specialty orientation, refined operational requirements, and numerous risk points. Nurses with different years of experience and at different levels differ considerably in specialty nursing competence and emergency response capability. Insufficient coverage of tiered training can easily lead to stratification of the nursing team</w:t>
      </w:r>
      <w:r w:rsidR="00CB6728">
        <w:rPr>
          <w:rFonts w:ascii="Times New Roman" w:eastAsia="Segoe UI"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service capacity. Problems such as non-standardized operations and inadequate risk identification among junior nurses directly reduce the overall nursing quality of the ward. A well-established tiered training system can match training content to nurses</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competency levels: junior nurses focus on basic nursing operations, specialty nursing routines, and nurse-patient communication skills, while senior nurses focus on complex case nursing, emergency response, and nursing quality control. When training coverage reaches a high level, the competence of the entire nursing team can be homogenized, effectively compensating for quality shortcomings caused by individual differences. In clinical management, head nurses can incorporate the coverage rate of tiered training into core management assessment indicators, formulate individualized training plans based on the competency structure of the ward nursing team, and establish a closed-loop management mechanism of training-assessment-practice to ensure that training content is actionable and can be translated into actual nursing competence, avoiding formalistic training </w:t>
      </w:r>
      <w:r>
        <w:rPr>
          <w:rFonts w:ascii="Times New Roman" w:eastAsia="Segoe UI" w:hAnsi="Times New Roman" w:cs="Times New Roman"/>
          <w:snapToGrid w:val="0"/>
          <w:color w:val="0F1115"/>
          <w:shd w:val="clear" w:color="auto" w:fill="FFFFFF"/>
          <w:vertAlign w:val="superscript"/>
        </w:rPr>
        <w:t>[7]</w:t>
      </w:r>
      <w:r>
        <w:rPr>
          <w:rFonts w:ascii="Times New Roman" w:eastAsia="Segoe UI" w:hAnsi="Times New Roman" w:cs="Times New Roman"/>
          <w:snapToGrid w:val="0"/>
          <w:color w:val="0F1115"/>
          <w:shd w:val="clear" w:color="auto" w:fill="FFFFFF"/>
        </w:rPr>
        <w:t>.</w:t>
      </w:r>
    </w:p>
    <w:p w14:paraId="780A0686" w14:textId="478CD594" w:rsidR="00853B48" w:rsidRDefault="00000000" w:rsidP="00CB6728">
      <w:pPr>
        <w:pStyle w:val="NormalWeb"/>
        <w:widowControl/>
        <w:snapToGrid w:val="0"/>
        <w:ind w:firstLineChars="200" w:firstLine="48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lastRenderedPageBreak/>
        <w:t xml:space="preserve">The degree of completeness of the risk early warning mechanism is the core management support for ensuring pediatric nursing safety. Pediatric patients are generally young, unable to accurately express their discomfort, and their conditions progress rapidly and insidiously, making risk identification far more difficult than in adult wards. A well-developed nursing risk early warning mechanism can standardize the identification points, handling procedures, and reporting pathways for common risks in pediatric wards, such as falls from bed, aspiration, medication errors, and sudden changes in condition. This helps nurses quickly identify potential risks in daily nursing work and take early interventions, thereby reducing the occurrence of nursing adverse events </w:t>
      </w:r>
      <w:r w:rsidR="00CB6728">
        <w:rPr>
          <w:rFonts w:ascii="Times New Roman" w:eastAsia="Segoe UI" w:hAnsi="Times New Roman" w:cs="Times New Roman"/>
          <w:snapToGrid w:val="0"/>
          <w:color w:val="0F1115"/>
          <w:shd w:val="clear" w:color="auto" w:fill="FFFFFF"/>
        </w:rPr>
        <w:t>at</w:t>
      </w:r>
      <w:r w:rsidR="00CB6728">
        <w:rPr>
          <w:rFonts w:ascii="Times New Roman" w:eastAsia="Segoe UI" w:hAnsi="Times New Roman" w:cs="Times New Roman"/>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 xml:space="preserve">the source </w:t>
      </w:r>
      <w:r>
        <w:rPr>
          <w:rFonts w:ascii="Times New Roman" w:eastAsia="Segoe UI" w:hAnsi="Times New Roman" w:cs="Times New Roman"/>
          <w:snapToGrid w:val="0"/>
          <w:color w:val="0F1115"/>
          <w:shd w:val="clear" w:color="auto" w:fill="FFFFFF"/>
          <w:vertAlign w:val="superscript"/>
        </w:rPr>
        <w:t>[8]</w:t>
      </w:r>
      <w:r>
        <w:rPr>
          <w:rFonts w:ascii="Times New Roman" w:eastAsia="Segoe UI" w:hAnsi="Times New Roman" w:cs="Times New Roman"/>
          <w:snapToGrid w:val="0"/>
          <w:color w:val="0F1115"/>
          <w:shd w:val="clear" w:color="auto" w:fill="FFFFFF"/>
        </w:rPr>
        <w:t>. At the same time, a complete risk early warning mechanism enables stratified management of nursing risks, allowing corresponding nursing measures to be taken for children with different risk levels, rationally allocating nursing resources, and improving the precision of risk prevention and control. In clinical practice, head nurses can periodically review and update the risk early warning checklist based on the characteristics of diseases treated in the ward, organize all staff for risk early warning training, establish a non-punitive risk reporting incentive mechanism, encourage nurses to proactively report potential risks, dynamically adjust warning thresholds, and continuously optimize the adaptability of the risk early warning system.</w:t>
      </w:r>
    </w:p>
    <w:p w14:paraId="37ACA96D" w14:textId="39E46931" w:rsidR="00853B48" w:rsidRDefault="00000000" w:rsidP="00CB6728">
      <w:pPr>
        <w:pStyle w:val="NormalWeb"/>
        <w:widowControl/>
        <w:snapToGrid w:val="0"/>
        <w:ind w:firstLineChars="200" w:firstLine="48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Requirements for the frequency of nurse-patient communication are an important management lever for improving pediatric nursing service satisfaction and reducing nurse-patient conflicts. Family members of hospitalized pediatric patients generally have higher anxiety levels than those of adult patients, and they also demand greater transparency and responsiveness in nursing services. Insufficient nurse-patient communication can easily lead to misunderstandings due to information asymmetry, lower trust in nursing work, and even trigger nurse-patient disputes. Adequate communication frequency allows family members to promptly understand changes in the child</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condition, the purpose of nursing measures, and precautions for home care, thereby enhancing their cooperation with nursing work. At the same time, through communication with family members, nurses can promptly detect abnormal manifestations in children that have not been observed, improving the comprehensiveness of condition observation. In clinical management, head nurses can specify communication standards for children with different diseases and at different stages of illness, standardize core communication content such as admission notification, condition updates, and discharge guidance, and strengthen nurses</w:t>
      </w:r>
      <w:r w:rsidR="00CB6728">
        <w:rPr>
          <w:rFonts w:ascii="Times New Roman" w:eastAsia="Segoe UI"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communication skills training. Nurses should be guided to conduct effective communication, avoiding excessive time consumed by ineffective communication, and balancing communication quality with nursing efficiency.</w:t>
      </w:r>
    </w:p>
    <w:p w14:paraId="1D41479C" w14:textId="561D0D1D" w:rsidR="00853B48" w:rsidRDefault="00000000" w:rsidP="00CB6728">
      <w:pPr>
        <w:pStyle w:val="NormalWeb"/>
        <w:widowControl/>
        <w:snapToGrid w:val="0"/>
        <w:ind w:firstLineChars="200" w:firstLine="48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Regulations on emergency response time are a key management requirement for ensuring the effectiveness of handling acute and critical events in pediatrics. Pediatric wards are prone to sudden emergencies such as febrile seizures, aspiration, drug allergy, and respiratory arrest. The time window for handling such events is extremely narrow; delayed response can lead to serious adverse consequences and even endanger the child</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life. Clear emergency response time requirements can drive the nursing team to optimize emergency handling procedures, prepare emergency supplies</w:t>
      </w:r>
      <w:r w:rsidR="00CB6728">
        <w:rPr>
          <w:rFonts w:ascii="Times New Roman" w:eastAsia="Segoe UI"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and clarify personnel responsibilities in advance, and ensure that nurses can arrive promptly to initiate treatment when emergencies occur, minimizing the severity of adverse events and safeguarding children</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lives. At the same time, standardized emergency response can enhance family members</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trust in the nursing team and reduce nurse-patient conflicts caused by delayed emergency handling </w:t>
      </w:r>
      <w:r>
        <w:rPr>
          <w:rFonts w:ascii="Times New Roman" w:eastAsia="Segoe UI" w:hAnsi="Times New Roman" w:cs="Times New Roman"/>
          <w:snapToGrid w:val="0"/>
          <w:color w:val="0F1115"/>
          <w:shd w:val="clear" w:color="auto" w:fill="FFFFFF"/>
          <w:vertAlign w:val="superscript"/>
        </w:rPr>
        <w:t>[9]</w:t>
      </w:r>
      <w:r>
        <w:rPr>
          <w:rFonts w:ascii="Times New Roman" w:eastAsia="Segoe UI" w:hAnsi="Times New Roman" w:cs="Times New Roman"/>
          <w:snapToGrid w:val="0"/>
          <w:color w:val="0F1115"/>
          <w:shd w:val="clear" w:color="auto" w:fill="FFFFFF"/>
        </w:rPr>
        <w:t>. In clinical management, head nurses can regularly organize emergency response drills for all staff, optimize the placement of emergency supplies, clarify job responsibilities for different emergency events, and periodically assess nurses</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emergency response speed and handling capability, ensuring that all emergency response requirements are implemented.</w:t>
      </w:r>
    </w:p>
    <w:p w14:paraId="0477E627" w14:textId="77777777" w:rsidR="00853B48" w:rsidRDefault="00000000" w:rsidP="00CB6728">
      <w:pPr>
        <w:pStyle w:val="NormalWeb"/>
        <w:widowControl/>
        <w:snapToGrid w:val="0"/>
        <w:ind w:firstLineChars="200" w:firstLine="48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 xml:space="preserve">The ward bed-to-nursing staff ratio allocation is the basic prerequisite for ensuring the implementation of various nursing measures. The workload of pediatric nursing is much higher than that of adult wards. In addition to routine nursing operations, a considerable amount of time must be spent on family health education and emotional soothing of children. If the bed-to-nursing staff ratio is insufficient, nurses will be responsible for too many children per capita. Excessive workload can easily lead to omissions in nursing operations, delayed condition observation, and inadequate </w:t>
      </w:r>
      <w:r>
        <w:rPr>
          <w:rFonts w:ascii="Times New Roman" w:eastAsia="Segoe UI" w:hAnsi="Times New Roman" w:cs="Times New Roman"/>
          <w:snapToGrid w:val="0"/>
          <w:color w:val="0F1115"/>
          <w:shd w:val="clear" w:color="auto" w:fill="FFFFFF"/>
        </w:rPr>
        <w:lastRenderedPageBreak/>
        <w:t>communication, directly reducing nursing quality. An adequate bed-to-nursing staff ratio ensures that nurses have sufficient time and energy to provide refined nursing services for the children under their care, ensuring that nursing routines and risk prevention measures are implemented. This reduces quality shortcomings caused by insufficient manpower. In clinical management, head nurses can dynamically assess the number of children in the ward and the severity of their conditions, flexibly allocate nursing manpower, and promptly apply for additional mobile manpower during peak seasons for respiratory and digestive diseases, avoiding long-term overload of nurses and safeguarding the work efficiency and service quality of the nursing team.</w:t>
      </w:r>
    </w:p>
    <w:p w14:paraId="0225B822" w14:textId="77777777" w:rsidR="00853B48" w:rsidRDefault="00000000" w:rsidP="00CB6728">
      <w:pPr>
        <w:pStyle w:val="NormalWeb"/>
        <w:widowControl/>
        <w:snapToGrid w:val="0"/>
        <w:ind w:firstLineChars="200" w:firstLine="48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 xml:space="preserve">The five independent influencing factors identified in this study are all variables that can be regulated at the head nurse management level. They do not rely on high-end medical equipment or substantial financial investment, and they possess strong operability, offering a reference for optimizing pediatric nursing management in medical institutions at different levels. In clinical practice, each pediatric ward can examine its own management shortcomings against the above factors and formulate targeted improvement plans for weak links. It is not necessary to replicate a uniform improvement model; instead, wards can prioritize shortcoming indicators that require small investment and yield quick results based on their actual situation, gradually improving overall nursing quality </w:t>
      </w:r>
      <w:r>
        <w:rPr>
          <w:rFonts w:ascii="Times New Roman" w:eastAsia="Segoe UI" w:hAnsi="Times New Roman" w:cs="Times New Roman"/>
          <w:snapToGrid w:val="0"/>
          <w:color w:val="0F1115"/>
          <w:shd w:val="clear" w:color="auto" w:fill="FFFFFF"/>
          <w:vertAlign w:val="superscript"/>
        </w:rPr>
        <w:t>[10]</w:t>
      </w:r>
      <w:r>
        <w:rPr>
          <w:rFonts w:ascii="Times New Roman" w:eastAsia="Segoe UI" w:hAnsi="Times New Roman" w:cs="Times New Roman"/>
          <w:snapToGrid w:val="0"/>
          <w:color w:val="0F1115"/>
          <w:shd w:val="clear" w:color="auto" w:fill="FFFFFF"/>
        </w:rPr>
        <w:t>. Identifying these influencing factors can also provide a reference for optimizing the pediatric nursing quality control system. Incorporating these indicators into the core assessment scope of pediatric nursing quality control can facilitate the shift from outcome-based quality control to process-based quality control, intervening in advance in risk factors that may affect nursing quality and enhancing the forward-looking nature of nursing quality control.</w:t>
      </w:r>
    </w:p>
    <w:p w14:paraId="0CFFEB41" w14:textId="77777777" w:rsidR="00853B48" w:rsidRDefault="00000000" w:rsidP="00CB6728">
      <w:pPr>
        <w:pStyle w:val="NormalWeb"/>
        <w:widowControl/>
        <w:snapToGrid w:val="0"/>
        <w:ind w:firstLineChars="200" w:firstLine="480"/>
        <w:rPr>
          <w:rFonts w:ascii="Times New Roman" w:hAnsi="Times New Roman" w:cs="Times New Roman"/>
          <w:snapToGrid w:val="0"/>
        </w:rPr>
      </w:pPr>
      <w:r>
        <w:rPr>
          <w:rFonts w:ascii="Times New Roman" w:eastAsia="Segoe UI" w:hAnsi="Times New Roman" w:cs="Times New Roman"/>
          <w:snapToGrid w:val="0"/>
          <w:color w:val="0F1115"/>
          <w:shd w:val="clear" w:color="auto" w:fill="FFFFFF"/>
        </w:rPr>
        <w:t>This study has certain limitations. First, it is a single-center retrospective study with a limited sample size. The subjects only included hospitalized children with common diseases of the respiratory, digestive, and nervous systems, and did not include children with critical illnesses or diseases of other systems, which may introduce selection bias and limit the generalizability of the findings. Second, this study only included explicit indicators of head nurse management and did not include implicit management variables such as head nurse management style, nursing team cohesion, and compensation incentive mechanisms, which may have led to the omission of some potential influencing factors. Future multicenter, large-sample prospective studies are warranted to include more implicit management variables, further verify the reliability of the results, and provide more sufficient evidence-based support for optimizing the pediatric nursing management system.</w:t>
      </w:r>
    </w:p>
    <w:p w14:paraId="54054F8B" w14:textId="77777777" w:rsidR="00853B48" w:rsidRDefault="00853B48" w:rsidP="00CB6728">
      <w:pPr>
        <w:pStyle w:val="NormalWeb"/>
        <w:widowControl/>
        <w:snapToGrid w:val="0"/>
        <w:rPr>
          <w:rFonts w:ascii="Times New Roman" w:eastAsia="Segoe UI" w:hAnsi="Times New Roman" w:cs="Times New Roman"/>
          <w:snapToGrid w:val="0"/>
          <w:color w:val="0F1115"/>
          <w:shd w:val="clear" w:color="auto" w:fill="FFFFFF"/>
        </w:rPr>
      </w:pPr>
    </w:p>
    <w:p w14:paraId="627B69A9" w14:textId="338D0513" w:rsidR="00853B48" w:rsidRDefault="00CB6728" w:rsidP="00CB6728">
      <w:pPr>
        <w:pStyle w:val="NormalWeb"/>
        <w:widowControl/>
        <w:snapToGrid w:val="0"/>
        <w:rPr>
          <w:rFonts w:ascii="Times New Roman" w:hAnsi="Times New Roman" w:cs="Times New Roman"/>
          <w:b/>
          <w:bCs/>
          <w:snapToGrid w:val="0"/>
        </w:rPr>
      </w:pPr>
      <w:r>
        <w:rPr>
          <w:rFonts w:ascii="Times New Roman" w:eastAsia="Segoe UI" w:hAnsi="Times New Roman" w:cs="Times New Roman"/>
          <w:b/>
          <w:bCs/>
          <w:snapToGrid w:val="0"/>
          <w:color w:val="0F1115"/>
          <w:shd w:val="clear" w:color="auto" w:fill="FFFFFF"/>
        </w:rPr>
        <w:t>5</w:t>
      </w:r>
      <w:r w:rsidR="00000000">
        <w:rPr>
          <w:rFonts w:ascii="Times New Roman" w:eastAsia="SimSun" w:hAnsi="Times New Roman" w:cs="Times New Roman"/>
          <w:b/>
          <w:bCs/>
          <w:snapToGrid w:val="0"/>
          <w:color w:val="0F1115"/>
          <w:shd w:val="clear" w:color="auto" w:fill="FFFFFF"/>
        </w:rPr>
        <w:t>.</w:t>
      </w:r>
      <w:r w:rsidR="00000000">
        <w:rPr>
          <w:rFonts w:ascii="Times New Roman" w:eastAsia="Segoe UI" w:hAnsi="Times New Roman" w:cs="Times New Roman"/>
          <w:b/>
          <w:bCs/>
          <w:snapToGrid w:val="0"/>
          <w:color w:val="0F1115"/>
          <w:shd w:val="clear" w:color="auto" w:fill="FFFFFF"/>
        </w:rPr>
        <w:t xml:space="preserve"> Conclusion</w:t>
      </w:r>
    </w:p>
    <w:p w14:paraId="19353CD9" w14:textId="44088730" w:rsidR="00853B48" w:rsidRDefault="00000000" w:rsidP="00CB6728">
      <w:pPr>
        <w:pStyle w:val="NormalWeb"/>
        <w:widowControl/>
        <w:snapToGrid w:val="0"/>
        <w:rPr>
          <w:rFonts w:ascii="Times New Roman" w:eastAsia="Segoe UI" w:hAnsi="Times New Roman" w:cs="Times New Roman"/>
          <w:snapToGrid w:val="0"/>
          <w:color w:val="0F1115"/>
          <w:shd w:val="clear" w:color="auto" w:fill="FFFFFF"/>
        </w:rPr>
      </w:pPr>
      <w:r>
        <w:rPr>
          <w:rFonts w:ascii="Times New Roman" w:eastAsia="Segoe UI" w:hAnsi="Times New Roman" w:cs="Times New Roman"/>
          <w:snapToGrid w:val="0"/>
          <w:color w:val="0F1115"/>
          <w:shd w:val="clear" w:color="auto" w:fill="FFFFFF"/>
        </w:rPr>
        <w:t>This study shows that the coverage rate of tiered training, the degree of completeness of the risk early warning mechanism, requirements for the frequency of nurse-patient communication, regulations on emergency response time, and ward bed-to-nursing staff ratio allocation are all independent influencing factors of nursing quality in pediatric wards. Meeting these indicators may have a protective effect on improving nursing quality. Clinically, pediatric head nurse management rules can be optimized in response to these factors, nursing manpower and resource allocation can be adjusted, and related work standards and assessment requirements can be improved. The results of this study can provide a reference for optimizing the pediatric nursing quality control system and improving nursing service quality, helping to ensure the medical safety of hospitalized children and improve family members</w:t>
      </w:r>
      <w:r w:rsidR="00CB6728">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healthcare experience.</w:t>
      </w:r>
    </w:p>
    <w:p w14:paraId="0C6432A1" w14:textId="77777777" w:rsidR="00853B48" w:rsidRDefault="00853B48" w:rsidP="00CB6728">
      <w:pPr>
        <w:pStyle w:val="NormalWeb"/>
        <w:widowControl/>
        <w:snapToGrid w:val="0"/>
        <w:rPr>
          <w:rFonts w:ascii="Times New Roman" w:eastAsia="Segoe UI" w:hAnsi="Times New Roman" w:cs="Times New Roman"/>
          <w:snapToGrid w:val="0"/>
          <w:color w:val="0F1115"/>
          <w:shd w:val="clear" w:color="auto" w:fill="FFFFFF"/>
        </w:rPr>
      </w:pPr>
    </w:p>
    <w:p w14:paraId="7591B446" w14:textId="77777777" w:rsidR="00853B48" w:rsidRDefault="00000000" w:rsidP="00D07F46">
      <w:pPr>
        <w:snapToGrid w:val="0"/>
        <w:rPr>
          <w:rFonts w:ascii="Times New Roman" w:hAnsi="Times New Roman"/>
          <w:b/>
          <w:bCs/>
          <w:sz w:val="24"/>
        </w:rPr>
      </w:pPr>
      <w:bookmarkStart w:id="0" w:name="_Hlk181689731"/>
      <w:r>
        <w:rPr>
          <w:rFonts w:ascii="Times New Roman" w:hAnsi="Times New Roman"/>
          <w:b/>
          <w:bCs/>
          <w:sz w:val="24"/>
        </w:rPr>
        <w:t>Disclosure statement</w:t>
      </w:r>
    </w:p>
    <w:p w14:paraId="6D46C7FE" w14:textId="16371BC0" w:rsidR="00853B48" w:rsidRDefault="00000000" w:rsidP="00D07F46">
      <w:pPr>
        <w:snapToGrid w:val="0"/>
        <w:rPr>
          <w:rFonts w:ascii="Times New Roman" w:hAnsi="Times New Roman"/>
          <w:sz w:val="24"/>
        </w:rPr>
      </w:pPr>
      <w:r>
        <w:rPr>
          <w:rFonts w:ascii="Times New Roman" w:hAnsi="Times New Roman"/>
          <w:sz w:val="24"/>
        </w:rPr>
        <w:t>The author declare</w:t>
      </w:r>
      <w:r w:rsidR="00CB6728">
        <w:rPr>
          <w:rFonts w:ascii="Times New Roman" w:hAnsi="Times New Roman"/>
          <w:sz w:val="24"/>
        </w:rPr>
        <w:t>s</w:t>
      </w:r>
      <w:r>
        <w:rPr>
          <w:rFonts w:ascii="Times New Roman" w:hAnsi="Times New Roman"/>
          <w:sz w:val="24"/>
        </w:rPr>
        <w:t xml:space="preserve"> no conflict of interest. </w:t>
      </w:r>
    </w:p>
    <w:bookmarkEnd w:id="0"/>
    <w:p w14:paraId="702C5F3D" w14:textId="77777777" w:rsidR="00853B48" w:rsidRDefault="00853B48" w:rsidP="00CB6728">
      <w:pPr>
        <w:pStyle w:val="NormalWeb"/>
        <w:widowControl/>
        <w:snapToGrid w:val="0"/>
        <w:rPr>
          <w:rFonts w:ascii="Times New Roman" w:eastAsia="Segoe UI" w:hAnsi="Times New Roman" w:cs="Times New Roman"/>
          <w:snapToGrid w:val="0"/>
          <w:color w:val="0F1115"/>
          <w:shd w:val="clear" w:color="auto" w:fill="FFFFFF"/>
        </w:rPr>
      </w:pPr>
    </w:p>
    <w:p w14:paraId="11DDB1DA" w14:textId="77777777" w:rsidR="00853B48" w:rsidRDefault="00000000" w:rsidP="00CB6728">
      <w:pPr>
        <w:pStyle w:val="NormalWeb"/>
        <w:widowControl/>
        <w:snapToGrid w:val="0"/>
        <w:rPr>
          <w:rFonts w:ascii="Times New Roman" w:hAnsi="Times New Roman" w:cs="Times New Roman"/>
          <w:b/>
          <w:bCs/>
          <w:snapToGrid w:val="0"/>
        </w:rPr>
      </w:pPr>
      <w:r>
        <w:rPr>
          <w:rFonts w:ascii="Times New Roman" w:eastAsia="Segoe UI" w:hAnsi="Times New Roman" w:cs="Times New Roman"/>
          <w:b/>
          <w:bCs/>
          <w:snapToGrid w:val="0"/>
          <w:color w:val="0F1115"/>
          <w:shd w:val="clear" w:color="auto" w:fill="FFFFFF"/>
        </w:rPr>
        <w:t>References</w:t>
      </w:r>
    </w:p>
    <w:p w14:paraId="1CF194B3" w14:textId="77777777" w:rsidR="005F446B" w:rsidRDefault="005F446B" w:rsidP="005F446B">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[1]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Zhang G, 2024, Application of the PDCA Cycle in Nursing Quality Management in Neonatal Wards. Maternal and Child Health Guide, 3(24): 156–159 + 194.</w:t>
      </w:r>
    </w:p>
    <w:p w14:paraId="0F7BACEE" w14:textId="77777777" w:rsidR="005F446B" w:rsidRDefault="005F446B" w:rsidP="005F446B">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[2]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 xml:space="preserve">Song W, Peng L, Chang W, 2025, Application of Risk Management in Neurosurgical Nursing Management and Its Impact on Nursing Quality and Incidence of Nursing Risks. China Health </w:t>
      </w:r>
      <w:r w:rsidRPr="005F446B">
        <w:rPr>
          <w:rFonts w:ascii="Times New Roman" w:eastAsia="Segoe UI" w:hAnsi="Times New Roman" w:cs="Times New Roman"/>
          <w:snapToGrid w:val="0"/>
          <w:color w:val="0F1115"/>
          <w:shd w:val="clear" w:color="auto" w:fill="FFFFFF"/>
          <w:lang w:val="en-MY"/>
        </w:rPr>
        <w:lastRenderedPageBreak/>
        <w:t>Industry, 22(1): 98–100 + 108.</w:t>
      </w:r>
    </w:p>
    <w:p w14:paraId="2279E317" w14:textId="77777777" w:rsidR="005F446B" w:rsidRDefault="005F446B" w:rsidP="005F446B">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[3]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Jia L, Chen X, Huo Z, 2025, Application of Refined Management in Cardiology Nursing Management. China Health Industry, 22(1): 109–111.</w:t>
      </w:r>
    </w:p>
    <w:p w14:paraId="5CDCD383" w14:textId="77777777" w:rsidR="005F446B" w:rsidRDefault="005F446B" w:rsidP="005F446B">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[4]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Deng C, Liu J, Shi S, 2025, Application Value of Detail Management in Neurosurgical Nursing Management. China Health Industry, 22(1): 115–117.</w:t>
      </w:r>
    </w:p>
    <w:p w14:paraId="44E666B4" w14:textId="77777777" w:rsidR="005F446B" w:rsidRDefault="005F446B" w:rsidP="005F446B">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[5]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Meng C, Zhao Y, Wei B, 2025, Application Effect of Refined Nursing Management in Neurosurgical Nursing Work. China Health Industry, 22(1): 136–138.</w:t>
      </w:r>
    </w:p>
    <w:p w14:paraId="2D96DD11" w14:textId="77777777" w:rsidR="005F446B" w:rsidRDefault="005F446B" w:rsidP="005F446B">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[6]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Zhang Y, Zhang H, Meng X, 2025, Influence of Humanistic Management on Nursing Quality and Work Enthusiasm of Outpatient Nurses. China Health Industry, 22(1): 94–97.</w:t>
      </w:r>
    </w:p>
    <w:p w14:paraId="0095AACB" w14:textId="77777777" w:rsidR="005F446B" w:rsidRDefault="005F446B" w:rsidP="005F446B">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[7]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Cui K, 2025, Research on the Construction and Application of a Competency Model for Nursing Managers in Y Hospital, thesis, China Three Gorges University.</w:t>
      </w:r>
    </w:p>
    <w:p w14:paraId="406EEE4D" w14:textId="77777777" w:rsidR="005F446B" w:rsidRDefault="005F446B" w:rsidP="005F446B">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[8]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Wei Y, 2024, Construction and Application of a Nursing Management Plan Based on CLSI GP41-A7 “Diagnostic Venous Blood Specimen Collection.” Internal Medicine, 19(6): 627–632.</w:t>
      </w:r>
    </w:p>
    <w:p w14:paraId="535A2E52" w14:textId="77777777" w:rsidR="005F446B" w:rsidRDefault="005F446B" w:rsidP="005F446B">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[9]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 xml:space="preserve">Li H, 2025, Application of an Information-Based Nursing Quality Control Management System in Nursing Quality Management. China Informatization, </w:t>
      </w:r>
      <w:r>
        <w:rPr>
          <w:rFonts w:ascii="Times New Roman" w:eastAsia="Segoe UI" w:hAnsi="Times New Roman" w:cs="Times New Roman"/>
          <w:snapToGrid w:val="0"/>
          <w:color w:val="0F1115"/>
          <w:shd w:val="clear" w:color="auto" w:fill="FFFFFF"/>
          <w:lang w:val="en-MY"/>
        </w:rPr>
        <w:t>2025</w:t>
      </w:r>
      <w:r w:rsidRPr="005F446B">
        <w:rPr>
          <w:rFonts w:ascii="Times New Roman" w:eastAsia="Segoe UI" w:hAnsi="Times New Roman" w:cs="Times New Roman"/>
          <w:snapToGrid w:val="0"/>
          <w:color w:val="0F1115"/>
          <w:shd w:val="clear" w:color="auto" w:fill="FFFFFF"/>
          <w:lang w:val="en-MY"/>
        </w:rPr>
        <w:t>(10): 110–111.</w:t>
      </w:r>
    </w:p>
    <w:p w14:paraId="7AC38BF1" w14:textId="04F4F100" w:rsidR="005F446B" w:rsidRPr="005F446B" w:rsidRDefault="005F446B" w:rsidP="00D07F46">
      <w:pPr>
        <w:pStyle w:val="NormalWeb"/>
        <w:snapToGrid w:val="0"/>
        <w:ind w:left="709" w:hanging="709"/>
        <w:rPr>
          <w:rFonts w:ascii="Times New Roman" w:eastAsia="Segoe UI" w:hAnsi="Times New Roman" w:cs="Times New Roman"/>
          <w:snapToGrid w:val="0"/>
          <w:color w:val="0F1115"/>
          <w:shd w:val="clear" w:color="auto" w:fill="FFFFFF"/>
          <w:lang w:val="en-MY"/>
        </w:rPr>
      </w:pPr>
      <w:r w:rsidRPr="005F446B">
        <w:rPr>
          <w:rFonts w:ascii="Times New Roman" w:eastAsia="Segoe UI" w:hAnsi="Times New Roman" w:cs="Times New Roman"/>
          <w:snapToGrid w:val="0"/>
          <w:color w:val="0F1115"/>
          <w:shd w:val="clear" w:color="auto" w:fill="FFFFFF"/>
          <w:lang w:val="en-MY"/>
        </w:rPr>
        <w:t xml:space="preserve">[10] </w:t>
      </w:r>
      <w:r>
        <w:rPr>
          <w:rFonts w:ascii="Times New Roman" w:eastAsia="Segoe UI" w:hAnsi="Times New Roman" w:cs="Times New Roman"/>
          <w:snapToGrid w:val="0"/>
          <w:color w:val="0F1115"/>
          <w:shd w:val="clear" w:color="auto" w:fill="FFFFFF"/>
          <w:lang w:val="en-MY"/>
        </w:rPr>
        <w:tab/>
      </w:r>
      <w:r w:rsidRPr="005F446B">
        <w:rPr>
          <w:rFonts w:ascii="Times New Roman" w:eastAsia="Segoe UI" w:hAnsi="Times New Roman" w:cs="Times New Roman"/>
          <w:snapToGrid w:val="0"/>
          <w:color w:val="0F1115"/>
          <w:shd w:val="clear" w:color="auto" w:fill="FFFFFF"/>
          <w:lang w:val="en-MY"/>
        </w:rPr>
        <w:t>Wu M, 2025, Analysis of Influencing Factors and Discussion of Improvement Strategies for Emergency Nursing Quality—Review of “Emergency Nursing.” Chinese Journal of Experimental Traditional Medical Formulae, 31(15): 105.</w:t>
      </w:r>
    </w:p>
    <w:p w14:paraId="30A6D908" w14:textId="4F1EC57B" w:rsidR="00CB6728" w:rsidRDefault="00CB6728" w:rsidP="00CB6728">
      <w:pPr>
        <w:pStyle w:val="NormalWeb"/>
        <w:widowControl/>
        <w:snapToGrid w:val="0"/>
        <w:rPr>
          <w:rFonts w:ascii="Times New Roman" w:eastAsia="Segoe UI" w:hAnsi="Times New Roman" w:cs="Times New Roman"/>
          <w:snapToGrid w:val="0"/>
          <w:color w:val="0F1115"/>
          <w:shd w:val="clear" w:color="auto" w:fill="FFFFFF"/>
        </w:rPr>
      </w:pPr>
    </w:p>
    <w:p w14:paraId="28237A17" w14:textId="77777777" w:rsidR="00CB6728" w:rsidRPr="002001C1" w:rsidRDefault="00CB6728" w:rsidP="00CB6728">
      <w:pPr>
        <w:snapToGrid w:val="0"/>
        <w:rPr>
          <w:rFonts w:ascii="Times New Roman" w:hAnsi="Times New Roman" w:cs="Times New Roman"/>
          <w:b/>
          <w:bCs/>
          <w:sz w:val="20"/>
          <w:szCs w:val="20"/>
        </w:rPr>
      </w:pPr>
      <w:r w:rsidRPr="002001C1">
        <w:rPr>
          <w:rFonts w:ascii="Times New Roman" w:hAnsi="Times New Roman" w:cs="Times New Roman"/>
          <w:b/>
          <w:bCs/>
          <w:sz w:val="20"/>
          <w:szCs w:val="20"/>
        </w:rPr>
        <w:t>Publisher’s note</w:t>
      </w:r>
    </w:p>
    <w:p w14:paraId="740F9B45" w14:textId="77777777" w:rsidR="00CB6728" w:rsidRPr="002001C1" w:rsidRDefault="00CB6728" w:rsidP="00CB6728">
      <w:pPr>
        <w:snapToGrid w:val="0"/>
        <w:rPr>
          <w:rFonts w:ascii="Times New Roman" w:hAnsi="Times New Roman" w:cs="Times New Roman"/>
          <w:sz w:val="20"/>
          <w:szCs w:val="20"/>
        </w:rPr>
      </w:pPr>
      <w:r w:rsidRPr="002001C1">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48DD40A0" w14:textId="77777777" w:rsidR="00CB6728" w:rsidRDefault="00CB6728" w:rsidP="00CB6728">
      <w:pPr>
        <w:pStyle w:val="NormalWeb"/>
        <w:widowControl/>
        <w:snapToGrid w:val="0"/>
        <w:rPr>
          <w:rFonts w:ascii="Times New Roman" w:eastAsia="Segoe UI" w:hAnsi="Times New Roman" w:cs="Times New Roman"/>
          <w:snapToGrid w:val="0"/>
          <w:color w:val="0F1115"/>
          <w:shd w:val="clear" w:color="auto" w:fill="FFFFFF"/>
        </w:rPr>
      </w:pPr>
    </w:p>
    <w:sectPr w:rsidR="00CB6728">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200026D-8FF7-4F26-8D70-0D02DB93F967}"/>
    <w:embedBold r:id="rId2" w:fontKey="{4DE11BDF-D11D-4570-9416-B51464CA8773}"/>
    <w:embedItalic r:id="rId3" w:fontKey="{26B31A78-FED6-4740-8502-489939F123AF}"/>
    <w:embedBoldItalic r:id="rId4" w:fontKey="{6F236EED-347F-41D4-AA05-8C1DCE6D76D8}"/>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450952BA-ACA9-487A-A84F-15C360FE6039}"/>
  </w:font>
  <w:font w:name="Segoe UI">
    <w:panose1 w:val="020B0502040204020203"/>
    <w:charset w:val="00"/>
    <w:family w:val="swiss"/>
    <w:pitch w:val="variable"/>
    <w:sig w:usb0="E4002EFF" w:usb1="C000E47F" w:usb2="00000009" w:usb3="00000000" w:csb0="000001FF" w:csb1="00000000"/>
    <w:embedRegular r:id="rId6" w:fontKey="{726BC563-71D4-4111-8A32-B41E4F8C25AC}"/>
    <w:embedBold r:id="rId7" w:fontKey="{23C8E577-E58C-4301-97E5-BF81F5B72171}"/>
    <w:embedItalic r:id="rId8" w:fontKey="{E8E8E486-6C56-48A3-ACC5-10FB469B65D4}"/>
    <w:embedBoldItalic r:id="rId9" w:fontKey="{D82E1958-E33D-4FB5-B66A-2E7DD658902C}"/>
  </w:font>
  <w:font w:name="Calibri Light">
    <w:panose1 w:val="020F0302020204030204"/>
    <w:charset w:val="00"/>
    <w:family w:val="swiss"/>
    <w:pitch w:val="variable"/>
    <w:sig w:usb0="E4002EFF" w:usb1="C200247B" w:usb2="00000009" w:usb3="00000000" w:csb0="000001FF" w:csb1="00000000"/>
    <w:embedRegular r:id="rId10" w:fontKey="{5E1405F8-0796-421B-B944-204B749141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7337AED"/>
    <w:rsid w:val="005F446B"/>
    <w:rsid w:val="00853B48"/>
    <w:rsid w:val="00B81AA8"/>
    <w:rsid w:val="00CB6728"/>
    <w:rsid w:val="00D07F46"/>
    <w:rsid w:val="27337AED"/>
    <w:rsid w:val="68431E87"/>
    <w:rsid w:val="713A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E25E9"/>
  <w15:docId w15:val="{D8795205-B6E2-4F65-84E6-74013FC23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Pr>
      <w:sz w:val="24"/>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CB6728"/>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4304</Words>
  <Characters>24534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2026-09-10T08:37:00Z</dcterms:created>
  <dcterms:modified xsi:type="dcterms:W3CDTF">2026-09-10T08:37:00Z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BD3F279ECEBC43659595A3491D6780BB_11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cb6cc2d1-0c8c-4d8a-9a06-dd24a2eabc24</vt:lpwstr>
  </property>
</Properties>
</file>