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99388" w14:textId="677A7C75" w:rsidR="002D2185" w:rsidRDefault="00000000" w:rsidP="002B5EC2">
      <w:pPr>
        <w:snapToGrid w:val="0"/>
        <w:jc w:val="left"/>
        <w:rPr>
          <w:rFonts w:eastAsia="FangSong"/>
          <w:b/>
          <w:color w:val="000000" w:themeColor="text1"/>
          <w:sz w:val="44"/>
          <w:szCs w:val="44"/>
        </w:rPr>
      </w:pPr>
      <w:r>
        <w:rPr>
          <w:rFonts w:eastAsia="FangSong"/>
          <w:b/>
          <w:color w:val="000000" w:themeColor="text1"/>
          <w:sz w:val="44"/>
          <w:szCs w:val="44"/>
        </w:rPr>
        <w:t>The Impact of Real-Case Scenario Simulation Teaching on Nursing Students</w:t>
      </w:r>
      <w:r w:rsidR="00E868C9">
        <w:rPr>
          <w:rFonts w:eastAsia="FangSong"/>
          <w:b/>
          <w:color w:val="000000" w:themeColor="text1"/>
          <w:sz w:val="44"/>
          <w:szCs w:val="44"/>
        </w:rPr>
        <w:t>’</w:t>
      </w:r>
      <w:r>
        <w:rPr>
          <w:rFonts w:eastAsia="FangSong"/>
          <w:b/>
          <w:color w:val="000000" w:themeColor="text1"/>
          <w:sz w:val="44"/>
          <w:szCs w:val="44"/>
        </w:rPr>
        <w:t xml:space="preserve"> Pediatric Emergency Response Competence</w:t>
      </w:r>
    </w:p>
    <w:p w14:paraId="759D7104" w14:textId="77777777" w:rsidR="002D2185" w:rsidRDefault="00000000" w:rsidP="002B5EC2">
      <w:pPr>
        <w:snapToGrid w:val="0"/>
        <w:rPr>
          <w:rFonts w:eastAsia="FangSong"/>
          <w:b/>
          <w:color w:val="000000" w:themeColor="text1"/>
          <w:sz w:val="24"/>
        </w:rPr>
      </w:pPr>
      <w:r>
        <w:rPr>
          <w:rFonts w:eastAsia="FangSong"/>
          <w:b/>
          <w:color w:val="000000" w:themeColor="text1"/>
          <w:sz w:val="24"/>
        </w:rPr>
        <w:t>Haitong</w:t>
      </w:r>
      <w:r>
        <w:rPr>
          <w:rFonts w:eastAsia="FangSong" w:hint="eastAsia"/>
          <w:b/>
          <w:color w:val="000000" w:themeColor="text1"/>
          <w:sz w:val="24"/>
        </w:rPr>
        <w:t xml:space="preserve"> </w:t>
      </w:r>
      <w:r>
        <w:rPr>
          <w:rFonts w:eastAsia="FangSong"/>
          <w:b/>
          <w:color w:val="000000" w:themeColor="text1"/>
          <w:sz w:val="24"/>
        </w:rPr>
        <w:t>Xu</w:t>
      </w:r>
      <w:r>
        <w:rPr>
          <w:rFonts w:eastAsia="FangSong" w:hint="eastAsia"/>
          <w:b/>
          <w:color w:val="000000" w:themeColor="text1"/>
          <w:sz w:val="24"/>
          <w:vertAlign w:val="superscript"/>
        </w:rPr>
        <w:t>1</w:t>
      </w:r>
      <w:r>
        <w:rPr>
          <w:rFonts w:eastAsia="FangSong" w:hint="eastAsia"/>
          <w:b/>
          <w:color w:val="000000" w:themeColor="text1"/>
          <w:sz w:val="24"/>
        </w:rPr>
        <w:t xml:space="preserve">, </w:t>
      </w:r>
      <w:proofErr w:type="spellStart"/>
      <w:r>
        <w:rPr>
          <w:rFonts w:eastAsia="FangSong"/>
          <w:b/>
          <w:color w:val="000000" w:themeColor="text1"/>
          <w:sz w:val="24"/>
        </w:rPr>
        <w:t>Chuandi</w:t>
      </w:r>
      <w:proofErr w:type="spellEnd"/>
      <w:r>
        <w:rPr>
          <w:rFonts w:eastAsia="FangSong" w:hint="eastAsia"/>
          <w:b/>
          <w:color w:val="000000" w:themeColor="text1"/>
          <w:sz w:val="24"/>
        </w:rPr>
        <w:t xml:space="preserve"> </w:t>
      </w:r>
      <w:r>
        <w:rPr>
          <w:rFonts w:eastAsia="FangSong"/>
          <w:b/>
          <w:color w:val="000000" w:themeColor="text1"/>
          <w:sz w:val="24"/>
        </w:rPr>
        <w:t>Yang</w:t>
      </w:r>
      <w:r>
        <w:rPr>
          <w:rFonts w:eastAsia="FangSong" w:hint="eastAsia"/>
          <w:b/>
          <w:color w:val="000000" w:themeColor="text1"/>
          <w:sz w:val="24"/>
          <w:vertAlign w:val="superscript"/>
        </w:rPr>
        <w:t>2</w:t>
      </w:r>
      <w:r>
        <w:rPr>
          <w:rFonts w:eastAsia="FangSong"/>
          <w:b/>
          <w:color w:val="000000" w:themeColor="text1"/>
          <w:sz w:val="24"/>
        </w:rPr>
        <w:t xml:space="preserve"> </w:t>
      </w:r>
    </w:p>
    <w:p w14:paraId="34059187" w14:textId="77777777" w:rsidR="002D2185" w:rsidRDefault="00000000" w:rsidP="002B5EC2">
      <w:pPr>
        <w:snapToGrid w:val="0"/>
        <w:rPr>
          <w:rFonts w:eastAsia="FangSong"/>
          <w:bCs/>
          <w:color w:val="000000" w:themeColor="text1"/>
          <w:sz w:val="24"/>
        </w:rPr>
      </w:pPr>
      <w:r>
        <w:rPr>
          <w:rFonts w:eastAsia="FangSong" w:hint="eastAsia"/>
          <w:bCs/>
          <w:color w:val="000000" w:themeColor="text1"/>
          <w:sz w:val="24"/>
          <w:vertAlign w:val="superscript"/>
        </w:rPr>
        <w:t>1</w:t>
      </w:r>
      <w:r>
        <w:rPr>
          <w:rFonts w:eastAsia="FangSong"/>
          <w:bCs/>
          <w:color w:val="000000" w:themeColor="text1"/>
          <w:sz w:val="24"/>
        </w:rPr>
        <w:t>Hainan Vocational University of Science and Technology</w:t>
      </w:r>
      <w:r>
        <w:rPr>
          <w:rFonts w:eastAsia="FangSong" w:hint="eastAsia"/>
          <w:bCs/>
          <w:color w:val="000000" w:themeColor="text1"/>
          <w:sz w:val="24"/>
        </w:rPr>
        <w:t xml:space="preserve">, </w:t>
      </w:r>
      <w:r>
        <w:rPr>
          <w:rFonts w:eastAsia="FangSong"/>
          <w:bCs/>
          <w:color w:val="000000" w:themeColor="text1"/>
          <w:sz w:val="24"/>
        </w:rPr>
        <w:t>Haikou 571126, Hainan</w:t>
      </w:r>
      <w:r>
        <w:rPr>
          <w:rFonts w:eastAsia="FangSong" w:hint="eastAsia"/>
          <w:bCs/>
          <w:color w:val="000000" w:themeColor="text1"/>
          <w:sz w:val="24"/>
        </w:rPr>
        <w:t>, China</w:t>
      </w:r>
    </w:p>
    <w:p w14:paraId="54ACB13F" w14:textId="6105735D" w:rsidR="002D2185" w:rsidRDefault="00000000" w:rsidP="002B5EC2">
      <w:pPr>
        <w:snapToGrid w:val="0"/>
        <w:rPr>
          <w:rFonts w:eastAsia="FangSong"/>
          <w:bCs/>
          <w:color w:val="000000" w:themeColor="text1"/>
          <w:sz w:val="24"/>
        </w:rPr>
      </w:pPr>
      <w:r>
        <w:rPr>
          <w:rFonts w:eastAsia="FangSong" w:hint="eastAsia"/>
          <w:bCs/>
          <w:color w:val="000000" w:themeColor="text1"/>
          <w:sz w:val="24"/>
          <w:vertAlign w:val="superscript"/>
        </w:rPr>
        <w:t>2</w:t>
      </w:r>
      <w:r>
        <w:rPr>
          <w:rFonts w:eastAsia="FangSong"/>
          <w:bCs/>
          <w:color w:val="000000" w:themeColor="text1"/>
          <w:sz w:val="24"/>
        </w:rPr>
        <w:t>Hainan Provincial People</w:t>
      </w:r>
      <w:r w:rsidR="00E868C9">
        <w:rPr>
          <w:rFonts w:eastAsia="FangSong"/>
          <w:bCs/>
          <w:color w:val="000000" w:themeColor="text1"/>
          <w:sz w:val="24"/>
        </w:rPr>
        <w:t>’</w:t>
      </w:r>
      <w:r>
        <w:rPr>
          <w:rFonts w:eastAsia="FangSong"/>
          <w:bCs/>
          <w:color w:val="000000" w:themeColor="text1"/>
          <w:sz w:val="24"/>
        </w:rPr>
        <w:t>s Hospital</w:t>
      </w:r>
      <w:r>
        <w:rPr>
          <w:rFonts w:eastAsia="FangSong" w:hint="eastAsia"/>
          <w:bCs/>
          <w:color w:val="000000" w:themeColor="text1"/>
          <w:sz w:val="24"/>
        </w:rPr>
        <w:t xml:space="preserve">, </w:t>
      </w:r>
      <w:r>
        <w:rPr>
          <w:rFonts w:eastAsia="FangSong"/>
          <w:bCs/>
          <w:color w:val="000000" w:themeColor="text1"/>
          <w:sz w:val="24"/>
        </w:rPr>
        <w:t>Haikou 570311, Hainan</w:t>
      </w:r>
      <w:r>
        <w:rPr>
          <w:rFonts w:eastAsia="FangSong" w:hint="eastAsia"/>
          <w:bCs/>
          <w:color w:val="000000" w:themeColor="text1"/>
          <w:sz w:val="24"/>
        </w:rPr>
        <w:t>, China</w:t>
      </w:r>
    </w:p>
    <w:p w14:paraId="0018A97D" w14:textId="77777777" w:rsidR="002D2185" w:rsidRDefault="002D2185" w:rsidP="002B5EC2">
      <w:pPr>
        <w:snapToGrid w:val="0"/>
        <w:jc w:val="center"/>
        <w:rPr>
          <w:rFonts w:eastAsia="FangSong"/>
          <w:bCs/>
          <w:color w:val="000000" w:themeColor="text1"/>
          <w:sz w:val="24"/>
        </w:rPr>
      </w:pPr>
    </w:p>
    <w:p w14:paraId="5DCC97EA" w14:textId="77777777" w:rsidR="00E868C9" w:rsidRPr="002166A4" w:rsidRDefault="00E868C9" w:rsidP="00E868C9">
      <w:pPr>
        <w:snapToGrid w:val="0"/>
        <w:rPr>
          <w:rFonts w:eastAsia="DengXian"/>
          <w:b/>
          <w:bCs/>
          <w:color w:val="000000" w:themeColor="text1"/>
          <w:sz w:val="20"/>
          <w:szCs w:val="20"/>
        </w:rPr>
      </w:pPr>
      <w:r w:rsidRPr="002166A4">
        <w:rPr>
          <w:rFonts w:eastAsia="DengXian"/>
          <w:b/>
          <w:bCs/>
          <w:color w:val="000000" w:themeColor="text1"/>
          <w:sz w:val="20"/>
          <w:szCs w:val="20"/>
        </w:rPr>
        <w:t xml:space="preserve">Copyright: </w:t>
      </w:r>
      <w:r w:rsidRPr="002166A4">
        <w:rPr>
          <w:rFonts w:eastAsia="DengXian"/>
          <w:color w:val="000000" w:themeColor="text1"/>
          <w:sz w:val="20"/>
          <w:szCs w:val="20"/>
        </w:rPr>
        <w:t>© 2026 Author(s). This is an open-access article distributed under the terms of the Creative Commons Attribution License (CC BY 4.0), permitting distribution and reproduction in any medium, provided the original work is cited.</w:t>
      </w:r>
    </w:p>
    <w:p w14:paraId="4D2ACD97" w14:textId="77777777" w:rsidR="002D2185" w:rsidRDefault="002D2185" w:rsidP="002B5EC2">
      <w:pPr>
        <w:snapToGrid w:val="0"/>
        <w:rPr>
          <w:rFonts w:eastAsia="FangSong"/>
          <w:color w:val="000000" w:themeColor="text1"/>
          <w:sz w:val="24"/>
        </w:rPr>
      </w:pPr>
    </w:p>
    <w:p w14:paraId="7E1E07FF" w14:textId="276F033B" w:rsidR="002D2185" w:rsidRDefault="00000000" w:rsidP="002B5EC2">
      <w:pPr>
        <w:snapToGrid w:val="0"/>
        <w:rPr>
          <w:rFonts w:eastAsia="FangSong"/>
          <w:color w:val="000000" w:themeColor="text1"/>
          <w:sz w:val="24"/>
        </w:rPr>
      </w:pPr>
      <w:r>
        <w:rPr>
          <w:rFonts w:eastAsia="FangSong"/>
          <w:b/>
          <w:bCs/>
          <w:color w:val="000000" w:themeColor="text1"/>
          <w:sz w:val="24"/>
        </w:rPr>
        <w:t>Abstract</w:t>
      </w:r>
      <w:r w:rsidRPr="002B5EC2">
        <w:rPr>
          <w:rFonts w:eastAsia="FangSong"/>
          <w:b/>
          <w:bCs/>
          <w:color w:val="000000" w:themeColor="text1"/>
          <w:sz w:val="24"/>
        </w:rPr>
        <w:t>:</w:t>
      </w:r>
      <w:r>
        <w:rPr>
          <w:rFonts w:eastAsia="FangSong"/>
          <w:color w:val="000000" w:themeColor="text1"/>
          <w:sz w:val="24"/>
        </w:rPr>
        <w:t xml:space="preserve"> </w:t>
      </w:r>
      <w:r>
        <w:rPr>
          <w:rFonts w:eastAsia="FangSong"/>
          <w:i/>
          <w:iCs/>
          <w:color w:val="000000" w:themeColor="text1"/>
          <w:sz w:val="24"/>
        </w:rPr>
        <w:t>Objective</w:t>
      </w:r>
      <w:r>
        <w:rPr>
          <w:rFonts w:eastAsia="FangSong" w:hint="eastAsia"/>
          <w:color w:val="000000" w:themeColor="text1"/>
          <w:sz w:val="24"/>
        </w:rPr>
        <w:t>:</w:t>
      </w:r>
      <w:r>
        <w:rPr>
          <w:rFonts w:eastAsia="FangSong"/>
          <w:color w:val="000000" w:themeColor="text1"/>
          <w:sz w:val="24"/>
        </w:rPr>
        <w:t xml:space="preserve"> To investigate the actual results of applying real-life scenario simulation teaching in nurturing nursing students</w:t>
      </w:r>
      <w:r w:rsidR="00E868C9">
        <w:rPr>
          <w:rFonts w:eastAsia="FangSong"/>
          <w:color w:val="000000" w:themeColor="text1"/>
          <w:sz w:val="24"/>
        </w:rPr>
        <w:t>’</w:t>
      </w:r>
      <w:r>
        <w:rPr>
          <w:rFonts w:eastAsia="FangSong"/>
          <w:color w:val="000000" w:themeColor="text1"/>
          <w:sz w:val="24"/>
        </w:rPr>
        <w:t xml:space="preserve"> </w:t>
      </w:r>
      <w:r w:rsidR="00E868C9">
        <w:rPr>
          <w:rFonts w:eastAsia="FangSong"/>
          <w:color w:val="000000" w:themeColor="text1"/>
          <w:sz w:val="24"/>
        </w:rPr>
        <w:t>pediatric</w:t>
      </w:r>
      <w:r>
        <w:rPr>
          <w:rFonts w:eastAsia="FangSong"/>
          <w:color w:val="000000" w:themeColor="text1"/>
          <w:sz w:val="24"/>
        </w:rPr>
        <w:t xml:space="preserve"> emergency response ability. </w:t>
      </w:r>
      <w:r>
        <w:rPr>
          <w:rFonts w:eastAsia="FangSong"/>
          <w:i/>
          <w:iCs/>
          <w:color w:val="000000" w:themeColor="text1"/>
          <w:sz w:val="24"/>
        </w:rPr>
        <w:t>Methods</w:t>
      </w:r>
      <w:r>
        <w:rPr>
          <w:rFonts w:eastAsia="FangSong" w:hint="eastAsia"/>
          <w:color w:val="000000" w:themeColor="text1"/>
          <w:sz w:val="24"/>
        </w:rPr>
        <w:t>:</w:t>
      </w:r>
      <w:r>
        <w:rPr>
          <w:rFonts w:eastAsia="FangSong"/>
          <w:color w:val="000000" w:themeColor="text1"/>
          <w:sz w:val="24"/>
        </w:rPr>
        <w:t xml:space="preserve"> A total of 96 nursing interns from the </w:t>
      </w:r>
      <w:r w:rsidR="00E868C9">
        <w:rPr>
          <w:rFonts w:eastAsia="FangSong"/>
          <w:color w:val="000000" w:themeColor="text1"/>
          <w:sz w:val="24"/>
        </w:rPr>
        <w:t>pediatric</w:t>
      </w:r>
      <w:r>
        <w:rPr>
          <w:rFonts w:eastAsia="FangSong"/>
          <w:color w:val="000000" w:themeColor="text1"/>
          <w:sz w:val="24"/>
        </w:rPr>
        <w:t xml:space="preserve"> department of a hospital were selected and randomly divided into a control group and an observation group, with 48 students in each group. The control group was taught by the traditional lecture method, and the observation group was taught using real-life case scenario simulations based on this method. Compare the scores of </w:t>
      </w:r>
      <w:r w:rsidR="00E868C9">
        <w:rPr>
          <w:rFonts w:eastAsia="FangSong"/>
          <w:color w:val="000000" w:themeColor="text1"/>
          <w:sz w:val="24"/>
        </w:rPr>
        <w:t>emergencies</w:t>
      </w:r>
      <w:r>
        <w:rPr>
          <w:rFonts w:eastAsia="FangSong"/>
          <w:color w:val="000000" w:themeColor="text1"/>
          <w:sz w:val="24"/>
        </w:rPr>
        <w:t xml:space="preserve"> theoretical knowledge, operational skills and all-around emergency response ability for the two groups. </w:t>
      </w:r>
      <w:r>
        <w:rPr>
          <w:rFonts w:eastAsia="FangSong"/>
          <w:i/>
          <w:iCs/>
          <w:color w:val="000000" w:themeColor="text1"/>
          <w:sz w:val="24"/>
        </w:rPr>
        <w:t>Results</w:t>
      </w:r>
      <w:r>
        <w:rPr>
          <w:rFonts w:eastAsia="FangSong" w:hint="eastAsia"/>
          <w:color w:val="000000" w:themeColor="text1"/>
          <w:sz w:val="24"/>
        </w:rPr>
        <w:t>:</w:t>
      </w:r>
      <w:r>
        <w:rPr>
          <w:rFonts w:eastAsia="FangSong"/>
          <w:color w:val="000000" w:themeColor="text1"/>
          <w:sz w:val="24"/>
        </w:rPr>
        <w:t xml:space="preserve"> The observation group performed significantly better than the control group in emergency theoretical knowledge, operational skills and overall emergency response ability (</w:t>
      </w:r>
      <w:r w:rsidR="00E868C9">
        <w:rPr>
          <w:rFonts w:eastAsia="FangSong"/>
          <w:i/>
          <w:iCs/>
          <w:color w:val="000000" w:themeColor="text1"/>
          <w:sz w:val="24"/>
        </w:rPr>
        <w:t>p</w:t>
      </w:r>
      <w:r w:rsidR="00E868C9">
        <w:rPr>
          <w:rFonts w:eastAsia="FangSong" w:hint="eastAsia"/>
          <w:color w:val="000000" w:themeColor="text1"/>
          <w:sz w:val="24"/>
        </w:rPr>
        <w:t xml:space="preserve"> </w:t>
      </w:r>
      <w:r>
        <w:rPr>
          <w:rFonts w:eastAsia="FangSong"/>
          <w:color w:val="000000" w:themeColor="text1"/>
          <w:sz w:val="24"/>
        </w:rPr>
        <w:t>&lt;</w:t>
      </w:r>
      <w:r>
        <w:rPr>
          <w:rFonts w:eastAsia="FangSong" w:hint="eastAsia"/>
          <w:color w:val="000000" w:themeColor="text1"/>
          <w:sz w:val="24"/>
        </w:rPr>
        <w:t xml:space="preserve"> </w:t>
      </w:r>
      <w:r>
        <w:rPr>
          <w:rFonts w:eastAsia="FangSong"/>
          <w:color w:val="000000" w:themeColor="text1"/>
          <w:sz w:val="24"/>
        </w:rPr>
        <w:t xml:space="preserve">0.05). </w:t>
      </w:r>
      <w:r>
        <w:rPr>
          <w:rFonts w:eastAsia="FangSong"/>
          <w:i/>
          <w:iCs/>
          <w:color w:val="000000" w:themeColor="text1"/>
          <w:sz w:val="24"/>
        </w:rPr>
        <w:t>Conclusion</w:t>
      </w:r>
      <w:r>
        <w:rPr>
          <w:rFonts w:eastAsia="FangSong" w:hint="eastAsia"/>
          <w:color w:val="000000" w:themeColor="text1"/>
          <w:sz w:val="24"/>
        </w:rPr>
        <w:t>:</w:t>
      </w:r>
      <w:r>
        <w:rPr>
          <w:rFonts w:eastAsia="FangSong"/>
          <w:color w:val="000000" w:themeColor="text1"/>
          <w:sz w:val="24"/>
        </w:rPr>
        <w:t xml:space="preserve"> Real-life scenario simulation teaching can help nursing students develop their skills for responding to emergencies among children more effectively and is thus recommended.</w:t>
      </w:r>
    </w:p>
    <w:p w14:paraId="6125CFED" w14:textId="77777777" w:rsidR="002D2185" w:rsidRDefault="00000000" w:rsidP="002B5EC2">
      <w:pPr>
        <w:snapToGrid w:val="0"/>
        <w:rPr>
          <w:rFonts w:eastAsia="FangSong"/>
          <w:color w:val="000000" w:themeColor="text1"/>
          <w:sz w:val="24"/>
        </w:rPr>
      </w:pPr>
      <w:r>
        <w:rPr>
          <w:rFonts w:eastAsia="FangSong"/>
          <w:b/>
          <w:bCs/>
          <w:color w:val="000000" w:themeColor="text1"/>
          <w:sz w:val="24"/>
        </w:rPr>
        <w:t>Keywords</w:t>
      </w:r>
      <w:r w:rsidRPr="002B5EC2">
        <w:rPr>
          <w:rFonts w:eastAsia="FangSong"/>
          <w:b/>
          <w:bCs/>
          <w:color w:val="000000" w:themeColor="text1"/>
          <w:sz w:val="24"/>
        </w:rPr>
        <w:t>:</w:t>
      </w:r>
      <w:r>
        <w:rPr>
          <w:rFonts w:eastAsia="FangSong"/>
          <w:color w:val="000000" w:themeColor="text1"/>
          <w:sz w:val="24"/>
        </w:rPr>
        <w:t xml:space="preserve"> </w:t>
      </w:r>
      <w:r>
        <w:rPr>
          <w:rFonts w:eastAsia="FangSong" w:hint="eastAsia"/>
          <w:color w:val="000000" w:themeColor="text1"/>
          <w:sz w:val="24"/>
        </w:rPr>
        <w:t>S</w:t>
      </w:r>
      <w:r>
        <w:rPr>
          <w:rFonts w:eastAsia="FangSong"/>
          <w:color w:val="000000" w:themeColor="text1"/>
          <w:sz w:val="24"/>
        </w:rPr>
        <w:t xml:space="preserve">cenario simulation; </w:t>
      </w:r>
      <w:r>
        <w:rPr>
          <w:rFonts w:eastAsia="FangSong" w:hint="eastAsia"/>
          <w:color w:val="000000" w:themeColor="text1"/>
          <w:sz w:val="24"/>
        </w:rPr>
        <w:t>R</w:t>
      </w:r>
      <w:r>
        <w:rPr>
          <w:rFonts w:eastAsia="FangSong"/>
          <w:color w:val="000000" w:themeColor="text1"/>
          <w:sz w:val="24"/>
        </w:rPr>
        <w:t xml:space="preserve">eal cases; </w:t>
      </w:r>
      <w:r>
        <w:rPr>
          <w:rFonts w:eastAsia="FangSong" w:hint="eastAsia"/>
          <w:color w:val="000000" w:themeColor="text1"/>
          <w:sz w:val="24"/>
        </w:rPr>
        <w:t>N</w:t>
      </w:r>
      <w:r>
        <w:rPr>
          <w:rFonts w:eastAsia="FangSong"/>
          <w:color w:val="000000" w:themeColor="text1"/>
          <w:sz w:val="24"/>
        </w:rPr>
        <w:t xml:space="preserve">ursing students; </w:t>
      </w:r>
      <w:r>
        <w:rPr>
          <w:rFonts w:eastAsia="FangSong" w:hint="eastAsia"/>
          <w:color w:val="000000" w:themeColor="text1"/>
          <w:sz w:val="24"/>
        </w:rPr>
        <w:t>P</w:t>
      </w:r>
      <w:r>
        <w:rPr>
          <w:rFonts w:eastAsia="FangSong"/>
          <w:color w:val="000000" w:themeColor="text1"/>
          <w:sz w:val="24"/>
        </w:rPr>
        <w:t xml:space="preserve">ediatrics; </w:t>
      </w:r>
      <w:r>
        <w:rPr>
          <w:rFonts w:eastAsia="FangSong" w:hint="eastAsia"/>
          <w:color w:val="000000" w:themeColor="text1"/>
          <w:sz w:val="24"/>
        </w:rPr>
        <w:t>E</w:t>
      </w:r>
      <w:r>
        <w:rPr>
          <w:rFonts w:eastAsia="FangSong"/>
          <w:color w:val="000000" w:themeColor="text1"/>
          <w:sz w:val="24"/>
        </w:rPr>
        <w:t>mergency response</w:t>
      </w:r>
    </w:p>
    <w:p w14:paraId="02A68E8B" w14:textId="77777777" w:rsidR="002D2185" w:rsidRDefault="002D2185" w:rsidP="00E868C9">
      <w:pPr>
        <w:snapToGrid w:val="0"/>
        <w:rPr>
          <w:rFonts w:eastAsia="FangSong"/>
          <w:color w:val="000000" w:themeColor="text1"/>
          <w:sz w:val="24"/>
        </w:rPr>
      </w:pPr>
    </w:p>
    <w:p w14:paraId="45852F27" w14:textId="6A12D42F" w:rsidR="00E868C9" w:rsidRPr="002B5EC2" w:rsidRDefault="00E868C9" w:rsidP="00E868C9">
      <w:pPr>
        <w:snapToGrid w:val="0"/>
        <w:rPr>
          <w:rFonts w:eastAsia="FangSong"/>
          <w:b/>
          <w:bCs/>
          <w:color w:val="000000" w:themeColor="text1"/>
          <w:sz w:val="24"/>
        </w:rPr>
      </w:pPr>
      <w:r w:rsidRPr="002B5EC2">
        <w:rPr>
          <w:rFonts w:eastAsia="FangSong"/>
          <w:b/>
          <w:bCs/>
          <w:color w:val="000000" w:themeColor="text1"/>
          <w:sz w:val="24"/>
        </w:rPr>
        <w:t>Online publication:</w:t>
      </w:r>
    </w:p>
    <w:p w14:paraId="29121175" w14:textId="77777777" w:rsidR="00E868C9" w:rsidRDefault="00E868C9" w:rsidP="002B5EC2">
      <w:pPr>
        <w:snapToGrid w:val="0"/>
        <w:rPr>
          <w:rFonts w:eastAsia="FangSong"/>
          <w:color w:val="000000" w:themeColor="text1"/>
          <w:sz w:val="24"/>
        </w:rPr>
      </w:pPr>
    </w:p>
    <w:p w14:paraId="4AB71CFF"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 xml:space="preserve">1. </w:t>
      </w:r>
      <w:r>
        <w:rPr>
          <w:rFonts w:eastAsia="FangSong"/>
          <w:b/>
          <w:bCs/>
          <w:color w:val="000000" w:themeColor="text1"/>
          <w:sz w:val="24"/>
        </w:rPr>
        <w:t>Introduction</w:t>
      </w:r>
    </w:p>
    <w:p w14:paraId="6DE04CCF" w14:textId="7EDD46B2" w:rsidR="002D2185" w:rsidRDefault="00000000" w:rsidP="002B5EC2">
      <w:pPr>
        <w:snapToGrid w:val="0"/>
        <w:rPr>
          <w:rFonts w:eastAsia="FangSong"/>
          <w:color w:val="000000" w:themeColor="text1"/>
          <w:sz w:val="24"/>
        </w:rPr>
      </w:pPr>
      <w:r>
        <w:rPr>
          <w:rFonts w:eastAsia="FangSong"/>
          <w:color w:val="000000" w:themeColor="text1"/>
          <w:sz w:val="24"/>
        </w:rPr>
        <w:t>Pediatric emergencies are sudden-onset, rapidly progressing, and have a high mortality rate; therefore, they place very high demands on the emergency response ability of nursing staff. As the reserve force of the clinical nursing team, the cultivation of nursing students</w:t>
      </w:r>
      <w:r w:rsidR="00E868C9">
        <w:rPr>
          <w:rFonts w:eastAsia="FangSong"/>
          <w:color w:val="000000" w:themeColor="text1"/>
          <w:sz w:val="24"/>
        </w:rPr>
        <w:t>’</w:t>
      </w:r>
      <w:r>
        <w:rPr>
          <w:rFonts w:eastAsia="FangSong"/>
          <w:color w:val="000000" w:themeColor="text1"/>
          <w:sz w:val="24"/>
        </w:rPr>
        <w:t xml:space="preserve"> pediatric emergency skills will directly affect the quality of future pediatric nursing care and the safety of children. Traditional teaching models focus on knowledge transmission, and nursing students may feel anxious, confused, disorganized in their work, and unable to cooperate effectively during a real emergency situation; thus, they cannot effectively apply what they have learned in class to practice. Real-case scenario simulation teaching takes actual clinical cases as its foundation, recreates the emergency process through high-fidelity scenarios, enables nursing students to practice multiple times and receive immediate feedback in a near-real-stressful environment, and helps them bridge the gap between classroom learning and clinical application. Systematically assess the effect of this teaching model on nursing students</w:t>
      </w:r>
      <w:r w:rsidR="00E868C9">
        <w:rPr>
          <w:rFonts w:eastAsia="FangSong"/>
          <w:color w:val="000000" w:themeColor="text1"/>
          <w:sz w:val="24"/>
        </w:rPr>
        <w:t>’</w:t>
      </w:r>
      <w:r>
        <w:rPr>
          <w:rFonts w:eastAsia="FangSong"/>
          <w:color w:val="000000" w:themeColor="text1"/>
          <w:sz w:val="24"/>
        </w:rPr>
        <w:t xml:space="preserve"> abilities in </w:t>
      </w:r>
      <w:r w:rsidR="00E868C9">
        <w:rPr>
          <w:rFonts w:eastAsia="FangSong"/>
          <w:color w:val="000000" w:themeColor="text1"/>
          <w:sz w:val="24"/>
        </w:rPr>
        <w:t>pediatric</w:t>
      </w:r>
      <w:r>
        <w:rPr>
          <w:rFonts w:eastAsia="FangSong"/>
          <w:color w:val="000000" w:themeColor="text1"/>
          <w:sz w:val="24"/>
        </w:rPr>
        <w:t xml:space="preserve"> emergency response through a controlled experiment, and provide empirical support for nursing education reform</w:t>
      </w:r>
      <w:r w:rsidR="00E868C9">
        <w:rPr>
          <w:rFonts w:eastAsia="FangSong"/>
          <w:color w:val="000000" w:themeColor="text1"/>
          <w:sz w:val="24"/>
        </w:rPr>
        <w:t xml:space="preserve"> </w:t>
      </w:r>
      <w:r>
        <w:rPr>
          <w:rFonts w:eastAsia="FangSong"/>
          <w:color w:val="000000" w:themeColor="text1"/>
          <w:sz w:val="24"/>
          <w:vertAlign w:val="superscript"/>
        </w:rPr>
        <w:t>[1]</w:t>
      </w:r>
      <w:r>
        <w:rPr>
          <w:rFonts w:eastAsia="FangSong"/>
          <w:color w:val="000000" w:themeColor="text1"/>
          <w:sz w:val="24"/>
        </w:rPr>
        <w:t>.</w:t>
      </w:r>
    </w:p>
    <w:p w14:paraId="50EFA0CD" w14:textId="77777777" w:rsidR="002D2185" w:rsidRDefault="002D2185" w:rsidP="002B5EC2">
      <w:pPr>
        <w:snapToGrid w:val="0"/>
        <w:rPr>
          <w:rFonts w:eastAsia="FangSong"/>
          <w:color w:val="000000" w:themeColor="text1"/>
          <w:sz w:val="24"/>
        </w:rPr>
      </w:pPr>
    </w:p>
    <w:p w14:paraId="13F8BF34"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2.</w:t>
      </w:r>
      <w:r>
        <w:rPr>
          <w:rFonts w:eastAsia="FangSong"/>
          <w:b/>
          <w:bCs/>
          <w:color w:val="000000" w:themeColor="text1"/>
          <w:sz w:val="24"/>
        </w:rPr>
        <w:t xml:space="preserve"> Subjects and </w:t>
      </w:r>
      <w:r>
        <w:rPr>
          <w:rFonts w:eastAsia="FangSong" w:hint="eastAsia"/>
          <w:b/>
          <w:bCs/>
          <w:color w:val="000000" w:themeColor="text1"/>
          <w:sz w:val="24"/>
        </w:rPr>
        <w:t>m</w:t>
      </w:r>
      <w:r>
        <w:rPr>
          <w:rFonts w:eastAsia="FangSong"/>
          <w:b/>
          <w:bCs/>
          <w:color w:val="000000" w:themeColor="text1"/>
          <w:sz w:val="24"/>
        </w:rPr>
        <w:t>ethods</w:t>
      </w:r>
    </w:p>
    <w:p w14:paraId="48CBE27D"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2</w:t>
      </w:r>
      <w:r>
        <w:rPr>
          <w:rFonts w:eastAsia="FangSong"/>
          <w:b/>
          <w:bCs/>
          <w:color w:val="000000" w:themeColor="text1"/>
          <w:sz w:val="24"/>
        </w:rPr>
        <w:t>.1</w:t>
      </w:r>
      <w:r>
        <w:rPr>
          <w:rFonts w:eastAsia="FangSong" w:hint="eastAsia"/>
          <w:b/>
          <w:bCs/>
          <w:color w:val="000000" w:themeColor="text1"/>
          <w:sz w:val="24"/>
        </w:rPr>
        <w:t>.</w:t>
      </w:r>
      <w:r>
        <w:rPr>
          <w:rFonts w:eastAsia="FangSong"/>
          <w:b/>
          <w:bCs/>
          <w:color w:val="000000" w:themeColor="text1"/>
          <w:sz w:val="24"/>
        </w:rPr>
        <w:t xml:space="preserve"> Study </w:t>
      </w:r>
      <w:r>
        <w:rPr>
          <w:rFonts w:eastAsia="FangSong" w:hint="eastAsia"/>
          <w:b/>
          <w:bCs/>
          <w:color w:val="000000" w:themeColor="text1"/>
          <w:sz w:val="24"/>
        </w:rPr>
        <w:t>s</w:t>
      </w:r>
      <w:r>
        <w:rPr>
          <w:rFonts w:eastAsia="FangSong"/>
          <w:b/>
          <w:bCs/>
          <w:color w:val="000000" w:themeColor="text1"/>
          <w:sz w:val="24"/>
        </w:rPr>
        <w:t xml:space="preserve">ubjects and </w:t>
      </w:r>
      <w:r>
        <w:rPr>
          <w:rFonts w:eastAsia="FangSong" w:hint="eastAsia"/>
          <w:b/>
          <w:bCs/>
          <w:color w:val="000000" w:themeColor="text1"/>
          <w:sz w:val="24"/>
        </w:rPr>
        <w:t>g</w:t>
      </w:r>
      <w:r>
        <w:rPr>
          <w:rFonts w:eastAsia="FangSong"/>
          <w:b/>
          <w:bCs/>
          <w:color w:val="000000" w:themeColor="text1"/>
          <w:sz w:val="24"/>
        </w:rPr>
        <w:t>rouping</w:t>
      </w:r>
    </w:p>
    <w:p w14:paraId="50BCC2E1" w14:textId="62FA4E4E" w:rsidR="002D2185" w:rsidRDefault="00000000" w:rsidP="002B5EC2">
      <w:pPr>
        <w:snapToGrid w:val="0"/>
        <w:rPr>
          <w:rFonts w:eastAsia="FangSong"/>
          <w:color w:val="000000" w:themeColor="text1"/>
          <w:sz w:val="24"/>
        </w:rPr>
      </w:pPr>
      <w:r>
        <w:rPr>
          <w:rFonts w:eastAsia="FangSong"/>
          <w:color w:val="000000" w:themeColor="text1"/>
          <w:sz w:val="24"/>
        </w:rPr>
        <w:t xml:space="preserve">From March 2024 to January 2025, 96 nursing students who had been rotated in the </w:t>
      </w:r>
      <w:r w:rsidR="00E868C9">
        <w:rPr>
          <w:rFonts w:eastAsia="FangSong"/>
          <w:color w:val="000000" w:themeColor="text1"/>
          <w:sz w:val="24"/>
        </w:rPr>
        <w:t>pediatric</w:t>
      </w:r>
      <w:r>
        <w:rPr>
          <w:rFonts w:eastAsia="FangSong"/>
          <w:color w:val="000000" w:themeColor="text1"/>
          <w:sz w:val="24"/>
        </w:rPr>
        <w:t xml:space="preserve"> department of a tertiary Grade A hospital served as the study subjects. The inclusion criteria were: full-time undergraduate or associate degree students in nursing who had completed the theoretical course on pediatrics, provided informed consent, and volunteered to participate in this study. Exclusion criteria were: those with previous experience in </w:t>
      </w:r>
      <w:r w:rsidR="00E868C9">
        <w:rPr>
          <w:rFonts w:eastAsia="FangSong"/>
          <w:color w:val="000000" w:themeColor="text1"/>
          <w:sz w:val="24"/>
        </w:rPr>
        <w:t>pediatric</w:t>
      </w:r>
      <w:r>
        <w:rPr>
          <w:rFonts w:eastAsia="FangSong"/>
          <w:color w:val="000000" w:themeColor="text1"/>
          <w:sz w:val="24"/>
        </w:rPr>
        <w:t xml:space="preserve"> emergency training and those who dropped out during the internship. Using a random number table, the nursing students were randomly assigned to a control group and an observation group, and there were 48 students in each </w:t>
      </w:r>
      <w:r>
        <w:rPr>
          <w:rFonts w:eastAsia="FangSong"/>
          <w:color w:val="000000" w:themeColor="text1"/>
          <w:sz w:val="24"/>
        </w:rPr>
        <w:lastRenderedPageBreak/>
        <w:t>group. There were no statistically significant differences in the baseline data of the two groups for age, gender, education level and pre-rotation theoretical examination scores (</w:t>
      </w:r>
      <w:r w:rsidR="00E868C9">
        <w:rPr>
          <w:rFonts w:eastAsia="FangSong"/>
          <w:i/>
          <w:iCs/>
          <w:color w:val="000000" w:themeColor="text1"/>
          <w:sz w:val="24"/>
        </w:rPr>
        <w:t>p</w:t>
      </w:r>
      <w:r>
        <w:rPr>
          <w:rFonts w:eastAsia="FangSong"/>
          <w:color w:val="000000" w:themeColor="text1"/>
          <w:sz w:val="24"/>
        </w:rPr>
        <w:t xml:space="preserve"> &gt; 0.05), so they could be compared; see </w:t>
      </w:r>
      <w:r>
        <w:rPr>
          <w:rFonts w:eastAsia="FangSong"/>
          <w:b/>
          <w:bCs/>
          <w:color w:val="000000" w:themeColor="text1"/>
          <w:sz w:val="24"/>
        </w:rPr>
        <w:t>Table 1</w:t>
      </w:r>
      <w:r>
        <w:rPr>
          <w:rFonts w:eastAsia="FangSong"/>
          <w:color w:val="000000" w:themeColor="text1"/>
          <w:sz w:val="24"/>
        </w:rPr>
        <w:t>. The study has been approved by the hospital</w:t>
      </w:r>
      <w:r w:rsidR="00E868C9">
        <w:rPr>
          <w:rFonts w:eastAsia="FangSong"/>
          <w:color w:val="000000" w:themeColor="text1"/>
          <w:sz w:val="24"/>
        </w:rPr>
        <w:t>’</w:t>
      </w:r>
      <w:r>
        <w:rPr>
          <w:rFonts w:eastAsia="FangSong"/>
          <w:color w:val="000000" w:themeColor="text1"/>
          <w:sz w:val="24"/>
        </w:rPr>
        <w:t>s ethics committee, and all nursing students have signed informed consent forms.</w:t>
      </w:r>
    </w:p>
    <w:p w14:paraId="748D1A09" w14:textId="77777777" w:rsidR="002D2185" w:rsidRDefault="002D2185" w:rsidP="002B5EC2">
      <w:pPr>
        <w:snapToGrid w:val="0"/>
        <w:rPr>
          <w:rFonts w:eastAsia="FangSong"/>
          <w:color w:val="000000" w:themeColor="text1"/>
          <w:sz w:val="24"/>
        </w:rPr>
      </w:pPr>
    </w:p>
    <w:p w14:paraId="642CC57A" w14:textId="77777777" w:rsidR="002D2185" w:rsidRDefault="00000000" w:rsidP="00E868C9">
      <w:pPr>
        <w:snapToGrid w:val="0"/>
        <w:rPr>
          <w:rFonts w:eastAsia="FangSong"/>
          <w:color w:val="000000" w:themeColor="text1"/>
          <w:sz w:val="24"/>
        </w:rPr>
      </w:pPr>
      <w:r>
        <w:rPr>
          <w:rFonts w:eastAsia="FangSong"/>
          <w:b/>
          <w:bCs/>
          <w:color w:val="000000" w:themeColor="text1"/>
          <w:sz w:val="24"/>
        </w:rPr>
        <w:t>Table 1</w:t>
      </w:r>
      <w:r>
        <w:rPr>
          <w:rFonts w:eastAsia="FangSong" w:hint="eastAsia"/>
          <w:b/>
          <w:bCs/>
          <w:color w:val="000000" w:themeColor="text1"/>
          <w:sz w:val="24"/>
        </w:rPr>
        <w:t>.</w:t>
      </w:r>
      <w:r>
        <w:rPr>
          <w:rFonts w:eastAsia="FangSong"/>
          <w:b/>
          <w:bCs/>
          <w:color w:val="000000" w:themeColor="text1"/>
          <w:sz w:val="24"/>
        </w:rPr>
        <w:t xml:space="preserve"> </w:t>
      </w:r>
      <w:r>
        <w:rPr>
          <w:rFonts w:eastAsia="FangSong"/>
          <w:color w:val="000000" w:themeColor="text1"/>
          <w:sz w:val="24"/>
        </w:rPr>
        <w:t>Comparison of general information between the two groups of nursing students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8"/>
        <w:gridCol w:w="1841"/>
        <w:gridCol w:w="1716"/>
        <w:gridCol w:w="1774"/>
        <w:gridCol w:w="1649"/>
      </w:tblGrid>
      <w:tr w:rsidR="00E868C9" w14:paraId="18462E3C" w14:textId="77777777" w:rsidTr="002B5EC2">
        <w:tc>
          <w:tcPr>
            <w:tcW w:w="1970" w:type="dxa"/>
            <w:tcBorders>
              <w:top w:val="single" w:sz="4" w:space="0" w:color="auto"/>
              <w:bottom w:val="single" w:sz="4" w:space="0" w:color="auto"/>
            </w:tcBorders>
            <w:vAlign w:val="center"/>
          </w:tcPr>
          <w:p w14:paraId="00640B99" w14:textId="41F37F5E" w:rsidR="00E868C9" w:rsidRDefault="00E868C9" w:rsidP="002B5EC2">
            <w:pPr>
              <w:snapToGrid w:val="0"/>
              <w:jc w:val="left"/>
              <w:rPr>
                <w:rFonts w:eastAsia="FangSong"/>
                <w:color w:val="000000" w:themeColor="text1"/>
                <w:sz w:val="24"/>
              </w:rPr>
            </w:pPr>
            <w:r>
              <w:rPr>
                <w:rFonts w:eastAsia="FangSong"/>
                <w:b/>
                <w:color w:val="000000" w:themeColor="text1"/>
                <w:sz w:val="24"/>
              </w:rPr>
              <w:t>Item</w:t>
            </w:r>
          </w:p>
        </w:tc>
        <w:tc>
          <w:tcPr>
            <w:tcW w:w="1971" w:type="dxa"/>
            <w:tcBorders>
              <w:top w:val="single" w:sz="4" w:space="0" w:color="auto"/>
              <w:bottom w:val="single" w:sz="4" w:space="0" w:color="auto"/>
            </w:tcBorders>
            <w:vAlign w:val="center"/>
          </w:tcPr>
          <w:p w14:paraId="191D9199" w14:textId="1390B685" w:rsidR="00E868C9" w:rsidRDefault="00E868C9" w:rsidP="002B5EC2">
            <w:pPr>
              <w:snapToGrid w:val="0"/>
              <w:jc w:val="center"/>
              <w:rPr>
                <w:rFonts w:eastAsia="FangSong"/>
                <w:color w:val="000000" w:themeColor="text1"/>
                <w:sz w:val="24"/>
              </w:rPr>
            </w:pPr>
            <w:r>
              <w:rPr>
                <w:rFonts w:eastAsia="FangSong"/>
                <w:b/>
                <w:color w:val="000000" w:themeColor="text1"/>
                <w:sz w:val="24"/>
              </w:rPr>
              <w:t>Observation group (n</w:t>
            </w:r>
            <w:r>
              <w:rPr>
                <w:rFonts w:eastAsia="FangSong"/>
                <w:b/>
                <w:color w:val="000000" w:themeColor="text1"/>
                <w:sz w:val="24"/>
              </w:rPr>
              <w:t xml:space="preserve"> </w:t>
            </w:r>
            <w:r>
              <w:rPr>
                <w:rFonts w:eastAsia="FangSong"/>
                <w:b/>
                <w:color w:val="000000" w:themeColor="text1"/>
                <w:sz w:val="24"/>
              </w:rPr>
              <w:t>=</w:t>
            </w:r>
            <w:r>
              <w:rPr>
                <w:rFonts w:eastAsia="FangSong"/>
                <w:b/>
                <w:color w:val="000000" w:themeColor="text1"/>
                <w:sz w:val="24"/>
              </w:rPr>
              <w:t xml:space="preserve"> </w:t>
            </w:r>
            <w:r>
              <w:rPr>
                <w:rFonts w:eastAsia="FangSong"/>
                <w:b/>
                <w:color w:val="000000" w:themeColor="text1"/>
                <w:sz w:val="24"/>
              </w:rPr>
              <w:t>48)</w:t>
            </w:r>
          </w:p>
        </w:tc>
        <w:tc>
          <w:tcPr>
            <w:tcW w:w="1971" w:type="dxa"/>
            <w:tcBorders>
              <w:top w:val="single" w:sz="4" w:space="0" w:color="auto"/>
              <w:bottom w:val="single" w:sz="4" w:space="0" w:color="auto"/>
            </w:tcBorders>
            <w:vAlign w:val="center"/>
          </w:tcPr>
          <w:p w14:paraId="1E676A16" w14:textId="762019AA" w:rsidR="00E868C9" w:rsidRDefault="00E868C9" w:rsidP="002B5EC2">
            <w:pPr>
              <w:snapToGrid w:val="0"/>
              <w:jc w:val="center"/>
              <w:rPr>
                <w:rFonts w:eastAsia="FangSong"/>
                <w:color w:val="000000" w:themeColor="text1"/>
                <w:sz w:val="24"/>
              </w:rPr>
            </w:pPr>
            <w:r>
              <w:rPr>
                <w:rFonts w:eastAsia="FangSong"/>
                <w:b/>
                <w:color w:val="000000" w:themeColor="text1"/>
                <w:sz w:val="24"/>
              </w:rPr>
              <w:t>Control group (n</w:t>
            </w:r>
            <w:r>
              <w:rPr>
                <w:rFonts w:eastAsia="FangSong"/>
                <w:b/>
                <w:color w:val="000000" w:themeColor="text1"/>
                <w:sz w:val="24"/>
              </w:rPr>
              <w:t xml:space="preserve"> </w:t>
            </w:r>
            <w:r>
              <w:rPr>
                <w:rFonts w:eastAsia="FangSong"/>
                <w:b/>
                <w:color w:val="000000" w:themeColor="text1"/>
                <w:sz w:val="24"/>
              </w:rPr>
              <w:t>=</w:t>
            </w:r>
            <w:r>
              <w:rPr>
                <w:rFonts w:eastAsia="FangSong"/>
                <w:b/>
                <w:color w:val="000000" w:themeColor="text1"/>
                <w:sz w:val="24"/>
              </w:rPr>
              <w:t xml:space="preserve"> </w:t>
            </w:r>
            <w:r>
              <w:rPr>
                <w:rFonts w:eastAsia="FangSong"/>
                <w:b/>
                <w:color w:val="000000" w:themeColor="text1"/>
                <w:sz w:val="24"/>
              </w:rPr>
              <w:t>48)</w:t>
            </w:r>
          </w:p>
        </w:tc>
        <w:tc>
          <w:tcPr>
            <w:tcW w:w="1971" w:type="dxa"/>
            <w:tcBorders>
              <w:top w:val="single" w:sz="4" w:space="0" w:color="auto"/>
              <w:bottom w:val="single" w:sz="4" w:space="0" w:color="auto"/>
            </w:tcBorders>
            <w:vAlign w:val="center"/>
          </w:tcPr>
          <w:p w14:paraId="005D8520" w14:textId="2475E4F7" w:rsidR="00E868C9" w:rsidRDefault="00E868C9" w:rsidP="002B5EC2">
            <w:pPr>
              <w:snapToGrid w:val="0"/>
              <w:jc w:val="center"/>
              <w:rPr>
                <w:rFonts w:eastAsia="FangSong"/>
                <w:color w:val="000000" w:themeColor="text1"/>
                <w:sz w:val="24"/>
              </w:rPr>
            </w:pPr>
            <w:r>
              <w:rPr>
                <w:rFonts w:eastAsia="FangSong"/>
                <w:b/>
                <w:color w:val="000000" w:themeColor="text1"/>
                <w:sz w:val="24"/>
              </w:rPr>
              <w:t>Statistical value</w:t>
            </w:r>
          </w:p>
        </w:tc>
        <w:tc>
          <w:tcPr>
            <w:tcW w:w="1971" w:type="dxa"/>
            <w:tcBorders>
              <w:top w:val="single" w:sz="4" w:space="0" w:color="auto"/>
              <w:bottom w:val="single" w:sz="4" w:space="0" w:color="auto"/>
            </w:tcBorders>
            <w:vAlign w:val="center"/>
          </w:tcPr>
          <w:p w14:paraId="1EC8CBFB" w14:textId="176304F2" w:rsidR="00E868C9" w:rsidRDefault="00E868C9" w:rsidP="002B5EC2">
            <w:pPr>
              <w:snapToGrid w:val="0"/>
              <w:jc w:val="center"/>
              <w:rPr>
                <w:rFonts w:eastAsia="FangSong"/>
                <w:color w:val="000000" w:themeColor="text1"/>
                <w:sz w:val="24"/>
              </w:rPr>
            </w:pPr>
            <w:r>
              <w:rPr>
                <w:rFonts w:eastAsia="FangSong"/>
                <w:b/>
                <w:i/>
                <w:iCs/>
                <w:color w:val="000000" w:themeColor="text1"/>
                <w:sz w:val="24"/>
              </w:rPr>
              <w:t>p</w:t>
            </w:r>
            <w:r>
              <w:rPr>
                <w:rFonts w:eastAsia="FangSong"/>
                <w:b/>
                <w:i/>
                <w:iCs/>
                <w:color w:val="000000" w:themeColor="text1"/>
                <w:sz w:val="24"/>
              </w:rPr>
              <w:t xml:space="preserve"> </w:t>
            </w:r>
            <w:r>
              <w:rPr>
                <w:rFonts w:eastAsia="FangSong"/>
                <w:b/>
                <w:color w:val="000000" w:themeColor="text1"/>
                <w:sz w:val="24"/>
              </w:rPr>
              <w:t>value</w:t>
            </w:r>
          </w:p>
        </w:tc>
      </w:tr>
      <w:tr w:rsidR="00E868C9" w14:paraId="3BF54CCE" w14:textId="77777777" w:rsidTr="002B5EC2">
        <w:tc>
          <w:tcPr>
            <w:tcW w:w="1970" w:type="dxa"/>
            <w:tcBorders>
              <w:top w:val="single" w:sz="4" w:space="0" w:color="auto"/>
            </w:tcBorders>
            <w:vAlign w:val="center"/>
          </w:tcPr>
          <w:p w14:paraId="576871B0" w14:textId="78C475B8" w:rsidR="00E868C9" w:rsidRDefault="00E868C9" w:rsidP="002B5EC2">
            <w:pPr>
              <w:snapToGrid w:val="0"/>
              <w:jc w:val="left"/>
              <w:rPr>
                <w:rFonts w:eastAsia="FangSong"/>
                <w:color w:val="000000" w:themeColor="text1"/>
                <w:sz w:val="24"/>
              </w:rPr>
            </w:pPr>
            <w:r>
              <w:rPr>
                <w:rFonts w:eastAsia="FangSong"/>
                <w:color w:val="000000" w:themeColor="text1"/>
                <w:sz w:val="24"/>
              </w:rPr>
              <w:t xml:space="preserve">Age (years, </w:t>
            </w:r>
            <w:r>
              <w:rPr>
                <w:color w:val="0000FF"/>
                <w:position w:val="-6"/>
                <w:sz w:val="24"/>
              </w:rPr>
              <w:object w:dxaOrig="220" w:dyaOrig="270" w14:anchorId="28344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0.8pt;height:13.8pt" o:ole="">
                  <v:imagedata r:id="rId6" o:title=""/>
                </v:shape>
                <o:OLEObject Type="Embed" ProgID="Equation.DSMT4" ShapeID="_x0000_i1037" DrawAspect="Content" ObjectID="_1851842853" r:id="rId7"/>
              </w:object>
            </w:r>
            <w:r>
              <w:rPr>
                <w:sz w:val="24"/>
              </w:rPr>
              <w:t>± s</w:t>
            </w:r>
            <w:r>
              <w:rPr>
                <w:rFonts w:eastAsia="FangSong"/>
                <w:color w:val="000000" w:themeColor="text1"/>
                <w:sz w:val="24"/>
              </w:rPr>
              <w:t>)</w:t>
            </w:r>
          </w:p>
        </w:tc>
        <w:tc>
          <w:tcPr>
            <w:tcW w:w="1971" w:type="dxa"/>
            <w:tcBorders>
              <w:top w:val="single" w:sz="4" w:space="0" w:color="auto"/>
            </w:tcBorders>
            <w:vAlign w:val="center"/>
          </w:tcPr>
          <w:p w14:paraId="5CDE4820" w14:textId="40A900DB" w:rsidR="00E868C9" w:rsidRDefault="00E868C9" w:rsidP="002B5EC2">
            <w:pPr>
              <w:snapToGrid w:val="0"/>
              <w:jc w:val="center"/>
              <w:rPr>
                <w:rFonts w:eastAsia="FangSong"/>
                <w:color w:val="000000" w:themeColor="text1"/>
                <w:sz w:val="24"/>
              </w:rPr>
            </w:pPr>
            <w:r>
              <w:rPr>
                <w:rFonts w:eastAsia="FangSong"/>
                <w:color w:val="000000" w:themeColor="text1"/>
                <w:sz w:val="24"/>
              </w:rPr>
              <w:t>21.35</w:t>
            </w:r>
            <w:r>
              <w:rPr>
                <w:rFonts w:eastAsia="FangSong"/>
                <w:color w:val="000000" w:themeColor="text1"/>
                <w:sz w:val="24"/>
              </w:rPr>
              <w:t xml:space="preserve"> </w:t>
            </w:r>
            <w:r>
              <w:rPr>
                <w:rFonts w:eastAsia="FangSong"/>
                <w:color w:val="000000" w:themeColor="text1"/>
                <w:sz w:val="24"/>
              </w:rPr>
              <w:t>±</w:t>
            </w:r>
            <w:r>
              <w:rPr>
                <w:rFonts w:eastAsia="FangSong"/>
                <w:color w:val="000000" w:themeColor="text1"/>
                <w:sz w:val="24"/>
              </w:rPr>
              <w:t xml:space="preserve"> </w:t>
            </w:r>
            <w:r>
              <w:rPr>
                <w:rFonts w:eastAsia="FangSong"/>
                <w:color w:val="000000" w:themeColor="text1"/>
                <w:sz w:val="24"/>
              </w:rPr>
              <w:t>1.42</w:t>
            </w:r>
          </w:p>
        </w:tc>
        <w:tc>
          <w:tcPr>
            <w:tcW w:w="1971" w:type="dxa"/>
            <w:tcBorders>
              <w:top w:val="single" w:sz="4" w:space="0" w:color="auto"/>
            </w:tcBorders>
            <w:vAlign w:val="center"/>
          </w:tcPr>
          <w:p w14:paraId="5681CFA3" w14:textId="65D9DE30" w:rsidR="00E868C9" w:rsidRDefault="00E868C9" w:rsidP="002B5EC2">
            <w:pPr>
              <w:snapToGrid w:val="0"/>
              <w:jc w:val="center"/>
              <w:rPr>
                <w:rFonts w:eastAsia="FangSong"/>
                <w:color w:val="000000" w:themeColor="text1"/>
                <w:sz w:val="24"/>
              </w:rPr>
            </w:pPr>
            <w:r>
              <w:rPr>
                <w:rFonts w:eastAsia="FangSong"/>
                <w:color w:val="000000" w:themeColor="text1"/>
                <w:sz w:val="24"/>
              </w:rPr>
              <w:t>21.48</w:t>
            </w:r>
            <w:r>
              <w:rPr>
                <w:rFonts w:eastAsia="FangSong"/>
                <w:color w:val="000000" w:themeColor="text1"/>
                <w:sz w:val="24"/>
              </w:rPr>
              <w:t xml:space="preserve"> </w:t>
            </w:r>
            <w:r>
              <w:rPr>
                <w:rFonts w:eastAsia="FangSong"/>
                <w:color w:val="000000" w:themeColor="text1"/>
                <w:sz w:val="24"/>
              </w:rPr>
              <w:t>±</w:t>
            </w:r>
            <w:r>
              <w:rPr>
                <w:rFonts w:eastAsia="FangSong"/>
                <w:color w:val="000000" w:themeColor="text1"/>
                <w:sz w:val="24"/>
              </w:rPr>
              <w:t xml:space="preserve"> </w:t>
            </w:r>
            <w:r>
              <w:rPr>
                <w:rFonts w:eastAsia="FangSong"/>
                <w:color w:val="000000" w:themeColor="text1"/>
                <w:sz w:val="24"/>
              </w:rPr>
              <w:t>1.37</w:t>
            </w:r>
          </w:p>
        </w:tc>
        <w:tc>
          <w:tcPr>
            <w:tcW w:w="1971" w:type="dxa"/>
            <w:tcBorders>
              <w:top w:val="single" w:sz="4" w:space="0" w:color="auto"/>
            </w:tcBorders>
            <w:vAlign w:val="center"/>
          </w:tcPr>
          <w:p w14:paraId="4D077C27" w14:textId="5B04113F" w:rsidR="00E868C9" w:rsidRDefault="00E868C9" w:rsidP="002B5EC2">
            <w:pPr>
              <w:snapToGrid w:val="0"/>
              <w:jc w:val="center"/>
              <w:rPr>
                <w:rFonts w:eastAsia="FangSong"/>
                <w:color w:val="000000" w:themeColor="text1"/>
                <w:sz w:val="24"/>
              </w:rPr>
            </w:pPr>
            <w:r>
              <w:rPr>
                <w:rFonts w:eastAsia="FangSong"/>
                <w:i/>
                <w:iCs/>
                <w:color w:val="000000" w:themeColor="text1"/>
                <w:sz w:val="24"/>
              </w:rPr>
              <w:t>t</w:t>
            </w:r>
            <w:r>
              <w:rPr>
                <w:rFonts w:eastAsia="FangSong"/>
                <w:i/>
                <w:iCs/>
                <w:color w:val="000000" w:themeColor="text1"/>
                <w:sz w:val="24"/>
              </w:rPr>
              <w:t xml:space="preserve"> </w:t>
            </w:r>
            <w:r>
              <w:rPr>
                <w:rFonts w:eastAsia="FangSong"/>
                <w:color w:val="000000" w:themeColor="text1"/>
                <w:sz w:val="24"/>
              </w:rPr>
              <w:t>=</w:t>
            </w:r>
            <w:r>
              <w:rPr>
                <w:rFonts w:eastAsia="FangSong"/>
                <w:color w:val="000000" w:themeColor="text1"/>
                <w:sz w:val="24"/>
              </w:rPr>
              <w:t xml:space="preserve"> </w:t>
            </w:r>
            <w:r>
              <w:rPr>
                <w:rFonts w:eastAsia="FangSong"/>
                <w:color w:val="000000" w:themeColor="text1"/>
                <w:sz w:val="24"/>
              </w:rPr>
              <w:t>0.456</w:t>
            </w:r>
          </w:p>
        </w:tc>
        <w:tc>
          <w:tcPr>
            <w:tcW w:w="1971" w:type="dxa"/>
            <w:tcBorders>
              <w:top w:val="single" w:sz="4" w:space="0" w:color="auto"/>
            </w:tcBorders>
            <w:vAlign w:val="center"/>
          </w:tcPr>
          <w:p w14:paraId="3332B923" w14:textId="4CCD4917" w:rsidR="00E868C9" w:rsidRDefault="00E868C9" w:rsidP="002B5EC2">
            <w:pPr>
              <w:snapToGrid w:val="0"/>
              <w:jc w:val="center"/>
              <w:rPr>
                <w:rFonts w:eastAsia="FangSong"/>
                <w:color w:val="000000" w:themeColor="text1"/>
                <w:sz w:val="24"/>
              </w:rPr>
            </w:pPr>
            <w:r>
              <w:rPr>
                <w:rFonts w:eastAsia="FangSong"/>
                <w:color w:val="000000" w:themeColor="text1"/>
                <w:sz w:val="24"/>
              </w:rPr>
              <w:t>0.649</w:t>
            </w:r>
          </w:p>
        </w:tc>
      </w:tr>
      <w:tr w:rsidR="00E868C9" w14:paraId="79C17991" w14:textId="77777777" w:rsidTr="002B5EC2">
        <w:tc>
          <w:tcPr>
            <w:tcW w:w="1970" w:type="dxa"/>
            <w:vAlign w:val="center"/>
          </w:tcPr>
          <w:p w14:paraId="4C90538D" w14:textId="7A79D7EF" w:rsidR="00E868C9" w:rsidRDefault="00E868C9" w:rsidP="002B5EC2">
            <w:pPr>
              <w:snapToGrid w:val="0"/>
              <w:jc w:val="left"/>
              <w:rPr>
                <w:rFonts w:eastAsia="FangSong"/>
                <w:color w:val="000000" w:themeColor="text1"/>
                <w:sz w:val="24"/>
              </w:rPr>
            </w:pPr>
            <w:r>
              <w:rPr>
                <w:rFonts w:eastAsia="FangSong"/>
                <w:color w:val="000000" w:themeColor="text1"/>
                <w:sz w:val="24"/>
              </w:rPr>
              <w:t>Gender (male/female, n)</w:t>
            </w:r>
          </w:p>
        </w:tc>
        <w:tc>
          <w:tcPr>
            <w:tcW w:w="1971" w:type="dxa"/>
            <w:vAlign w:val="center"/>
          </w:tcPr>
          <w:p w14:paraId="57E22475" w14:textId="2F5DF133" w:rsidR="00E868C9" w:rsidRDefault="00E868C9" w:rsidP="002B5EC2">
            <w:pPr>
              <w:snapToGrid w:val="0"/>
              <w:jc w:val="center"/>
              <w:rPr>
                <w:rFonts w:eastAsia="FangSong"/>
                <w:color w:val="000000" w:themeColor="text1"/>
                <w:sz w:val="24"/>
              </w:rPr>
            </w:pPr>
            <w:r>
              <w:rPr>
                <w:rFonts w:eastAsia="FangSong"/>
                <w:color w:val="000000" w:themeColor="text1"/>
                <w:sz w:val="24"/>
              </w:rPr>
              <w:t>8/40</w:t>
            </w:r>
          </w:p>
        </w:tc>
        <w:tc>
          <w:tcPr>
            <w:tcW w:w="1971" w:type="dxa"/>
            <w:vAlign w:val="center"/>
          </w:tcPr>
          <w:p w14:paraId="199D8D59" w14:textId="41FAF14B" w:rsidR="00E868C9" w:rsidRDefault="00E868C9" w:rsidP="002B5EC2">
            <w:pPr>
              <w:snapToGrid w:val="0"/>
              <w:jc w:val="center"/>
              <w:rPr>
                <w:rFonts w:eastAsia="FangSong"/>
                <w:color w:val="000000" w:themeColor="text1"/>
                <w:sz w:val="24"/>
              </w:rPr>
            </w:pPr>
            <w:r>
              <w:rPr>
                <w:rFonts w:eastAsia="FangSong"/>
                <w:color w:val="000000" w:themeColor="text1"/>
                <w:sz w:val="24"/>
              </w:rPr>
              <w:t>7/41</w:t>
            </w:r>
          </w:p>
        </w:tc>
        <w:tc>
          <w:tcPr>
            <w:tcW w:w="1971" w:type="dxa"/>
            <w:vAlign w:val="center"/>
          </w:tcPr>
          <w:p w14:paraId="4C4457F0" w14:textId="6A4D991F" w:rsidR="00E868C9" w:rsidRDefault="00E868C9" w:rsidP="002B5EC2">
            <w:pPr>
              <w:snapToGrid w:val="0"/>
              <w:jc w:val="center"/>
              <w:rPr>
                <w:rFonts w:eastAsia="FangSong"/>
                <w:color w:val="000000" w:themeColor="text1"/>
                <w:sz w:val="24"/>
              </w:rPr>
            </w:pPr>
            <w:r>
              <w:rPr>
                <w:rFonts w:eastAsia="FangSong"/>
                <w:color w:val="000000" w:themeColor="text1"/>
                <w:sz w:val="24"/>
              </w:rPr>
              <w:t>χ²</w:t>
            </w:r>
            <w:r>
              <w:rPr>
                <w:rFonts w:eastAsia="FangSong"/>
                <w:color w:val="000000" w:themeColor="text1"/>
                <w:sz w:val="24"/>
              </w:rPr>
              <w:t xml:space="preserve"> </w:t>
            </w:r>
            <w:r>
              <w:rPr>
                <w:rFonts w:eastAsia="FangSong"/>
                <w:color w:val="000000" w:themeColor="text1"/>
                <w:sz w:val="24"/>
              </w:rPr>
              <w:t>=</w:t>
            </w:r>
            <w:r>
              <w:rPr>
                <w:rFonts w:eastAsia="FangSong"/>
                <w:color w:val="000000" w:themeColor="text1"/>
                <w:sz w:val="24"/>
              </w:rPr>
              <w:t xml:space="preserve"> </w:t>
            </w:r>
            <w:r>
              <w:rPr>
                <w:rFonts w:eastAsia="FangSong"/>
                <w:color w:val="000000" w:themeColor="text1"/>
                <w:sz w:val="24"/>
              </w:rPr>
              <w:t>0.079</w:t>
            </w:r>
          </w:p>
        </w:tc>
        <w:tc>
          <w:tcPr>
            <w:tcW w:w="1971" w:type="dxa"/>
            <w:vAlign w:val="center"/>
          </w:tcPr>
          <w:p w14:paraId="74EE6C66" w14:textId="64BEEDBA" w:rsidR="00E868C9" w:rsidRDefault="00E868C9" w:rsidP="002B5EC2">
            <w:pPr>
              <w:snapToGrid w:val="0"/>
              <w:jc w:val="center"/>
              <w:rPr>
                <w:rFonts w:eastAsia="FangSong"/>
                <w:color w:val="000000" w:themeColor="text1"/>
                <w:sz w:val="24"/>
              </w:rPr>
            </w:pPr>
            <w:r>
              <w:rPr>
                <w:rFonts w:eastAsia="FangSong"/>
                <w:color w:val="000000" w:themeColor="text1"/>
                <w:sz w:val="24"/>
              </w:rPr>
              <w:t>0.779</w:t>
            </w:r>
          </w:p>
        </w:tc>
      </w:tr>
      <w:tr w:rsidR="00E868C9" w14:paraId="6DAAADDE" w14:textId="77777777" w:rsidTr="002B5EC2">
        <w:tc>
          <w:tcPr>
            <w:tcW w:w="1970" w:type="dxa"/>
            <w:vAlign w:val="center"/>
          </w:tcPr>
          <w:p w14:paraId="0E619AE7" w14:textId="0BB2DDE0" w:rsidR="00E868C9" w:rsidRDefault="00E868C9" w:rsidP="002B5EC2">
            <w:pPr>
              <w:snapToGrid w:val="0"/>
              <w:jc w:val="left"/>
              <w:rPr>
                <w:rFonts w:eastAsia="FangSong"/>
                <w:color w:val="000000" w:themeColor="text1"/>
                <w:sz w:val="24"/>
              </w:rPr>
            </w:pPr>
            <w:r>
              <w:rPr>
                <w:rFonts w:eastAsia="FangSong"/>
                <w:color w:val="000000" w:themeColor="text1"/>
                <w:sz w:val="24"/>
              </w:rPr>
              <w:t>Education (undergraduate/associate, n)</w:t>
            </w:r>
          </w:p>
        </w:tc>
        <w:tc>
          <w:tcPr>
            <w:tcW w:w="1971" w:type="dxa"/>
            <w:vAlign w:val="center"/>
          </w:tcPr>
          <w:p w14:paraId="518040B2" w14:textId="67F6A407" w:rsidR="00E868C9" w:rsidRDefault="00E868C9" w:rsidP="002B5EC2">
            <w:pPr>
              <w:snapToGrid w:val="0"/>
              <w:jc w:val="center"/>
              <w:rPr>
                <w:rFonts w:eastAsia="FangSong"/>
                <w:color w:val="000000" w:themeColor="text1"/>
                <w:sz w:val="24"/>
              </w:rPr>
            </w:pPr>
            <w:r>
              <w:rPr>
                <w:rFonts w:eastAsia="FangSong"/>
                <w:color w:val="000000" w:themeColor="text1"/>
                <w:sz w:val="24"/>
              </w:rPr>
              <w:t>19/29</w:t>
            </w:r>
          </w:p>
        </w:tc>
        <w:tc>
          <w:tcPr>
            <w:tcW w:w="1971" w:type="dxa"/>
            <w:vAlign w:val="center"/>
          </w:tcPr>
          <w:p w14:paraId="403ED005" w14:textId="7BFF8F95" w:rsidR="00E868C9" w:rsidRDefault="00E868C9" w:rsidP="002B5EC2">
            <w:pPr>
              <w:snapToGrid w:val="0"/>
              <w:jc w:val="center"/>
              <w:rPr>
                <w:rFonts w:eastAsia="FangSong"/>
                <w:color w:val="000000" w:themeColor="text1"/>
                <w:sz w:val="24"/>
              </w:rPr>
            </w:pPr>
            <w:r>
              <w:rPr>
                <w:rFonts w:eastAsia="FangSong"/>
                <w:color w:val="000000" w:themeColor="text1"/>
                <w:sz w:val="24"/>
              </w:rPr>
              <w:t>21/27</w:t>
            </w:r>
          </w:p>
        </w:tc>
        <w:tc>
          <w:tcPr>
            <w:tcW w:w="1971" w:type="dxa"/>
            <w:vAlign w:val="center"/>
          </w:tcPr>
          <w:p w14:paraId="44BF241C" w14:textId="7F04F3E1" w:rsidR="00E868C9" w:rsidRDefault="00E868C9" w:rsidP="002B5EC2">
            <w:pPr>
              <w:snapToGrid w:val="0"/>
              <w:jc w:val="center"/>
              <w:rPr>
                <w:rFonts w:eastAsia="FangSong"/>
                <w:color w:val="000000" w:themeColor="text1"/>
                <w:sz w:val="24"/>
              </w:rPr>
            </w:pPr>
            <w:r>
              <w:rPr>
                <w:rFonts w:eastAsia="FangSong"/>
                <w:color w:val="000000" w:themeColor="text1"/>
                <w:sz w:val="24"/>
              </w:rPr>
              <w:t>χ²</w:t>
            </w:r>
            <w:r>
              <w:rPr>
                <w:rFonts w:eastAsia="FangSong"/>
                <w:color w:val="000000" w:themeColor="text1"/>
                <w:sz w:val="24"/>
              </w:rPr>
              <w:t xml:space="preserve"> </w:t>
            </w:r>
            <w:r>
              <w:rPr>
                <w:rFonts w:eastAsia="FangSong"/>
                <w:color w:val="000000" w:themeColor="text1"/>
                <w:sz w:val="24"/>
              </w:rPr>
              <w:t>=</w:t>
            </w:r>
            <w:r>
              <w:rPr>
                <w:rFonts w:eastAsia="FangSong"/>
                <w:color w:val="000000" w:themeColor="text1"/>
                <w:sz w:val="24"/>
              </w:rPr>
              <w:t xml:space="preserve"> </w:t>
            </w:r>
            <w:r>
              <w:rPr>
                <w:rFonts w:eastAsia="FangSong"/>
                <w:color w:val="000000" w:themeColor="text1"/>
                <w:sz w:val="24"/>
              </w:rPr>
              <w:t>0.171</w:t>
            </w:r>
          </w:p>
        </w:tc>
        <w:tc>
          <w:tcPr>
            <w:tcW w:w="1971" w:type="dxa"/>
            <w:vAlign w:val="center"/>
          </w:tcPr>
          <w:p w14:paraId="73D92D45" w14:textId="6FBB0CF3" w:rsidR="00E868C9" w:rsidRDefault="00E868C9" w:rsidP="002B5EC2">
            <w:pPr>
              <w:snapToGrid w:val="0"/>
              <w:jc w:val="center"/>
              <w:rPr>
                <w:rFonts w:eastAsia="FangSong"/>
                <w:color w:val="000000" w:themeColor="text1"/>
                <w:sz w:val="24"/>
              </w:rPr>
            </w:pPr>
            <w:r>
              <w:rPr>
                <w:rFonts w:eastAsia="FangSong"/>
                <w:color w:val="000000" w:themeColor="text1"/>
                <w:sz w:val="24"/>
              </w:rPr>
              <w:t>0.679</w:t>
            </w:r>
          </w:p>
        </w:tc>
      </w:tr>
      <w:tr w:rsidR="00E868C9" w14:paraId="0CFE6452" w14:textId="77777777" w:rsidTr="002B5EC2">
        <w:tc>
          <w:tcPr>
            <w:tcW w:w="1970" w:type="dxa"/>
            <w:tcBorders>
              <w:bottom w:val="single" w:sz="4" w:space="0" w:color="auto"/>
            </w:tcBorders>
            <w:vAlign w:val="center"/>
          </w:tcPr>
          <w:p w14:paraId="47DD1CF4" w14:textId="15792606" w:rsidR="00E868C9" w:rsidRDefault="00E868C9" w:rsidP="002B5EC2">
            <w:pPr>
              <w:snapToGrid w:val="0"/>
              <w:jc w:val="left"/>
              <w:rPr>
                <w:rFonts w:eastAsia="FangSong"/>
                <w:color w:val="000000" w:themeColor="text1"/>
                <w:sz w:val="24"/>
              </w:rPr>
            </w:pPr>
            <w:r>
              <w:rPr>
                <w:rFonts w:eastAsia="FangSong"/>
                <w:color w:val="000000" w:themeColor="text1"/>
                <w:sz w:val="24"/>
              </w:rPr>
              <w:t xml:space="preserve">Pre-rotation theoretical score (points, </w:t>
            </w:r>
            <w:r>
              <w:rPr>
                <w:color w:val="0000FF"/>
                <w:position w:val="-6"/>
                <w:sz w:val="24"/>
              </w:rPr>
              <w:object w:dxaOrig="220" w:dyaOrig="270" w14:anchorId="75ECB8C4">
                <v:shape id="_x0000_i1038" type="#_x0000_t75" style="width:10.8pt;height:13.8pt" o:ole="">
                  <v:imagedata r:id="rId6" o:title=""/>
                </v:shape>
                <o:OLEObject Type="Embed" ProgID="Equation.DSMT4" ShapeID="_x0000_i1038" DrawAspect="Content" ObjectID="_1851842854" r:id="rId8"/>
              </w:object>
            </w:r>
            <w:r>
              <w:rPr>
                <w:sz w:val="24"/>
              </w:rPr>
              <w:t>± s</w:t>
            </w:r>
            <w:r>
              <w:rPr>
                <w:rFonts w:eastAsia="FangSong"/>
                <w:color w:val="000000" w:themeColor="text1"/>
                <w:sz w:val="24"/>
              </w:rPr>
              <w:t>)</w:t>
            </w:r>
          </w:p>
        </w:tc>
        <w:tc>
          <w:tcPr>
            <w:tcW w:w="1971" w:type="dxa"/>
            <w:tcBorders>
              <w:bottom w:val="single" w:sz="4" w:space="0" w:color="auto"/>
            </w:tcBorders>
            <w:vAlign w:val="center"/>
          </w:tcPr>
          <w:p w14:paraId="08AC877F" w14:textId="09C7111E" w:rsidR="00E868C9" w:rsidRDefault="00E868C9" w:rsidP="002B5EC2">
            <w:pPr>
              <w:snapToGrid w:val="0"/>
              <w:jc w:val="center"/>
              <w:rPr>
                <w:rFonts w:eastAsia="FangSong"/>
                <w:color w:val="000000" w:themeColor="text1"/>
                <w:sz w:val="24"/>
              </w:rPr>
            </w:pPr>
            <w:r>
              <w:rPr>
                <w:rFonts w:eastAsia="FangSong"/>
                <w:color w:val="000000" w:themeColor="text1"/>
                <w:sz w:val="24"/>
              </w:rPr>
              <w:t>76.82</w:t>
            </w:r>
            <w:r>
              <w:rPr>
                <w:rFonts w:eastAsia="FangSong"/>
                <w:color w:val="000000" w:themeColor="text1"/>
                <w:sz w:val="24"/>
              </w:rPr>
              <w:t xml:space="preserve"> </w:t>
            </w:r>
            <w:r>
              <w:rPr>
                <w:rFonts w:eastAsia="FangSong"/>
                <w:color w:val="000000" w:themeColor="text1"/>
                <w:sz w:val="24"/>
              </w:rPr>
              <w:t>±</w:t>
            </w:r>
            <w:r>
              <w:rPr>
                <w:rFonts w:eastAsia="FangSong"/>
                <w:color w:val="000000" w:themeColor="text1"/>
                <w:sz w:val="24"/>
              </w:rPr>
              <w:t xml:space="preserve"> </w:t>
            </w:r>
            <w:r>
              <w:rPr>
                <w:rFonts w:eastAsia="FangSong"/>
                <w:color w:val="000000" w:themeColor="text1"/>
                <w:sz w:val="24"/>
              </w:rPr>
              <w:t>6.54</w:t>
            </w:r>
          </w:p>
        </w:tc>
        <w:tc>
          <w:tcPr>
            <w:tcW w:w="1971" w:type="dxa"/>
            <w:tcBorders>
              <w:bottom w:val="single" w:sz="4" w:space="0" w:color="auto"/>
            </w:tcBorders>
            <w:vAlign w:val="center"/>
          </w:tcPr>
          <w:p w14:paraId="5DD6D838" w14:textId="72888FD8" w:rsidR="00E868C9" w:rsidRDefault="00E868C9" w:rsidP="002B5EC2">
            <w:pPr>
              <w:snapToGrid w:val="0"/>
              <w:jc w:val="center"/>
              <w:rPr>
                <w:rFonts w:eastAsia="FangSong"/>
                <w:color w:val="000000" w:themeColor="text1"/>
                <w:sz w:val="24"/>
              </w:rPr>
            </w:pPr>
            <w:r>
              <w:rPr>
                <w:rFonts w:eastAsia="FangSong"/>
                <w:color w:val="000000" w:themeColor="text1"/>
                <w:sz w:val="24"/>
              </w:rPr>
              <w:t>77.15</w:t>
            </w:r>
            <w:r>
              <w:rPr>
                <w:rFonts w:eastAsia="FangSong"/>
                <w:color w:val="000000" w:themeColor="text1"/>
                <w:sz w:val="24"/>
              </w:rPr>
              <w:t xml:space="preserve"> </w:t>
            </w:r>
            <w:r>
              <w:rPr>
                <w:rFonts w:eastAsia="FangSong"/>
                <w:color w:val="000000" w:themeColor="text1"/>
                <w:sz w:val="24"/>
              </w:rPr>
              <w:t>±</w:t>
            </w:r>
            <w:r>
              <w:rPr>
                <w:rFonts w:eastAsia="FangSong"/>
                <w:color w:val="000000" w:themeColor="text1"/>
                <w:sz w:val="24"/>
              </w:rPr>
              <w:t xml:space="preserve"> </w:t>
            </w:r>
            <w:r>
              <w:rPr>
                <w:rFonts w:eastAsia="FangSong"/>
                <w:color w:val="000000" w:themeColor="text1"/>
                <w:sz w:val="24"/>
              </w:rPr>
              <w:t>6.28</w:t>
            </w:r>
          </w:p>
        </w:tc>
        <w:tc>
          <w:tcPr>
            <w:tcW w:w="1971" w:type="dxa"/>
            <w:tcBorders>
              <w:bottom w:val="single" w:sz="4" w:space="0" w:color="auto"/>
            </w:tcBorders>
            <w:vAlign w:val="center"/>
          </w:tcPr>
          <w:p w14:paraId="1631C851" w14:textId="55F0DC49" w:rsidR="00E868C9" w:rsidRDefault="00E868C9" w:rsidP="002B5EC2">
            <w:pPr>
              <w:snapToGrid w:val="0"/>
              <w:jc w:val="center"/>
              <w:rPr>
                <w:rFonts w:eastAsia="FangSong"/>
                <w:color w:val="000000" w:themeColor="text1"/>
                <w:sz w:val="24"/>
              </w:rPr>
            </w:pPr>
            <w:r>
              <w:rPr>
                <w:rFonts w:eastAsia="FangSong"/>
                <w:i/>
                <w:iCs/>
                <w:color w:val="000000" w:themeColor="text1"/>
                <w:sz w:val="24"/>
              </w:rPr>
              <w:t>t</w:t>
            </w:r>
            <w:r>
              <w:rPr>
                <w:rFonts w:eastAsia="FangSong"/>
                <w:i/>
                <w:iCs/>
                <w:color w:val="000000" w:themeColor="text1"/>
                <w:sz w:val="24"/>
              </w:rPr>
              <w:t xml:space="preserve"> </w:t>
            </w:r>
            <w:r>
              <w:rPr>
                <w:rFonts w:eastAsia="FangSong"/>
                <w:color w:val="000000" w:themeColor="text1"/>
                <w:sz w:val="24"/>
              </w:rPr>
              <w:t>=</w:t>
            </w:r>
            <w:r>
              <w:rPr>
                <w:rFonts w:eastAsia="FangSong"/>
                <w:color w:val="000000" w:themeColor="text1"/>
                <w:sz w:val="24"/>
              </w:rPr>
              <w:t xml:space="preserve"> </w:t>
            </w:r>
            <w:r>
              <w:rPr>
                <w:rFonts w:eastAsia="FangSong"/>
                <w:color w:val="000000" w:themeColor="text1"/>
                <w:sz w:val="24"/>
              </w:rPr>
              <w:t>0.252</w:t>
            </w:r>
          </w:p>
        </w:tc>
        <w:tc>
          <w:tcPr>
            <w:tcW w:w="1971" w:type="dxa"/>
            <w:tcBorders>
              <w:bottom w:val="single" w:sz="4" w:space="0" w:color="auto"/>
            </w:tcBorders>
            <w:vAlign w:val="center"/>
          </w:tcPr>
          <w:p w14:paraId="0EDE9B74" w14:textId="501E8533" w:rsidR="00E868C9" w:rsidRDefault="00E868C9" w:rsidP="002B5EC2">
            <w:pPr>
              <w:snapToGrid w:val="0"/>
              <w:jc w:val="center"/>
              <w:rPr>
                <w:rFonts w:eastAsia="FangSong"/>
                <w:color w:val="000000" w:themeColor="text1"/>
                <w:sz w:val="24"/>
              </w:rPr>
            </w:pPr>
            <w:r>
              <w:rPr>
                <w:rFonts w:eastAsia="FangSong"/>
                <w:color w:val="000000" w:themeColor="text1"/>
                <w:sz w:val="24"/>
              </w:rPr>
              <w:t>0.801</w:t>
            </w:r>
          </w:p>
        </w:tc>
      </w:tr>
    </w:tbl>
    <w:p w14:paraId="29300D80" w14:textId="77777777" w:rsidR="00E868C9" w:rsidRDefault="00E868C9" w:rsidP="00E868C9">
      <w:pPr>
        <w:snapToGrid w:val="0"/>
        <w:rPr>
          <w:rFonts w:eastAsia="FangSong"/>
          <w:color w:val="000000" w:themeColor="text1"/>
          <w:sz w:val="24"/>
        </w:rPr>
      </w:pPr>
    </w:p>
    <w:p w14:paraId="615010E8"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2</w:t>
      </w:r>
      <w:r>
        <w:rPr>
          <w:rFonts w:eastAsia="FangSong"/>
          <w:b/>
          <w:bCs/>
          <w:color w:val="000000" w:themeColor="text1"/>
          <w:sz w:val="24"/>
        </w:rPr>
        <w:t>.2</w:t>
      </w:r>
      <w:r>
        <w:rPr>
          <w:rFonts w:eastAsia="FangSong" w:hint="eastAsia"/>
          <w:b/>
          <w:bCs/>
          <w:color w:val="000000" w:themeColor="text1"/>
          <w:sz w:val="24"/>
        </w:rPr>
        <w:t>.</w:t>
      </w:r>
      <w:r>
        <w:rPr>
          <w:rFonts w:eastAsia="FangSong"/>
          <w:b/>
          <w:bCs/>
          <w:color w:val="000000" w:themeColor="text1"/>
          <w:sz w:val="24"/>
        </w:rPr>
        <w:t xml:space="preserve"> Teaching </w:t>
      </w:r>
      <w:r>
        <w:rPr>
          <w:rFonts w:eastAsia="FangSong" w:hint="eastAsia"/>
          <w:b/>
          <w:bCs/>
          <w:color w:val="000000" w:themeColor="text1"/>
          <w:sz w:val="24"/>
        </w:rPr>
        <w:t>m</w:t>
      </w:r>
      <w:r>
        <w:rPr>
          <w:rFonts w:eastAsia="FangSong"/>
          <w:b/>
          <w:bCs/>
          <w:color w:val="000000" w:themeColor="text1"/>
          <w:sz w:val="24"/>
        </w:rPr>
        <w:t xml:space="preserve">ethods and </w:t>
      </w:r>
      <w:r>
        <w:rPr>
          <w:rFonts w:eastAsia="FangSong" w:hint="eastAsia"/>
          <w:b/>
          <w:bCs/>
          <w:color w:val="000000" w:themeColor="text1"/>
          <w:sz w:val="24"/>
        </w:rPr>
        <w:t>i</w:t>
      </w:r>
      <w:r>
        <w:rPr>
          <w:rFonts w:eastAsia="FangSong"/>
          <w:b/>
          <w:bCs/>
          <w:color w:val="000000" w:themeColor="text1"/>
          <w:sz w:val="24"/>
        </w:rPr>
        <w:t>mplementation</w:t>
      </w:r>
    </w:p>
    <w:p w14:paraId="57A575C3" w14:textId="4B2FD159" w:rsidR="002D2185" w:rsidRDefault="00000000" w:rsidP="002B5EC2">
      <w:pPr>
        <w:snapToGrid w:val="0"/>
        <w:rPr>
          <w:rFonts w:eastAsia="FangSong"/>
          <w:color w:val="000000" w:themeColor="text1"/>
          <w:sz w:val="24"/>
        </w:rPr>
      </w:pPr>
      <w:r>
        <w:rPr>
          <w:rFonts w:eastAsia="FangSong"/>
          <w:color w:val="000000" w:themeColor="text1"/>
          <w:sz w:val="24"/>
        </w:rPr>
        <w:t xml:space="preserve">The control group used the old way of teaching; clinical instructors gave </w:t>
      </w:r>
      <w:r w:rsidR="00E868C9">
        <w:rPr>
          <w:rFonts w:eastAsia="FangSong"/>
          <w:color w:val="000000" w:themeColor="text1"/>
          <w:sz w:val="24"/>
        </w:rPr>
        <w:t>centralized</w:t>
      </w:r>
      <w:r>
        <w:rPr>
          <w:rFonts w:eastAsia="FangSong"/>
          <w:color w:val="000000" w:themeColor="text1"/>
          <w:sz w:val="24"/>
        </w:rPr>
        <w:t xml:space="preserve"> theoretical lectures based on the pediatric internship syllabus, explained the rescue procedures and nursing key points for common pediatric emergencies, and then demonstrated operations in the demonstration room. Nursing students worked in groups, and the teachers moved around to guide them. The observation group received real-case scenario simulation teaching in addition to the traditional teaching method, and this was carried out in three steps. First, select a case and write a script. Four representative cases were selected from actual pediatric emergency situations for the teaching team</w:t>
      </w:r>
      <w:r w:rsidR="00E868C9">
        <w:rPr>
          <w:rFonts w:eastAsia="FangSong"/>
          <w:color w:val="000000" w:themeColor="text1"/>
          <w:sz w:val="24"/>
        </w:rPr>
        <w:t>’</w:t>
      </w:r>
      <w:r>
        <w:rPr>
          <w:rFonts w:eastAsia="FangSong"/>
          <w:color w:val="000000" w:themeColor="text1"/>
          <w:sz w:val="24"/>
        </w:rPr>
        <w:t xml:space="preserve">s four typical scenarios: febrile convulsion, acute laryngeal obstruction, anaphylactic shock, and cardiac respiratory arrest. De-identify the data, </w:t>
      </w:r>
      <w:r w:rsidR="00E868C9">
        <w:rPr>
          <w:rFonts w:eastAsia="FangSong"/>
          <w:color w:val="000000" w:themeColor="text1"/>
          <w:sz w:val="24"/>
        </w:rPr>
        <w:t>standardize</w:t>
      </w:r>
      <w:r>
        <w:rPr>
          <w:rFonts w:eastAsia="FangSong"/>
          <w:color w:val="000000" w:themeColor="text1"/>
          <w:sz w:val="24"/>
        </w:rPr>
        <w:t xml:space="preserve"> the scenario scripts, and specify when the condition changes and how it is assessed. Second, set up a scenario. A high-fidelity simulator and emergency equipment were employed to build a simulated scene. Nursing students formed groups of six and, under changing circumstances, carried out emergency operations such as assessment, judgment, calling for help, cardiopulmonary resuscitation (CPR), medication administration, and airway management, all of which were recorded on video. Thirdly, lead the debriefing. After the simulation, the instructor played back the recording and led the nursing students in a multi-dimensional reflective discussion about technical operation, clinical decision-making, teamwork and communication, etc., and then provided item-by-item comments and summaries</w:t>
      </w:r>
      <w:r w:rsidR="00E868C9">
        <w:rPr>
          <w:rFonts w:eastAsia="FangSong"/>
          <w:color w:val="000000" w:themeColor="text1"/>
          <w:sz w:val="24"/>
        </w:rPr>
        <w:t xml:space="preserve"> </w:t>
      </w:r>
      <w:r>
        <w:rPr>
          <w:rFonts w:eastAsia="FangSong"/>
          <w:color w:val="000000" w:themeColor="text1"/>
          <w:sz w:val="24"/>
          <w:vertAlign w:val="superscript"/>
        </w:rPr>
        <w:t>[</w:t>
      </w:r>
      <w:r>
        <w:rPr>
          <w:rFonts w:eastAsia="FangSong" w:hint="eastAsia"/>
          <w:color w:val="000000" w:themeColor="text1"/>
          <w:sz w:val="24"/>
          <w:vertAlign w:val="superscript"/>
        </w:rPr>
        <w:t>2</w:t>
      </w:r>
      <w:r>
        <w:rPr>
          <w:rFonts w:eastAsia="FangSong"/>
          <w:color w:val="000000" w:themeColor="text1"/>
          <w:sz w:val="24"/>
          <w:vertAlign w:val="superscript"/>
        </w:rPr>
        <w:t>]</w:t>
      </w:r>
      <w:r>
        <w:rPr>
          <w:rFonts w:eastAsia="FangSong"/>
          <w:color w:val="000000" w:themeColor="text1"/>
          <w:sz w:val="24"/>
        </w:rPr>
        <w:t>.</w:t>
      </w:r>
    </w:p>
    <w:p w14:paraId="01A39FBF" w14:textId="77777777" w:rsidR="002D2185" w:rsidRDefault="002D2185" w:rsidP="002B5EC2">
      <w:pPr>
        <w:snapToGrid w:val="0"/>
        <w:rPr>
          <w:rFonts w:eastAsia="FangSong"/>
          <w:color w:val="000000" w:themeColor="text1"/>
          <w:sz w:val="24"/>
        </w:rPr>
      </w:pPr>
    </w:p>
    <w:p w14:paraId="7D34170F"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2</w:t>
      </w:r>
      <w:r>
        <w:rPr>
          <w:rFonts w:eastAsia="FangSong"/>
          <w:b/>
          <w:bCs/>
          <w:color w:val="000000" w:themeColor="text1"/>
          <w:sz w:val="24"/>
        </w:rPr>
        <w:t>.3</w:t>
      </w:r>
      <w:r>
        <w:rPr>
          <w:rFonts w:eastAsia="FangSong" w:hint="eastAsia"/>
          <w:b/>
          <w:bCs/>
          <w:color w:val="000000" w:themeColor="text1"/>
          <w:sz w:val="24"/>
        </w:rPr>
        <w:t>.</w:t>
      </w:r>
      <w:r>
        <w:rPr>
          <w:rFonts w:eastAsia="FangSong"/>
          <w:b/>
          <w:bCs/>
          <w:color w:val="000000" w:themeColor="text1"/>
          <w:sz w:val="24"/>
        </w:rPr>
        <w:t xml:space="preserve"> Evaluation </w:t>
      </w:r>
      <w:r>
        <w:rPr>
          <w:rFonts w:eastAsia="FangSong" w:hint="eastAsia"/>
          <w:b/>
          <w:bCs/>
          <w:color w:val="000000" w:themeColor="text1"/>
          <w:sz w:val="24"/>
        </w:rPr>
        <w:t>i</w:t>
      </w:r>
      <w:r>
        <w:rPr>
          <w:rFonts w:eastAsia="FangSong"/>
          <w:b/>
          <w:bCs/>
          <w:color w:val="000000" w:themeColor="text1"/>
          <w:sz w:val="24"/>
        </w:rPr>
        <w:t xml:space="preserve">ndicators and </w:t>
      </w:r>
      <w:r>
        <w:rPr>
          <w:rFonts w:eastAsia="FangSong" w:hint="eastAsia"/>
          <w:b/>
          <w:bCs/>
          <w:color w:val="000000" w:themeColor="text1"/>
          <w:sz w:val="24"/>
        </w:rPr>
        <w:t>t</w:t>
      </w:r>
      <w:r>
        <w:rPr>
          <w:rFonts w:eastAsia="FangSong"/>
          <w:b/>
          <w:bCs/>
          <w:color w:val="000000" w:themeColor="text1"/>
          <w:sz w:val="24"/>
        </w:rPr>
        <w:t>ools</w:t>
      </w:r>
    </w:p>
    <w:p w14:paraId="52658EE3" w14:textId="7C5CEFC9" w:rsidR="002D2185" w:rsidRDefault="00000000" w:rsidP="002B5EC2">
      <w:pPr>
        <w:snapToGrid w:val="0"/>
        <w:rPr>
          <w:rFonts w:eastAsia="FangSong"/>
          <w:color w:val="000000" w:themeColor="text1"/>
          <w:sz w:val="24"/>
        </w:rPr>
      </w:pPr>
      <w:r>
        <w:rPr>
          <w:rFonts w:eastAsia="FangSong"/>
          <w:color w:val="000000" w:themeColor="text1"/>
          <w:sz w:val="24"/>
        </w:rPr>
        <w:t>The three types of teaching effectiveness in this study are shown below. A self-developed test paper was used to assess the students</w:t>
      </w:r>
      <w:r w:rsidR="00E868C9">
        <w:rPr>
          <w:rFonts w:eastAsia="FangSong"/>
          <w:color w:val="000000" w:themeColor="text1"/>
          <w:sz w:val="24"/>
        </w:rPr>
        <w:t>’</w:t>
      </w:r>
      <w:r>
        <w:rPr>
          <w:rFonts w:eastAsia="FangSong"/>
          <w:color w:val="000000" w:themeColor="text1"/>
          <w:sz w:val="24"/>
        </w:rPr>
        <w:t xml:space="preserve"> emergency theoretical knowledge, covering basic theory for children</w:t>
      </w:r>
      <w:r w:rsidR="00E868C9">
        <w:rPr>
          <w:rFonts w:eastAsia="FangSong"/>
          <w:color w:val="000000" w:themeColor="text1"/>
          <w:sz w:val="24"/>
        </w:rPr>
        <w:t>’</w:t>
      </w:r>
      <w:r>
        <w:rPr>
          <w:rFonts w:eastAsia="FangSong"/>
          <w:color w:val="000000" w:themeColor="text1"/>
          <w:sz w:val="24"/>
        </w:rPr>
        <w:t xml:space="preserve">s emergencies, emergency medication dosage calculation, and key points of emergency procedures; a total of 100 points were available, and this test was given uniformly after the teaching period. </w:t>
      </w:r>
      <w:r w:rsidR="00E868C9">
        <w:rPr>
          <w:rFonts w:eastAsia="FangSong"/>
          <w:color w:val="000000" w:themeColor="text1"/>
          <w:sz w:val="24"/>
        </w:rPr>
        <w:t>Standardized</w:t>
      </w:r>
      <w:r>
        <w:rPr>
          <w:rFonts w:eastAsia="FangSong"/>
          <w:color w:val="000000" w:themeColor="text1"/>
          <w:sz w:val="24"/>
        </w:rPr>
        <w:t xml:space="preserve"> operating assessment scales were used to evaluate emergency operational skills, and three main operations were selected: cardiopulmonary resuscitation (CPR), airway management, and intravenous access establishment. Each operation was graded out of 100 points, and then the mean of the three grades was taken as the operational skill score; independently, two uniformly trained graders rated these scores, and their average values were recorded. Five items were included in the self-developed rating scale for comprehensive emergency response ability: condition assessment and judgment, execution of emergency procedures, teamwork and coordination, nurse-patient communication, and emergency psychological quality. Each item was scored out of 20 points, and the total score of 100 points was obtained by combining the ratings from clinical instructors based on recordings of the simulation process and daily </w:t>
      </w:r>
      <w:r w:rsidR="00E868C9">
        <w:rPr>
          <w:rFonts w:eastAsia="FangSong"/>
          <w:color w:val="000000" w:themeColor="text1"/>
          <w:sz w:val="24"/>
        </w:rPr>
        <w:t>behavior</w:t>
      </w:r>
      <w:r>
        <w:rPr>
          <w:rFonts w:eastAsia="FangSong"/>
          <w:color w:val="000000" w:themeColor="text1"/>
          <w:sz w:val="24"/>
        </w:rPr>
        <w:t xml:space="preserve">. All three evaluation tools were validated by five nursing education and </w:t>
      </w:r>
      <w:r w:rsidR="00E868C9">
        <w:rPr>
          <w:rFonts w:eastAsia="FangSong"/>
          <w:color w:val="000000" w:themeColor="text1"/>
          <w:sz w:val="24"/>
        </w:rPr>
        <w:t>pediatric</w:t>
      </w:r>
      <w:r>
        <w:rPr>
          <w:rFonts w:eastAsia="FangSong"/>
          <w:color w:val="000000" w:themeColor="text1"/>
          <w:sz w:val="24"/>
        </w:rPr>
        <w:t xml:space="preserve"> emergency experts, and all had content validity indices exceeding 0.85; they also passed pilot tests for good reliability.</w:t>
      </w:r>
    </w:p>
    <w:p w14:paraId="1D278A2F" w14:textId="77777777" w:rsidR="002D2185" w:rsidRDefault="002D2185" w:rsidP="002B5EC2">
      <w:pPr>
        <w:snapToGrid w:val="0"/>
        <w:rPr>
          <w:rFonts w:eastAsia="FangSong"/>
          <w:color w:val="000000" w:themeColor="text1"/>
          <w:sz w:val="24"/>
        </w:rPr>
      </w:pPr>
    </w:p>
    <w:p w14:paraId="10ED003F"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3.</w:t>
      </w:r>
      <w:r>
        <w:rPr>
          <w:rFonts w:eastAsia="FangSong"/>
          <w:b/>
          <w:bCs/>
          <w:color w:val="000000" w:themeColor="text1"/>
          <w:sz w:val="24"/>
        </w:rPr>
        <w:t xml:space="preserve"> Results</w:t>
      </w:r>
    </w:p>
    <w:p w14:paraId="6F2F3C30"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3</w:t>
      </w:r>
      <w:r>
        <w:rPr>
          <w:rFonts w:eastAsia="FangSong"/>
          <w:b/>
          <w:bCs/>
          <w:color w:val="000000" w:themeColor="text1"/>
          <w:sz w:val="24"/>
        </w:rPr>
        <w:t>.1</w:t>
      </w:r>
      <w:r>
        <w:rPr>
          <w:rFonts w:eastAsia="FangSong" w:hint="eastAsia"/>
          <w:b/>
          <w:bCs/>
          <w:color w:val="000000" w:themeColor="text1"/>
          <w:sz w:val="24"/>
        </w:rPr>
        <w:t>.</w:t>
      </w:r>
      <w:r>
        <w:rPr>
          <w:rFonts w:eastAsia="FangSong"/>
          <w:b/>
          <w:bCs/>
          <w:color w:val="000000" w:themeColor="text1"/>
          <w:sz w:val="24"/>
        </w:rPr>
        <w:t xml:space="preserve"> Comparison of </w:t>
      </w:r>
      <w:r>
        <w:rPr>
          <w:rFonts w:eastAsia="FangSong" w:hint="eastAsia"/>
          <w:b/>
          <w:bCs/>
          <w:color w:val="000000" w:themeColor="text1"/>
          <w:sz w:val="24"/>
        </w:rPr>
        <w:t>e</w:t>
      </w:r>
      <w:r>
        <w:rPr>
          <w:rFonts w:eastAsia="FangSong"/>
          <w:b/>
          <w:bCs/>
          <w:color w:val="000000" w:themeColor="text1"/>
          <w:sz w:val="24"/>
        </w:rPr>
        <w:t xml:space="preserve">mergency </w:t>
      </w:r>
      <w:r>
        <w:rPr>
          <w:rFonts w:eastAsia="FangSong" w:hint="eastAsia"/>
          <w:b/>
          <w:bCs/>
          <w:color w:val="000000" w:themeColor="text1"/>
          <w:sz w:val="24"/>
        </w:rPr>
        <w:t>t</w:t>
      </w:r>
      <w:r>
        <w:rPr>
          <w:rFonts w:eastAsia="FangSong"/>
          <w:b/>
          <w:bCs/>
          <w:color w:val="000000" w:themeColor="text1"/>
          <w:sz w:val="24"/>
        </w:rPr>
        <w:t xml:space="preserve">heoretical </w:t>
      </w:r>
      <w:r>
        <w:rPr>
          <w:rFonts w:eastAsia="FangSong" w:hint="eastAsia"/>
          <w:b/>
          <w:bCs/>
          <w:color w:val="000000" w:themeColor="text1"/>
          <w:sz w:val="24"/>
        </w:rPr>
        <w:t>k</w:t>
      </w:r>
      <w:r>
        <w:rPr>
          <w:rFonts w:eastAsia="FangSong"/>
          <w:b/>
          <w:bCs/>
          <w:color w:val="000000" w:themeColor="text1"/>
          <w:sz w:val="24"/>
        </w:rPr>
        <w:t xml:space="preserve">nowledge </w:t>
      </w:r>
      <w:r>
        <w:rPr>
          <w:rFonts w:eastAsia="FangSong" w:hint="eastAsia"/>
          <w:b/>
          <w:bCs/>
          <w:color w:val="000000" w:themeColor="text1"/>
          <w:sz w:val="24"/>
        </w:rPr>
        <w:t>s</w:t>
      </w:r>
      <w:r>
        <w:rPr>
          <w:rFonts w:eastAsia="FangSong"/>
          <w:b/>
          <w:bCs/>
          <w:color w:val="000000" w:themeColor="text1"/>
          <w:sz w:val="24"/>
        </w:rPr>
        <w:t xml:space="preserve">cores between the </w:t>
      </w:r>
      <w:r>
        <w:rPr>
          <w:rFonts w:eastAsia="FangSong" w:hint="eastAsia"/>
          <w:b/>
          <w:bCs/>
          <w:color w:val="000000" w:themeColor="text1"/>
          <w:sz w:val="24"/>
        </w:rPr>
        <w:t>t</w:t>
      </w:r>
      <w:r>
        <w:rPr>
          <w:rFonts w:eastAsia="FangSong"/>
          <w:b/>
          <w:bCs/>
          <w:color w:val="000000" w:themeColor="text1"/>
          <w:sz w:val="24"/>
        </w:rPr>
        <w:t xml:space="preserve">wo </w:t>
      </w:r>
      <w:r>
        <w:rPr>
          <w:rFonts w:eastAsia="FangSong" w:hint="eastAsia"/>
          <w:b/>
          <w:bCs/>
          <w:color w:val="000000" w:themeColor="text1"/>
          <w:sz w:val="24"/>
        </w:rPr>
        <w:t>g</w:t>
      </w:r>
      <w:r>
        <w:rPr>
          <w:rFonts w:eastAsia="FangSong"/>
          <w:b/>
          <w:bCs/>
          <w:color w:val="000000" w:themeColor="text1"/>
          <w:sz w:val="24"/>
        </w:rPr>
        <w:t>roups</w:t>
      </w:r>
    </w:p>
    <w:p w14:paraId="0224EC56" w14:textId="40F53F75" w:rsidR="002D2185" w:rsidRDefault="00000000" w:rsidP="002B5EC2">
      <w:pPr>
        <w:snapToGrid w:val="0"/>
        <w:rPr>
          <w:rFonts w:eastAsia="FangSong"/>
          <w:color w:val="000000" w:themeColor="text1"/>
          <w:sz w:val="24"/>
        </w:rPr>
      </w:pPr>
      <w:r>
        <w:rPr>
          <w:rFonts w:eastAsia="FangSong"/>
          <w:color w:val="000000" w:themeColor="text1"/>
          <w:sz w:val="24"/>
        </w:rPr>
        <w:t xml:space="preserve">At the end of the teaching period, both groups of nursing students took the test for pediatric emergency theory. As shown in </w:t>
      </w:r>
      <w:r>
        <w:rPr>
          <w:rFonts w:eastAsia="FangSong"/>
          <w:b/>
          <w:bCs/>
          <w:color w:val="000000" w:themeColor="text1"/>
          <w:sz w:val="24"/>
        </w:rPr>
        <w:t>Table 2</w:t>
      </w:r>
      <w:r>
        <w:rPr>
          <w:rFonts w:eastAsia="FangSong"/>
          <w:color w:val="000000" w:themeColor="text1"/>
          <w:sz w:val="24"/>
        </w:rPr>
        <w:t>, the mean scores of the observation group and the control group were 88.42 ± 5.36 and 81.27 ± 6.18, respectively; the difference between them was statistically significant (</w:t>
      </w:r>
      <w:r w:rsidR="00E868C9">
        <w:rPr>
          <w:rFonts w:eastAsia="FangSong"/>
          <w:i/>
          <w:iCs/>
          <w:color w:val="000000" w:themeColor="text1"/>
          <w:sz w:val="24"/>
        </w:rPr>
        <w:t>p</w:t>
      </w:r>
      <w:r w:rsidR="00E868C9">
        <w:rPr>
          <w:rFonts w:eastAsia="FangSong"/>
          <w:color w:val="000000" w:themeColor="text1"/>
          <w:sz w:val="24"/>
        </w:rPr>
        <w:t xml:space="preserve"> </w:t>
      </w:r>
      <w:r>
        <w:rPr>
          <w:rFonts w:eastAsia="FangSong"/>
          <w:color w:val="000000" w:themeColor="text1"/>
          <w:sz w:val="24"/>
        </w:rPr>
        <w:t xml:space="preserve">&lt; 0.001), and thus the observation group performed better than the control group. Based on the further analysis of the scores by question type, it was found that the advantage of the observation group was relatively greater for case analysis questions and emergency procedure sequencing questions. Case analysis questions asked nursing students to determine whether there was a problem and suggest a solution based on the given situation for a child in an emergency; the average score of the observation group was 86.3%, and that of the control group was only 74.8%. Sequencing questions on emergency procedures tested how well nursing students could </w:t>
      </w:r>
      <w:r w:rsidR="00E868C9">
        <w:rPr>
          <w:rFonts w:eastAsia="FangSong"/>
          <w:color w:val="000000" w:themeColor="text1"/>
          <w:sz w:val="24"/>
        </w:rPr>
        <w:t>organize</w:t>
      </w:r>
      <w:r>
        <w:rPr>
          <w:rFonts w:eastAsia="FangSong"/>
          <w:color w:val="000000" w:themeColor="text1"/>
          <w:sz w:val="24"/>
        </w:rPr>
        <w:t xml:space="preserve"> the steps of rescue logically, and the scoring rate for the observation group was also relatively high. Therefore, it can be seen that real-case scenario simulation teaching has strengthened the connection between theoretical knowledge and clinical practice by enabling nursing students to repeatedly experience the entire thought process of </w:t>
      </w:r>
      <w:r w:rsidR="00E868C9">
        <w:rPr>
          <w:rFonts w:eastAsia="FangSong"/>
          <w:color w:val="000000" w:themeColor="text1"/>
          <w:sz w:val="24"/>
        </w:rPr>
        <w:t>“</w:t>
      </w:r>
      <w:r>
        <w:rPr>
          <w:rFonts w:eastAsia="FangSong"/>
          <w:color w:val="000000" w:themeColor="text1"/>
          <w:sz w:val="24"/>
        </w:rPr>
        <w:t>assessment-judgment-management</w:t>
      </w:r>
      <w:r w:rsidR="00E868C9">
        <w:rPr>
          <w:rFonts w:eastAsia="FangSong"/>
          <w:color w:val="000000" w:themeColor="text1"/>
          <w:sz w:val="24"/>
        </w:rPr>
        <w:t>”</w:t>
      </w:r>
      <w:r>
        <w:rPr>
          <w:rFonts w:eastAsia="FangSong"/>
          <w:color w:val="000000" w:themeColor="text1"/>
          <w:sz w:val="24"/>
        </w:rPr>
        <w:t xml:space="preserve"> in simulated environments, thus promoting the transition from rote </w:t>
      </w:r>
      <w:r w:rsidR="00E868C9">
        <w:rPr>
          <w:rFonts w:eastAsia="FangSong"/>
          <w:color w:val="000000" w:themeColor="text1"/>
          <w:sz w:val="24"/>
        </w:rPr>
        <w:t>memorization</w:t>
      </w:r>
      <w:r>
        <w:rPr>
          <w:rFonts w:eastAsia="FangSong"/>
          <w:color w:val="000000" w:themeColor="text1"/>
          <w:sz w:val="24"/>
        </w:rPr>
        <w:t xml:space="preserve"> to the construction of an </w:t>
      </w:r>
      <w:r w:rsidR="00E868C9">
        <w:rPr>
          <w:rFonts w:eastAsia="FangSong"/>
          <w:color w:val="000000" w:themeColor="text1"/>
          <w:sz w:val="24"/>
        </w:rPr>
        <w:t>organized</w:t>
      </w:r>
      <w:r>
        <w:rPr>
          <w:rFonts w:eastAsia="FangSong"/>
          <w:color w:val="000000" w:themeColor="text1"/>
          <w:sz w:val="24"/>
        </w:rPr>
        <w:t xml:space="preserve"> system of emergency thinking, and demonstrating a clear advantage in theoretical tests requiring all-around application</w:t>
      </w:r>
      <w:r>
        <w:rPr>
          <w:rFonts w:eastAsia="FangSong"/>
          <w:color w:val="000000" w:themeColor="text1"/>
          <w:sz w:val="24"/>
          <w:vertAlign w:val="superscript"/>
        </w:rPr>
        <w:t>[</w:t>
      </w:r>
      <w:r>
        <w:rPr>
          <w:rFonts w:eastAsia="FangSong" w:hint="eastAsia"/>
          <w:color w:val="000000" w:themeColor="text1"/>
          <w:sz w:val="24"/>
          <w:vertAlign w:val="superscript"/>
        </w:rPr>
        <w:t>3</w:t>
      </w:r>
      <w:r>
        <w:rPr>
          <w:rFonts w:eastAsia="FangSong"/>
          <w:color w:val="000000" w:themeColor="text1"/>
          <w:sz w:val="24"/>
          <w:vertAlign w:val="superscript"/>
        </w:rPr>
        <w:t>]</w:t>
      </w:r>
      <w:r>
        <w:rPr>
          <w:rFonts w:eastAsia="FangSong"/>
          <w:color w:val="000000" w:themeColor="text1"/>
          <w:sz w:val="24"/>
        </w:rPr>
        <w:t>.</w:t>
      </w:r>
    </w:p>
    <w:p w14:paraId="5D8B4C1F" w14:textId="77777777" w:rsidR="002D2185" w:rsidRDefault="002D2185" w:rsidP="002B5EC2">
      <w:pPr>
        <w:snapToGrid w:val="0"/>
        <w:rPr>
          <w:rFonts w:eastAsia="FangSong"/>
          <w:color w:val="000000" w:themeColor="text1"/>
          <w:sz w:val="24"/>
        </w:rPr>
      </w:pPr>
    </w:p>
    <w:p w14:paraId="43F439E6"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3</w:t>
      </w:r>
      <w:r>
        <w:rPr>
          <w:rFonts w:eastAsia="FangSong"/>
          <w:b/>
          <w:bCs/>
          <w:color w:val="000000" w:themeColor="text1"/>
          <w:sz w:val="24"/>
        </w:rPr>
        <w:t>.2</w:t>
      </w:r>
      <w:r>
        <w:rPr>
          <w:rFonts w:eastAsia="FangSong" w:hint="eastAsia"/>
          <w:b/>
          <w:bCs/>
          <w:color w:val="000000" w:themeColor="text1"/>
          <w:sz w:val="24"/>
        </w:rPr>
        <w:t>.</w:t>
      </w:r>
      <w:r>
        <w:rPr>
          <w:rFonts w:eastAsia="FangSong"/>
          <w:b/>
          <w:bCs/>
          <w:color w:val="000000" w:themeColor="text1"/>
          <w:sz w:val="24"/>
        </w:rPr>
        <w:t xml:space="preserve"> Comparison of </w:t>
      </w:r>
      <w:r>
        <w:rPr>
          <w:rFonts w:eastAsia="FangSong" w:hint="eastAsia"/>
          <w:b/>
          <w:bCs/>
          <w:color w:val="000000" w:themeColor="text1"/>
          <w:sz w:val="24"/>
        </w:rPr>
        <w:t>e</w:t>
      </w:r>
      <w:r>
        <w:rPr>
          <w:rFonts w:eastAsia="FangSong"/>
          <w:b/>
          <w:bCs/>
          <w:color w:val="000000" w:themeColor="text1"/>
          <w:sz w:val="24"/>
        </w:rPr>
        <w:t xml:space="preserve">mergency </w:t>
      </w:r>
      <w:r>
        <w:rPr>
          <w:rFonts w:eastAsia="FangSong" w:hint="eastAsia"/>
          <w:b/>
          <w:bCs/>
          <w:color w:val="000000" w:themeColor="text1"/>
          <w:sz w:val="24"/>
        </w:rPr>
        <w:t>o</w:t>
      </w:r>
      <w:r>
        <w:rPr>
          <w:rFonts w:eastAsia="FangSong"/>
          <w:b/>
          <w:bCs/>
          <w:color w:val="000000" w:themeColor="text1"/>
          <w:sz w:val="24"/>
        </w:rPr>
        <w:t xml:space="preserve">perating </w:t>
      </w:r>
      <w:r>
        <w:rPr>
          <w:rFonts w:eastAsia="FangSong" w:hint="eastAsia"/>
          <w:b/>
          <w:bCs/>
          <w:color w:val="000000" w:themeColor="text1"/>
          <w:sz w:val="24"/>
        </w:rPr>
        <w:t>s</w:t>
      </w:r>
      <w:r>
        <w:rPr>
          <w:rFonts w:eastAsia="FangSong"/>
          <w:b/>
          <w:bCs/>
          <w:color w:val="000000" w:themeColor="text1"/>
          <w:sz w:val="24"/>
        </w:rPr>
        <w:t xml:space="preserve">kill </w:t>
      </w:r>
      <w:r>
        <w:rPr>
          <w:rFonts w:eastAsia="FangSong" w:hint="eastAsia"/>
          <w:b/>
          <w:bCs/>
          <w:color w:val="000000" w:themeColor="text1"/>
          <w:sz w:val="24"/>
        </w:rPr>
        <w:t>s</w:t>
      </w:r>
      <w:r>
        <w:rPr>
          <w:rFonts w:eastAsia="FangSong"/>
          <w:b/>
          <w:bCs/>
          <w:color w:val="000000" w:themeColor="text1"/>
          <w:sz w:val="24"/>
        </w:rPr>
        <w:t xml:space="preserve">cores for the </w:t>
      </w:r>
      <w:r>
        <w:rPr>
          <w:rFonts w:eastAsia="FangSong" w:hint="eastAsia"/>
          <w:b/>
          <w:bCs/>
          <w:color w:val="000000" w:themeColor="text1"/>
          <w:sz w:val="24"/>
        </w:rPr>
        <w:t>t</w:t>
      </w:r>
      <w:r>
        <w:rPr>
          <w:rFonts w:eastAsia="FangSong"/>
          <w:b/>
          <w:bCs/>
          <w:color w:val="000000" w:themeColor="text1"/>
          <w:sz w:val="24"/>
        </w:rPr>
        <w:t xml:space="preserve">wo </w:t>
      </w:r>
      <w:r>
        <w:rPr>
          <w:rFonts w:eastAsia="FangSong" w:hint="eastAsia"/>
          <w:b/>
          <w:bCs/>
          <w:color w:val="000000" w:themeColor="text1"/>
          <w:sz w:val="24"/>
        </w:rPr>
        <w:t>g</w:t>
      </w:r>
      <w:r>
        <w:rPr>
          <w:rFonts w:eastAsia="FangSong"/>
          <w:b/>
          <w:bCs/>
          <w:color w:val="000000" w:themeColor="text1"/>
          <w:sz w:val="24"/>
        </w:rPr>
        <w:t>roups</w:t>
      </w:r>
    </w:p>
    <w:p w14:paraId="0B5E07F9" w14:textId="4D31024D" w:rsidR="002D2185" w:rsidRDefault="00000000" w:rsidP="002B5EC2">
      <w:pPr>
        <w:snapToGrid w:val="0"/>
        <w:rPr>
          <w:rFonts w:eastAsia="FangSong"/>
          <w:color w:val="000000" w:themeColor="text1"/>
          <w:sz w:val="24"/>
        </w:rPr>
      </w:pPr>
      <w:r>
        <w:rPr>
          <w:rFonts w:eastAsia="FangSong"/>
          <w:color w:val="000000" w:themeColor="text1"/>
          <w:sz w:val="24"/>
        </w:rPr>
        <w:t>Based on the results of the emergency operating skill assessment, the mean operation skill scores for the observation group were (90.15</w:t>
      </w:r>
      <w:r w:rsidR="00E868C9">
        <w:rPr>
          <w:rFonts w:eastAsia="FangSong"/>
          <w:color w:val="000000" w:themeColor="text1"/>
          <w:sz w:val="24"/>
        </w:rPr>
        <w:t xml:space="preserve"> </w:t>
      </w:r>
      <w:r>
        <w:rPr>
          <w:rFonts w:eastAsia="FangSong"/>
          <w:color w:val="000000" w:themeColor="text1"/>
          <w:sz w:val="24"/>
        </w:rPr>
        <w:t>±</w:t>
      </w:r>
      <w:r w:rsidR="00E868C9">
        <w:rPr>
          <w:rFonts w:eastAsia="FangSong"/>
          <w:color w:val="000000" w:themeColor="text1"/>
          <w:sz w:val="24"/>
        </w:rPr>
        <w:t xml:space="preserve"> </w:t>
      </w:r>
      <w:r>
        <w:rPr>
          <w:rFonts w:eastAsia="FangSong"/>
          <w:color w:val="000000" w:themeColor="text1"/>
          <w:sz w:val="24"/>
        </w:rPr>
        <w:t>4.82) points, and those for the control group were (83.76</w:t>
      </w:r>
      <w:r w:rsidR="00E868C9">
        <w:rPr>
          <w:rFonts w:eastAsia="FangSong"/>
          <w:color w:val="000000" w:themeColor="text1"/>
          <w:sz w:val="24"/>
        </w:rPr>
        <w:t xml:space="preserve"> </w:t>
      </w:r>
      <w:r>
        <w:rPr>
          <w:rFonts w:eastAsia="FangSong"/>
          <w:color w:val="000000" w:themeColor="text1"/>
          <w:sz w:val="24"/>
        </w:rPr>
        <w:t>±</w:t>
      </w:r>
      <w:r w:rsidR="00E868C9">
        <w:rPr>
          <w:rFonts w:eastAsia="FangSong"/>
          <w:color w:val="000000" w:themeColor="text1"/>
          <w:sz w:val="24"/>
        </w:rPr>
        <w:t xml:space="preserve"> </w:t>
      </w:r>
      <w:r>
        <w:rPr>
          <w:rFonts w:eastAsia="FangSong"/>
          <w:color w:val="000000" w:themeColor="text1"/>
          <w:sz w:val="24"/>
        </w:rPr>
        <w:t>5.94) points; the observation group had a higher score than the control group and was statistically significantly different (</w:t>
      </w:r>
      <w:r w:rsidR="00E868C9">
        <w:rPr>
          <w:rFonts w:eastAsia="FangSong"/>
          <w:i/>
          <w:iCs/>
          <w:color w:val="000000" w:themeColor="text1"/>
          <w:sz w:val="24"/>
        </w:rPr>
        <w:t>p</w:t>
      </w:r>
      <w:r w:rsidR="00E868C9">
        <w:rPr>
          <w:rFonts w:eastAsia="FangSong" w:hint="eastAsia"/>
          <w:i/>
          <w:iCs/>
          <w:color w:val="000000" w:themeColor="text1"/>
          <w:sz w:val="24"/>
        </w:rPr>
        <w:t xml:space="preserve"> </w:t>
      </w:r>
      <w:r>
        <w:rPr>
          <w:rFonts w:eastAsia="FangSong"/>
          <w:color w:val="000000" w:themeColor="text1"/>
          <w:sz w:val="24"/>
        </w:rPr>
        <w:t>&lt;</w:t>
      </w:r>
      <w:r>
        <w:rPr>
          <w:rFonts w:eastAsia="FangSong" w:hint="eastAsia"/>
          <w:color w:val="000000" w:themeColor="text1"/>
          <w:sz w:val="24"/>
        </w:rPr>
        <w:t xml:space="preserve"> </w:t>
      </w:r>
      <w:r>
        <w:rPr>
          <w:rFonts w:eastAsia="FangSong"/>
          <w:color w:val="000000" w:themeColor="text1"/>
          <w:sz w:val="24"/>
        </w:rPr>
        <w:t xml:space="preserve">0.001), as shown in </w:t>
      </w:r>
      <w:r>
        <w:rPr>
          <w:rFonts w:eastAsia="FangSong"/>
          <w:b/>
          <w:bCs/>
          <w:color w:val="000000" w:themeColor="text1"/>
          <w:sz w:val="24"/>
        </w:rPr>
        <w:t>Table 2</w:t>
      </w:r>
      <w:r>
        <w:rPr>
          <w:rFonts w:eastAsia="FangSong"/>
          <w:color w:val="000000" w:themeColor="text1"/>
          <w:sz w:val="24"/>
        </w:rPr>
        <w:t xml:space="preserve">. In item-by-item comparisons, for cardiopulmonary resuscitation, the observation group had significantly better </w:t>
      </w:r>
      <w:r w:rsidR="00E868C9">
        <w:rPr>
          <w:rFonts w:eastAsia="FangSong"/>
          <w:color w:val="000000" w:themeColor="text1"/>
          <w:sz w:val="24"/>
        </w:rPr>
        <w:t>standardization</w:t>
      </w:r>
      <w:r>
        <w:rPr>
          <w:rFonts w:eastAsia="FangSong"/>
          <w:color w:val="000000" w:themeColor="text1"/>
          <w:sz w:val="24"/>
        </w:rPr>
        <w:t xml:space="preserve"> than the control group in all key indicators, including compression depth, rate and adequate recoil. In the operations of airway management, the observation group showed superior proficiency and fluency in bag-valve-mask ventilation techniques, timing of oropharyngeal airway insertion, and suctioning procedures. For intravenous access construction, the observation group had a shorter operation time, showed good asepsis awareness, and achieved a high first-attempt success rate. Based on the above results, it can be seen that real-life scenario simulations gave nursing students multiple chances to practice emergency operations under stress. Each simulation exercise was a full-featured and well-coordinated practical training session, requiring nursing students to quickly and accurately perform various emergency techniques under dynamic circumstances, rather than </w:t>
      </w:r>
      <w:r w:rsidR="00E868C9">
        <w:rPr>
          <w:rFonts w:eastAsia="FangSong"/>
          <w:color w:val="000000" w:themeColor="text1"/>
          <w:sz w:val="24"/>
        </w:rPr>
        <w:t>practicing</w:t>
      </w:r>
      <w:r>
        <w:rPr>
          <w:rFonts w:eastAsia="FangSong"/>
          <w:color w:val="000000" w:themeColor="text1"/>
          <w:sz w:val="24"/>
        </w:rPr>
        <w:t xml:space="preserve"> isolated individual operations. This way of training for </w:t>
      </w:r>
      <w:r w:rsidR="00E868C9">
        <w:rPr>
          <w:rFonts w:eastAsia="FangSong"/>
          <w:color w:val="000000" w:themeColor="text1"/>
          <w:sz w:val="24"/>
        </w:rPr>
        <w:t>“</w:t>
      </w:r>
      <w:r>
        <w:rPr>
          <w:rFonts w:eastAsia="FangSong"/>
          <w:color w:val="000000" w:themeColor="text1"/>
          <w:sz w:val="24"/>
        </w:rPr>
        <w:t>operating in context</w:t>
      </w:r>
      <w:r w:rsidR="00E868C9">
        <w:rPr>
          <w:rFonts w:eastAsia="FangSong"/>
          <w:color w:val="000000" w:themeColor="text1"/>
          <w:sz w:val="24"/>
        </w:rPr>
        <w:t>”</w:t>
      </w:r>
      <w:r>
        <w:rPr>
          <w:rFonts w:eastAsia="FangSong"/>
          <w:color w:val="000000" w:themeColor="text1"/>
          <w:sz w:val="24"/>
        </w:rPr>
        <w:t xml:space="preserve"> helped the nursing students learn how to apply their knowledge in practice and thus improve the quality and efficiency of their work during exams.</w:t>
      </w:r>
    </w:p>
    <w:p w14:paraId="31647FA6" w14:textId="77777777" w:rsidR="002D2185" w:rsidRDefault="002D2185" w:rsidP="002B5EC2">
      <w:pPr>
        <w:snapToGrid w:val="0"/>
        <w:rPr>
          <w:rFonts w:eastAsia="FangSong"/>
          <w:color w:val="000000" w:themeColor="text1"/>
          <w:sz w:val="24"/>
        </w:rPr>
      </w:pPr>
    </w:p>
    <w:p w14:paraId="7781D2E0" w14:textId="77777777" w:rsidR="002D2185" w:rsidRDefault="00000000" w:rsidP="00E868C9">
      <w:pPr>
        <w:snapToGrid w:val="0"/>
        <w:rPr>
          <w:rFonts w:eastAsia="FangSong"/>
          <w:color w:val="000000" w:themeColor="text1"/>
          <w:sz w:val="24"/>
        </w:rPr>
      </w:pPr>
      <w:r>
        <w:rPr>
          <w:rFonts w:eastAsia="FangSong"/>
          <w:b/>
          <w:bCs/>
          <w:color w:val="000000" w:themeColor="text1"/>
          <w:sz w:val="24"/>
        </w:rPr>
        <w:t>Table 2</w:t>
      </w:r>
      <w:r>
        <w:rPr>
          <w:rFonts w:eastAsia="FangSong" w:hint="eastAsia"/>
          <w:b/>
          <w:bCs/>
          <w:color w:val="000000" w:themeColor="text1"/>
          <w:sz w:val="24"/>
        </w:rPr>
        <w:t>.</w:t>
      </w:r>
      <w:r>
        <w:rPr>
          <w:rFonts w:eastAsia="FangSong"/>
          <w:b/>
          <w:bCs/>
          <w:color w:val="000000" w:themeColor="text1"/>
          <w:sz w:val="24"/>
        </w:rPr>
        <w:t xml:space="preserve"> </w:t>
      </w:r>
      <w:r>
        <w:rPr>
          <w:rFonts w:eastAsia="FangSong"/>
          <w:color w:val="000000" w:themeColor="text1"/>
          <w:sz w:val="24"/>
        </w:rPr>
        <w:t xml:space="preserve">Comparison of emergency theoretical knowledge and operational skill scores between the two groups (points, </w:t>
      </w:r>
      <w:r>
        <w:rPr>
          <w:color w:val="0000FF"/>
          <w:position w:val="-6"/>
          <w:sz w:val="24"/>
        </w:rPr>
        <w:object w:dxaOrig="220" w:dyaOrig="270" w14:anchorId="3C1C571B">
          <v:shape id="_x0000_i1027" type="#_x0000_t75" style="width:10.8pt;height:13.8pt" o:ole="">
            <v:imagedata r:id="rId6" o:title=""/>
          </v:shape>
          <o:OLEObject Type="Embed" ProgID="Equation.DSMT4" ShapeID="_x0000_i1027" DrawAspect="Content" ObjectID="_1851842855" r:id="rId9"/>
        </w:object>
      </w:r>
      <w:r>
        <w:rPr>
          <w:sz w:val="24"/>
        </w:rPr>
        <w:t>± s</w:t>
      </w:r>
      <w:r>
        <w:rPr>
          <w:rFonts w:eastAsia="FangSong"/>
          <w:color w:val="000000" w:themeColor="text1"/>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6"/>
        <w:gridCol w:w="2225"/>
        <w:gridCol w:w="1663"/>
        <w:gridCol w:w="979"/>
        <w:gridCol w:w="1215"/>
      </w:tblGrid>
      <w:tr w:rsidR="00E868C9" w14:paraId="4B6CEE37" w14:textId="77777777" w:rsidTr="002B5EC2">
        <w:tc>
          <w:tcPr>
            <w:tcW w:w="3652" w:type="dxa"/>
            <w:tcBorders>
              <w:top w:val="single" w:sz="4" w:space="0" w:color="auto"/>
              <w:bottom w:val="single" w:sz="4" w:space="0" w:color="auto"/>
            </w:tcBorders>
            <w:vAlign w:val="center"/>
          </w:tcPr>
          <w:p w14:paraId="67D62D5A" w14:textId="1B995037" w:rsidR="00E868C9" w:rsidRDefault="00E868C9" w:rsidP="002B5EC2">
            <w:pPr>
              <w:snapToGrid w:val="0"/>
              <w:jc w:val="left"/>
              <w:rPr>
                <w:rFonts w:eastAsia="FangSong"/>
                <w:color w:val="000000" w:themeColor="text1"/>
                <w:sz w:val="24"/>
              </w:rPr>
            </w:pPr>
            <w:r>
              <w:rPr>
                <w:rFonts w:eastAsia="FangSong"/>
                <w:b/>
                <w:color w:val="000000" w:themeColor="text1"/>
                <w:sz w:val="24"/>
              </w:rPr>
              <w:t>Item</w:t>
            </w:r>
          </w:p>
        </w:tc>
        <w:tc>
          <w:tcPr>
            <w:tcW w:w="2268" w:type="dxa"/>
            <w:tcBorders>
              <w:top w:val="single" w:sz="4" w:space="0" w:color="auto"/>
              <w:bottom w:val="single" w:sz="4" w:space="0" w:color="auto"/>
            </w:tcBorders>
            <w:vAlign w:val="center"/>
          </w:tcPr>
          <w:p w14:paraId="1E96BF7F" w14:textId="72A9AAF4" w:rsidR="00E868C9" w:rsidRDefault="00E868C9" w:rsidP="002B5EC2">
            <w:pPr>
              <w:snapToGrid w:val="0"/>
              <w:jc w:val="center"/>
              <w:rPr>
                <w:rFonts w:eastAsia="FangSong"/>
                <w:color w:val="000000" w:themeColor="text1"/>
                <w:sz w:val="24"/>
              </w:rPr>
            </w:pPr>
            <w:r>
              <w:rPr>
                <w:rFonts w:eastAsia="FangSong"/>
                <w:b/>
                <w:color w:val="000000" w:themeColor="text1"/>
                <w:sz w:val="24"/>
              </w:rPr>
              <w:t>Observation group (n</w:t>
            </w:r>
            <w:r>
              <w:rPr>
                <w:rFonts w:eastAsia="FangSong"/>
                <w:b/>
                <w:color w:val="000000" w:themeColor="text1"/>
                <w:sz w:val="24"/>
              </w:rPr>
              <w:t xml:space="preserve"> </w:t>
            </w:r>
            <w:r>
              <w:rPr>
                <w:rFonts w:eastAsia="FangSong"/>
                <w:b/>
                <w:color w:val="000000" w:themeColor="text1"/>
                <w:sz w:val="24"/>
              </w:rPr>
              <w:t>=</w:t>
            </w:r>
            <w:r>
              <w:rPr>
                <w:rFonts w:eastAsia="FangSong"/>
                <w:b/>
                <w:color w:val="000000" w:themeColor="text1"/>
                <w:sz w:val="24"/>
              </w:rPr>
              <w:t xml:space="preserve"> </w:t>
            </w:r>
            <w:r>
              <w:rPr>
                <w:rFonts w:eastAsia="FangSong"/>
                <w:b/>
                <w:color w:val="000000" w:themeColor="text1"/>
                <w:sz w:val="24"/>
              </w:rPr>
              <w:t>48)</w:t>
            </w:r>
          </w:p>
        </w:tc>
        <w:tc>
          <w:tcPr>
            <w:tcW w:w="1701" w:type="dxa"/>
            <w:tcBorders>
              <w:top w:val="single" w:sz="4" w:space="0" w:color="auto"/>
              <w:bottom w:val="single" w:sz="4" w:space="0" w:color="auto"/>
            </w:tcBorders>
            <w:vAlign w:val="center"/>
          </w:tcPr>
          <w:p w14:paraId="183D30E6" w14:textId="5785EE98" w:rsidR="00E868C9" w:rsidRDefault="00E868C9" w:rsidP="002B5EC2">
            <w:pPr>
              <w:snapToGrid w:val="0"/>
              <w:jc w:val="center"/>
              <w:rPr>
                <w:rFonts w:eastAsia="FangSong"/>
                <w:color w:val="000000" w:themeColor="text1"/>
                <w:sz w:val="24"/>
              </w:rPr>
            </w:pPr>
            <w:r>
              <w:rPr>
                <w:rFonts w:eastAsia="FangSong"/>
                <w:b/>
                <w:color w:val="000000" w:themeColor="text1"/>
                <w:sz w:val="24"/>
              </w:rPr>
              <w:t>Control group (n</w:t>
            </w:r>
            <w:r>
              <w:rPr>
                <w:rFonts w:eastAsia="FangSong"/>
                <w:b/>
                <w:color w:val="000000" w:themeColor="text1"/>
                <w:sz w:val="24"/>
              </w:rPr>
              <w:t xml:space="preserve"> </w:t>
            </w:r>
            <w:r>
              <w:rPr>
                <w:rFonts w:eastAsia="FangSong"/>
                <w:b/>
                <w:color w:val="000000" w:themeColor="text1"/>
                <w:sz w:val="24"/>
              </w:rPr>
              <w:t>=</w:t>
            </w:r>
            <w:r>
              <w:rPr>
                <w:rFonts w:eastAsia="FangSong"/>
                <w:b/>
                <w:color w:val="000000" w:themeColor="text1"/>
                <w:sz w:val="24"/>
              </w:rPr>
              <w:t xml:space="preserve"> </w:t>
            </w:r>
            <w:r>
              <w:rPr>
                <w:rFonts w:eastAsia="FangSong"/>
                <w:b/>
                <w:color w:val="000000" w:themeColor="text1"/>
                <w:sz w:val="24"/>
              </w:rPr>
              <w:t>48)</w:t>
            </w:r>
          </w:p>
        </w:tc>
        <w:tc>
          <w:tcPr>
            <w:tcW w:w="992" w:type="dxa"/>
            <w:tcBorders>
              <w:top w:val="single" w:sz="4" w:space="0" w:color="auto"/>
              <w:bottom w:val="single" w:sz="4" w:space="0" w:color="auto"/>
            </w:tcBorders>
            <w:vAlign w:val="center"/>
          </w:tcPr>
          <w:p w14:paraId="7E899F26" w14:textId="60C03DC9" w:rsidR="00E868C9" w:rsidRDefault="00E868C9" w:rsidP="002B5EC2">
            <w:pPr>
              <w:snapToGrid w:val="0"/>
              <w:jc w:val="center"/>
              <w:rPr>
                <w:rFonts w:eastAsia="FangSong"/>
                <w:color w:val="000000" w:themeColor="text1"/>
                <w:sz w:val="24"/>
              </w:rPr>
            </w:pPr>
            <w:r>
              <w:rPr>
                <w:rFonts w:eastAsia="FangSong"/>
                <w:b/>
                <w:i/>
                <w:iCs/>
                <w:color w:val="000000" w:themeColor="text1"/>
                <w:sz w:val="24"/>
              </w:rPr>
              <w:t xml:space="preserve">t </w:t>
            </w:r>
            <w:r>
              <w:rPr>
                <w:rFonts w:eastAsia="FangSong"/>
                <w:b/>
                <w:color w:val="000000" w:themeColor="text1"/>
                <w:sz w:val="24"/>
              </w:rPr>
              <w:t>value</w:t>
            </w:r>
          </w:p>
        </w:tc>
        <w:tc>
          <w:tcPr>
            <w:tcW w:w="1241" w:type="dxa"/>
            <w:tcBorders>
              <w:top w:val="single" w:sz="4" w:space="0" w:color="auto"/>
              <w:bottom w:val="single" w:sz="4" w:space="0" w:color="auto"/>
            </w:tcBorders>
            <w:vAlign w:val="center"/>
          </w:tcPr>
          <w:p w14:paraId="00AB6C78" w14:textId="38080880" w:rsidR="00E868C9" w:rsidRDefault="00E868C9" w:rsidP="002B5EC2">
            <w:pPr>
              <w:snapToGrid w:val="0"/>
              <w:jc w:val="center"/>
              <w:rPr>
                <w:rFonts w:eastAsia="FangSong"/>
                <w:color w:val="000000" w:themeColor="text1"/>
                <w:sz w:val="24"/>
              </w:rPr>
            </w:pPr>
            <w:r>
              <w:rPr>
                <w:rFonts w:eastAsia="FangSong"/>
                <w:b/>
                <w:i/>
                <w:iCs/>
                <w:color w:val="000000" w:themeColor="text1"/>
                <w:sz w:val="24"/>
              </w:rPr>
              <w:t>p</w:t>
            </w:r>
            <w:r>
              <w:rPr>
                <w:rFonts w:eastAsia="FangSong"/>
                <w:b/>
                <w:color w:val="000000" w:themeColor="text1"/>
                <w:sz w:val="24"/>
              </w:rPr>
              <w:t xml:space="preserve"> value</w:t>
            </w:r>
          </w:p>
        </w:tc>
      </w:tr>
      <w:tr w:rsidR="00E868C9" w14:paraId="2856DAF3" w14:textId="77777777" w:rsidTr="002B5EC2">
        <w:tc>
          <w:tcPr>
            <w:tcW w:w="3652" w:type="dxa"/>
            <w:tcBorders>
              <w:top w:val="single" w:sz="4" w:space="0" w:color="auto"/>
            </w:tcBorders>
            <w:vAlign w:val="center"/>
          </w:tcPr>
          <w:p w14:paraId="2CFB9DC8" w14:textId="4159492E" w:rsidR="00E868C9" w:rsidRDefault="00E868C9" w:rsidP="002B5EC2">
            <w:pPr>
              <w:snapToGrid w:val="0"/>
              <w:jc w:val="left"/>
              <w:rPr>
                <w:rFonts w:eastAsia="FangSong"/>
                <w:color w:val="000000" w:themeColor="text1"/>
                <w:sz w:val="24"/>
              </w:rPr>
            </w:pPr>
            <w:r>
              <w:rPr>
                <w:rFonts w:eastAsia="FangSong"/>
                <w:color w:val="000000" w:themeColor="text1"/>
                <w:sz w:val="24"/>
              </w:rPr>
              <w:t>Emergency theoretical knowledge</w:t>
            </w:r>
          </w:p>
        </w:tc>
        <w:tc>
          <w:tcPr>
            <w:tcW w:w="2268" w:type="dxa"/>
            <w:tcBorders>
              <w:top w:val="single" w:sz="4" w:space="0" w:color="auto"/>
            </w:tcBorders>
            <w:vAlign w:val="center"/>
          </w:tcPr>
          <w:p w14:paraId="4BE0D2E1" w14:textId="15C08B4E" w:rsidR="00E868C9" w:rsidRDefault="00E868C9" w:rsidP="002B5EC2">
            <w:pPr>
              <w:snapToGrid w:val="0"/>
              <w:jc w:val="center"/>
              <w:rPr>
                <w:rFonts w:eastAsia="FangSong"/>
                <w:color w:val="000000" w:themeColor="text1"/>
                <w:sz w:val="24"/>
              </w:rPr>
            </w:pPr>
            <w:r>
              <w:rPr>
                <w:rFonts w:eastAsia="FangSong"/>
                <w:color w:val="000000" w:themeColor="text1"/>
                <w:sz w:val="24"/>
              </w:rPr>
              <w:t>88.42</w:t>
            </w:r>
            <w:r>
              <w:rPr>
                <w:rFonts w:eastAsia="FangSong"/>
                <w:color w:val="000000" w:themeColor="text1"/>
                <w:sz w:val="24"/>
              </w:rPr>
              <w:t xml:space="preserve"> ± </w:t>
            </w:r>
            <w:r>
              <w:rPr>
                <w:rFonts w:eastAsia="FangSong"/>
                <w:color w:val="000000" w:themeColor="text1"/>
                <w:sz w:val="24"/>
              </w:rPr>
              <w:t>5.36</w:t>
            </w:r>
          </w:p>
        </w:tc>
        <w:tc>
          <w:tcPr>
            <w:tcW w:w="1701" w:type="dxa"/>
            <w:tcBorders>
              <w:top w:val="single" w:sz="4" w:space="0" w:color="auto"/>
            </w:tcBorders>
            <w:vAlign w:val="center"/>
          </w:tcPr>
          <w:p w14:paraId="0B06D7AF" w14:textId="019D1634" w:rsidR="00E868C9" w:rsidRDefault="00E868C9" w:rsidP="002B5EC2">
            <w:pPr>
              <w:snapToGrid w:val="0"/>
              <w:jc w:val="center"/>
              <w:rPr>
                <w:rFonts w:eastAsia="FangSong"/>
                <w:color w:val="000000" w:themeColor="text1"/>
                <w:sz w:val="24"/>
              </w:rPr>
            </w:pPr>
            <w:r>
              <w:rPr>
                <w:rFonts w:eastAsia="FangSong"/>
                <w:color w:val="000000" w:themeColor="text1"/>
                <w:sz w:val="24"/>
              </w:rPr>
              <w:t>81.27</w:t>
            </w:r>
            <w:r>
              <w:rPr>
                <w:rFonts w:eastAsia="FangSong"/>
                <w:color w:val="000000" w:themeColor="text1"/>
                <w:sz w:val="24"/>
              </w:rPr>
              <w:t xml:space="preserve"> ± </w:t>
            </w:r>
            <w:r>
              <w:rPr>
                <w:rFonts w:eastAsia="FangSong"/>
                <w:color w:val="000000" w:themeColor="text1"/>
                <w:sz w:val="24"/>
              </w:rPr>
              <w:t>6.18</w:t>
            </w:r>
          </w:p>
        </w:tc>
        <w:tc>
          <w:tcPr>
            <w:tcW w:w="992" w:type="dxa"/>
            <w:tcBorders>
              <w:top w:val="single" w:sz="4" w:space="0" w:color="auto"/>
            </w:tcBorders>
            <w:vAlign w:val="center"/>
          </w:tcPr>
          <w:p w14:paraId="208D152A" w14:textId="723DA3ED" w:rsidR="00E868C9" w:rsidRDefault="00E868C9" w:rsidP="002B5EC2">
            <w:pPr>
              <w:snapToGrid w:val="0"/>
              <w:jc w:val="center"/>
              <w:rPr>
                <w:rFonts w:eastAsia="FangSong"/>
                <w:color w:val="000000" w:themeColor="text1"/>
                <w:sz w:val="24"/>
              </w:rPr>
            </w:pPr>
            <w:r>
              <w:rPr>
                <w:rFonts w:eastAsia="FangSong"/>
                <w:color w:val="000000" w:themeColor="text1"/>
                <w:sz w:val="24"/>
              </w:rPr>
              <w:t>6.055</w:t>
            </w:r>
          </w:p>
        </w:tc>
        <w:tc>
          <w:tcPr>
            <w:tcW w:w="1241" w:type="dxa"/>
            <w:tcBorders>
              <w:top w:val="single" w:sz="4" w:space="0" w:color="auto"/>
            </w:tcBorders>
            <w:vAlign w:val="center"/>
          </w:tcPr>
          <w:p w14:paraId="5F71B5C3" w14:textId="7DF19A6F" w:rsidR="00E868C9" w:rsidRDefault="00E868C9" w:rsidP="002B5EC2">
            <w:pPr>
              <w:snapToGrid w:val="0"/>
              <w:jc w:val="center"/>
              <w:rPr>
                <w:rFonts w:eastAsia="FangSong"/>
                <w:color w:val="000000" w:themeColor="text1"/>
                <w:sz w:val="24"/>
              </w:rPr>
            </w:pPr>
            <w:r>
              <w:rPr>
                <w:rFonts w:eastAsia="FangSong"/>
                <w:color w:val="000000" w:themeColor="text1"/>
                <w:sz w:val="24"/>
              </w:rPr>
              <w:t>&lt;</w:t>
            </w:r>
            <w:r>
              <w:rPr>
                <w:rFonts w:eastAsia="FangSong"/>
                <w:color w:val="000000" w:themeColor="text1"/>
                <w:sz w:val="24"/>
              </w:rPr>
              <w:t xml:space="preserve"> </w:t>
            </w:r>
            <w:r>
              <w:rPr>
                <w:rFonts w:eastAsia="FangSong"/>
                <w:color w:val="000000" w:themeColor="text1"/>
                <w:sz w:val="24"/>
              </w:rPr>
              <w:t>0.001</w:t>
            </w:r>
          </w:p>
        </w:tc>
      </w:tr>
      <w:tr w:rsidR="00E868C9" w14:paraId="6C8DE338" w14:textId="77777777" w:rsidTr="002B5EC2">
        <w:tc>
          <w:tcPr>
            <w:tcW w:w="3652" w:type="dxa"/>
            <w:vAlign w:val="center"/>
          </w:tcPr>
          <w:p w14:paraId="271A5F57" w14:textId="7C7D13CA" w:rsidR="00E868C9" w:rsidRDefault="00E868C9" w:rsidP="002B5EC2">
            <w:pPr>
              <w:snapToGrid w:val="0"/>
              <w:jc w:val="left"/>
              <w:rPr>
                <w:rFonts w:eastAsia="FangSong"/>
                <w:color w:val="000000" w:themeColor="text1"/>
                <w:sz w:val="24"/>
              </w:rPr>
            </w:pPr>
            <w:r>
              <w:rPr>
                <w:rFonts w:eastAsia="FangSong"/>
                <w:color w:val="000000" w:themeColor="text1"/>
                <w:sz w:val="24"/>
              </w:rPr>
              <w:t>Operational skill total score</w:t>
            </w:r>
          </w:p>
        </w:tc>
        <w:tc>
          <w:tcPr>
            <w:tcW w:w="2268" w:type="dxa"/>
            <w:vAlign w:val="center"/>
          </w:tcPr>
          <w:p w14:paraId="39C855E3" w14:textId="2492AB4A" w:rsidR="00E868C9" w:rsidRDefault="00E868C9" w:rsidP="002B5EC2">
            <w:pPr>
              <w:snapToGrid w:val="0"/>
              <w:jc w:val="center"/>
              <w:rPr>
                <w:rFonts w:eastAsia="FangSong"/>
                <w:color w:val="000000" w:themeColor="text1"/>
                <w:sz w:val="24"/>
              </w:rPr>
            </w:pPr>
            <w:r>
              <w:rPr>
                <w:rFonts w:eastAsia="FangSong"/>
                <w:color w:val="000000" w:themeColor="text1"/>
                <w:sz w:val="24"/>
              </w:rPr>
              <w:t>90.15</w:t>
            </w:r>
            <w:r>
              <w:rPr>
                <w:rFonts w:eastAsia="FangSong"/>
                <w:color w:val="000000" w:themeColor="text1"/>
                <w:sz w:val="24"/>
              </w:rPr>
              <w:t xml:space="preserve"> ± </w:t>
            </w:r>
            <w:r>
              <w:rPr>
                <w:rFonts w:eastAsia="FangSong"/>
                <w:color w:val="000000" w:themeColor="text1"/>
                <w:sz w:val="24"/>
              </w:rPr>
              <w:t>4.82</w:t>
            </w:r>
          </w:p>
        </w:tc>
        <w:tc>
          <w:tcPr>
            <w:tcW w:w="1701" w:type="dxa"/>
            <w:vAlign w:val="center"/>
          </w:tcPr>
          <w:p w14:paraId="5593B1AA" w14:textId="1045EBF8" w:rsidR="00E868C9" w:rsidRDefault="00E868C9" w:rsidP="002B5EC2">
            <w:pPr>
              <w:snapToGrid w:val="0"/>
              <w:jc w:val="center"/>
              <w:rPr>
                <w:rFonts w:eastAsia="FangSong"/>
                <w:color w:val="000000" w:themeColor="text1"/>
                <w:sz w:val="24"/>
              </w:rPr>
            </w:pPr>
            <w:r>
              <w:rPr>
                <w:rFonts w:eastAsia="FangSong"/>
                <w:color w:val="000000" w:themeColor="text1"/>
                <w:sz w:val="24"/>
              </w:rPr>
              <w:t>83.76</w:t>
            </w:r>
            <w:r>
              <w:rPr>
                <w:rFonts w:eastAsia="FangSong"/>
                <w:color w:val="000000" w:themeColor="text1"/>
                <w:sz w:val="24"/>
              </w:rPr>
              <w:t xml:space="preserve"> ± </w:t>
            </w:r>
            <w:r>
              <w:rPr>
                <w:rFonts w:eastAsia="FangSong"/>
                <w:color w:val="000000" w:themeColor="text1"/>
                <w:sz w:val="24"/>
              </w:rPr>
              <w:t>5.94</w:t>
            </w:r>
          </w:p>
        </w:tc>
        <w:tc>
          <w:tcPr>
            <w:tcW w:w="992" w:type="dxa"/>
            <w:vAlign w:val="center"/>
          </w:tcPr>
          <w:p w14:paraId="1E13BC8C" w14:textId="6282E3BC" w:rsidR="00E868C9" w:rsidRDefault="00E868C9" w:rsidP="002B5EC2">
            <w:pPr>
              <w:snapToGrid w:val="0"/>
              <w:jc w:val="center"/>
              <w:rPr>
                <w:rFonts w:eastAsia="FangSong"/>
                <w:color w:val="000000" w:themeColor="text1"/>
                <w:sz w:val="24"/>
              </w:rPr>
            </w:pPr>
            <w:r>
              <w:rPr>
                <w:rFonts w:eastAsia="FangSong"/>
                <w:color w:val="000000" w:themeColor="text1"/>
                <w:sz w:val="24"/>
              </w:rPr>
              <w:t>5.786</w:t>
            </w:r>
          </w:p>
        </w:tc>
        <w:tc>
          <w:tcPr>
            <w:tcW w:w="1241" w:type="dxa"/>
            <w:vAlign w:val="center"/>
          </w:tcPr>
          <w:p w14:paraId="76350F03" w14:textId="402FCE22" w:rsidR="00E868C9" w:rsidRDefault="00E868C9" w:rsidP="002B5EC2">
            <w:pPr>
              <w:snapToGrid w:val="0"/>
              <w:jc w:val="center"/>
              <w:rPr>
                <w:rFonts w:eastAsia="FangSong"/>
                <w:color w:val="000000" w:themeColor="text1"/>
                <w:sz w:val="24"/>
              </w:rPr>
            </w:pPr>
            <w:r>
              <w:rPr>
                <w:rFonts w:eastAsia="FangSong"/>
                <w:color w:val="000000" w:themeColor="text1"/>
                <w:sz w:val="24"/>
              </w:rPr>
              <w:t>&lt;</w:t>
            </w:r>
            <w:r>
              <w:rPr>
                <w:rFonts w:eastAsia="FangSong"/>
                <w:color w:val="000000" w:themeColor="text1"/>
                <w:sz w:val="24"/>
              </w:rPr>
              <w:t xml:space="preserve"> </w:t>
            </w:r>
            <w:r>
              <w:rPr>
                <w:rFonts w:eastAsia="FangSong"/>
                <w:color w:val="000000" w:themeColor="text1"/>
                <w:sz w:val="24"/>
              </w:rPr>
              <w:t>0.001</w:t>
            </w:r>
          </w:p>
        </w:tc>
      </w:tr>
      <w:tr w:rsidR="00E868C9" w14:paraId="376CC012" w14:textId="77777777" w:rsidTr="002B5EC2">
        <w:tc>
          <w:tcPr>
            <w:tcW w:w="3652" w:type="dxa"/>
            <w:vAlign w:val="center"/>
          </w:tcPr>
          <w:p w14:paraId="1A52C25F" w14:textId="6A1E1805" w:rsidR="00E868C9" w:rsidRDefault="00E868C9" w:rsidP="002B5EC2">
            <w:pPr>
              <w:snapToGrid w:val="0"/>
              <w:jc w:val="left"/>
              <w:rPr>
                <w:rFonts w:eastAsia="FangSong"/>
                <w:color w:val="000000" w:themeColor="text1"/>
                <w:sz w:val="24"/>
              </w:rPr>
            </w:pPr>
            <w:r>
              <w:rPr>
                <w:rFonts w:eastAsia="FangSong"/>
                <w:color w:val="000000" w:themeColor="text1"/>
                <w:sz w:val="24"/>
              </w:rPr>
              <w:t>Cardiopulmonary resuscitation</w:t>
            </w:r>
          </w:p>
        </w:tc>
        <w:tc>
          <w:tcPr>
            <w:tcW w:w="2268" w:type="dxa"/>
            <w:vAlign w:val="center"/>
          </w:tcPr>
          <w:p w14:paraId="73F7870F" w14:textId="1C6B7A8C" w:rsidR="00E868C9" w:rsidRDefault="00E868C9" w:rsidP="002B5EC2">
            <w:pPr>
              <w:snapToGrid w:val="0"/>
              <w:jc w:val="center"/>
              <w:rPr>
                <w:rFonts w:eastAsia="FangSong"/>
                <w:color w:val="000000" w:themeColor="text1"/>
                <w:sz w:val="24"/>
              </w:rPr>
            </w:pPr>
            <w:r>
              <w:rPr>
                <w:rFonts w:eastAsia="FangSong"/>
                <w:color w:val="000000" w:themeColor="text1"/>
                <w:sz w:val="24"/>
              </w:rPr>
              <w:t>91.23</w:t>
            </w:r>
            <w:r>
              <w:rPr>
                <w:rFonts w:eastAsia="FangSong"/>
                <w:color w:val="000000" w:themeColor="text1"/>
                <w:sz w:val="24"/>
              </w:rPr>
              <w:t xml:space="preserve"> ± </w:t>
            </w:r>
            <w:r>
              <w:rPr>
                <w:rFonts w:eastAsia="FangSong"/>
                <w:color w:val="000000" w:themeColor="text1"/>
                <w:sz w:val="24"/>
              </w:rPr>
              <w:t>5.14</w:t>
            </w:r>
          </w:p>
        </w:tc>
        <w:tc>
          <w:tcPr>
            <w:tcW w:w="1701" w:type="dxa"/>
            <w:vAlign w:val="center"/>
          </w:tcPr>
          <w:p w14:paraId="7A052E66" w14:textId="27733FD6" w:rsidR="00E868C9" w:rsidRDefault="00E868C9" w:rsidP="002B5EC2">
            <w:pPr>
              <w:snapToGrid w:val="0"/>
              <w:jc w:val="center"/>
              <w:rPr>
                <w:rFonts w:eastAsia="FangSong"/>
                <w:color w:val="000000" w:themeColor="text1"/>
                <w:sz w:val="24"/>
              </w:rPr>
            </w:pPr>
            <w:r>
              <w:rPr>
                <w:rFonts w:eastAsia="FangSong"/>
                <w:color w:val="000000" w:themeColor="text1"/>
                <w:sz w:val="24"/>
              </w:rPr>
              <w:t>84.38</w:t>
            </w:r>
            <w:r>
              <w:rPr>
                <w:rFonts w:eastAsia="FangSong"/>
                <w:color w:val="000000" w:themeColor="text1"/>
                <w:sz w:val="24"/>
              </w:rPr>
              <w:t xml:space="preserve"> ± </w:t>
            </w:r>
            <w:r>
              <w:rPr>
                <w:rFonts w:eastAsia="FangSong"/>
                <w:color w:val="000000" w:themeColor="text1"/>
                <w:sz w:val="24"/>
              </w:rPr>
              <w:t>6.27</w:t>
            </w:r>
          </w:p>
        </w:tc>
        <w:tc>
          <w:tcPr>
            <w:tcW w:w="992" w:type="dxa"/>
            <w:vAlign w:val="center"/>
          </w:tcPr>
          <w:p w14:paraId="33D20B3F" w14:textId="36239A79" w:rsidR="00E868C9" w:rsidRDefault="00E868C9" w:rsidP="002B5EC2">
            <w:pPr>
              <w:snapToGrid w:val="0"/>
              <w:jc w:val="center"/>
              <w:rPr>
                <w:rFonts w:eastAsia="FangSong"/>
                <w:color w:val="000000" w:themeColor="text1"/>
                <w:sz w:val="24"/>
              </w:rPr>
            </w:pPr>
            <w:r>
              <w:rPr>
                <w:rFonts w:eastAsia="FangSong"/>
                <w:color w:val="000000" w:themeColor="text1"/>
                <w:sz w:val="24"/>
              </w:rPr>
              <w:t>5.854</w:t>
            </w:r>
          </w:p>
        </w:tc>
        <w:tc>
          <w:tcPr>
            <w:tcW w:w="1241" w:type="dxa"/>
            <w:vAlign w:val="center"/>
          </w:tcPr>
          <w:p w14:paraId="1C064409" w14:textId="2F36D700" w:rsidR="00E868C9" w:rsidRDefault="00E868C9" w:rsidP="002B5EC2">
            <w:pPr>
              <w:snapToGrid w:val="0"/>
              <w:jc w:val="center"/>
              <w:rPr>
                <w:rFonts w:eastAsia="FangSong"/>
                <w:color w:val="000000" w:themeColor="text1"/>
                <w:sz w:val="24"/>
              </w:rPr>
            </w:pPr>
            <w:r>
              <w:rPr>
                <w:rFonts w:eastAsia="FangSong"/>
                <w:color w:val="000000" w:themeColor="text1"/>
                <w:sz w:val="24"/>
              </w:rPr>
              <w:t>&lt;</w:t>
            </w:r>
            <w:r>
              <w:rPr>
                <w:rFonts w:eastAsia="FangSong"/>
                <w:color w:val="000000" w:themeColor="text1"/>
                <w:sz w:val="24"/>
              </w:rPr>
              <w:t xml:space="preserve"> </w:t>
            </w:r>
            <w:r>
              <w:rPr>
                <w:rFonts w:eastAsia="FangSong"/>
                <w:color w:val="000000" w:themeColor="text1"/>
                <w:sz w:val="24"/>
              </w:rPr>
              <w:t>0.001</w:t>
            </w:r>
          </w:p>
        </w:tc>
      </w:tr>
      <w:tr w:rsidR="00E868C9" w14:paraId="758D4981" w14:textId="77777777" w:rsidTr="002B5EC2">
        <w:tc>
          <w:tcPr>
            <w:tcW w:w="3652" w:type="dxa"/>
            <w:vAlign w:val="center"/>
          </w:tcPr>
          <w:p w14:paraId="62115239" w14:textId="3FB35884" w:rsidR="00E868C9" w:rsidRDefault="00E868C9" w:rsidP="002B5EC2">
            <w:pPr>
              <w:snapToGrid w:val="0"/>
              <w:jc w:val="left"/>
              <w:rPr>
                <w:rFonts w:eastAsia="FangSong"/>
                <w:color w:val="000000" w:themeColor="text1"/>
                <w:sz w:val="24"/>
              </w:rPr>
            </w:pPr>
            <w:r>
              <w:rPr>
                <w:rFonts w:eastAsia="FangSong"/>
                <w:color w:val="000000" w:themeColor="text1"/>
                <w:sz w:val="24"/>
              </w:rPr>
              <w:t>Airway management</w:t>
            </w:r>
          </w:p>
        </w:tc>
        <w:tc>
          <w:tcPr>
            <w:tcW w:w="2268" w:type="dxa"/>
            <w:vAlign w:val="center"/>
          </w:tcPr>
          <w:p w14:paraId="4D8C2CD2" w14:textId="32567E55" w:rsidR="00E868C9" w:rsidRDefault="00E868C9" w:rsidP="002B5EC2">
            <w:pPr>
              <w:snapToGrid w:val="0"/>
              <w:jc w:val="center"/>
              <w:rPr>
                <w:rFonts w:eastAsia="FangSong"/>
                <w:color w:val="000000" w:themeColor="text1"/>
                <w:sz w:val="24"/>
              </w:rPr>
            </w:pPr>
            <w:r>
              <w:rPr>
                <w:rFonts w:eastAsia="FangSong"/>
                <w:color w:val="000000" w:themeColor="text1"/>
                <w:sz w:val="24"/>
              </w:rPr>
              <w:t>89.76</w:t>
            </w:r>
            <w:r>
              <w:rPr>
                <w:rFonts w:eastAsia="FangSong"/>
                <w:color w:val="000000" w:themeColor="text1"/>
                <w:sz w:val="24"/>
              </w:rPr>
              <w:t xml:space="preserve"> ± </w:t>
            </w:r>
            <w:r>
              <w:rPr>
                <w:rFonts w:eastAsia="FangSong"/>
                <w:color w:val="000000" w:themeColor="text1"/>
                <w:sz w:val="24"/>
              </w:rPr>
              <w:t>5.42</w:t>
            </w:r>
          </w:p>
        </w:tc>
        <w:tc>
          <w:tcPr>
            <w:tcW w:w="1701" w:type="dxa"/>
            <w:vAlign w:val="center"/>
          </w:tcPr>
          <w:p w14:paraId="15A06582" w14:textId="20C10660" w:rsidR="00E868C9" w:rsidRDefault="00E868C9" w:rsidP="002B5EC2">
            <w:pPr>
              <w:snapToGrid w:val="0"/>
              <w:jc w:val="center"/>
              <w:rPr>
                <w:rFonts w:eastAsia="FangSong"/>
                <w:color w:val="000000" w:themeColor="text1"/>
                <w:sz w:val="24"/>
              </w:rPr>
            </w:pPr>
            <w:r>
              <w:rPr>
                <w:rFonts w:eastAsia="FangSong"/>
                <w:color w:val="000000" w:themeColor="text1"/>
                <w:sz w:val="24"/>
              </w:rPr>
              <w:t>83.52</w:t>
            </w:r>
            <w:r>
              <w:rPr>
                <w:rFonts w:eastAsia="FangSong"/>
                <w:color w:val="000000" w:themeColor="text1"/>
                <w:sz w:val="24"/>
              </w:rPr>
              <w:t xml:space="preserve"> ± </w:t>
            </w:r>
            <w:r>
              <w:rPr>
                <w:rFonts w:eastAsia="FangSong"/>
                <w:color w:val="000000" w:themeColor="text1"/>
                <w:sz w:val="24"/>
              </w:rPr>
              <w:t>6.15</w:t>
            </w:r>
          </w:p>
        </w:tc>
        <w:tc>
          <w:tcPr>
            <w:tcW w:w="992" w:type="dxa"/>
            <w:vAlign w:val="center"/>
          </w:tcPr>
          <w:p w14:paraId="4562F14F" w14:textId="0638496D" w:rsidR="00E868C9" w:rsidRDefault="00E868C9" w:rsidP="002B5EC2">
            <w:pPr>
              <w:snapToGrid w:val="0"/>
              <w:jc w:val="center"/>
              <w:rPr>
                <w:rFonts w:eastAsia="FangSong"/>
                <w:color w:val="000000" w:themeColor="text1"/>
                <w:sz w:val="24"/>
              </w:rPr>
            </w:pPr>
            <w:r>
              <w:rPr>
                <w:rFonts w:eastAsia="FangSong"/>
                <w:color w:val="000000" w:themeColor="text1"/>
                <w:sz w:val="24"/>
              </w:rPr>
              <w:t>5.274</w:t>
            </w:r>
          </w:p>
        </w:tc>
        <w:tc>
          <w:tcPr>
            <w:tcW w:w="1241" w:type="dxa"/>
            <w:vAlign w:val="center"/>
          </w:tcPr>
          <w:p w14:paraId="7FD04FAB" w14:textId="25B777D2" w:rsidR="00E868C9" w:rsidRDefault="00E868C9" w:rsidP="002B5EC2">
            <w:pPr>
              <w:snapToGrid w:val="0"/>
              <w:jc w:val="center"/>
              <w:rPr>
                <w:rFonts w:eastAsia="FangSong"/>
                <w:color w:val="000000" w:themeColor="text1"/>
                <w:sz w:val="24"/>
              </w:rPr>
            </w:pPr>
            <w:r>
              <w:rPr>
                <w:rFonts w:eastAsia="FangSong"/>
                <w:color w:val="000000" w:themeColor="text1"/>
                <w:sz w:val="24"/>
              </w:rPr>
              <w:t>&lt;</w:t>
            </w:r>
            <w:r>
              <w:rPr>
                <w:rFonts w:eastAsia="FangSong"/>
                <w:color w:val="000000" w:themeColor="text1"/>
                <w:sz w:val="24"/>
              </w:rPr>
              <w:t xml:space="preserve"> </w:t>
            </w:r>
            <w:r>
              <w:rPr>
                <w:rFonts w:eastAsia="FangSong"/>
                <w:color w:val="000000" w:themeColor="text1"/>
                <w:sz w:val="24"/>
              </w:rPr>
              <w:t>0.001</w:t>
            </w:r>
          </w:p>
        </w:tc>
      </w:tr>
      <w:tr w:rsidR="00E868C9" w14:paraId="7377FE5B" w14:textId="77777777" w:rsidTr="002B5EC2">
        <w:tc>
          <w:tcPr>
            <w:tcW w:w="3652" w:type="dxa"/>
            <w:tcBorders>
              <w:bottom w:val="single" w:sz="4" w:space="0" w:color="auto"/>
            </w:tcBorders>
            <w:vAlign w:val="center"/>
          </w:tcPr>
          <w:p w14:paraId="4849D9C4" w14:textId="2A89C644" w:rsidR="00E868C9" w:rsidRDefault="00E868C9" w:rsidP="002B5EC2">
            <w:pPr>
              <w:snapToGrid w:val="0"/>
              <w:jc w:val="left"/>
              <w:rPr>
                <w:rFonts w:eastAsia="FangSong"/>
                <w:color w:val="000000" w:themeColor="text1"/>
                <w:sz w:val="24"/>
              </w:rPr>
            </w:pPr>
            <w:r>
              <w:rPr>
                <w:rFonts w:eastAsia="FangSong"/>
                <w:color w:val="000000" w:themeColor="text1"/>
                <w:sz w:val="24"/>
              </w:rPr>
              <w:t>Intravenous access establishment</w:t>
            </w:r>
          </w:p>
        </w:tc>
        <w:tc>
          <w:tcPr>
            <w:tcW w:w="2268" w:type="dxa"/>
            <w:tcBorders>
              <w:bottom w:val="single" w:sz="4" w:space="0" w:color="auto"/>
            </w:tcBorders>
            <w:vAlign w:val="center"/>
          </w:tcPr>
          <w:p w14:paraId="54341070" w14:textId="2D02D8EE" w:rsidR="00E868C9" w:rsidRDefault="00E868C9" w:rsidP="002B5EC2">
            <w:pPr>
              <w:snapToGrid w:val="0"/>
              <w:jc w:val="center"/>
              <w:rPr>
                <w:rFonts w:eastAsia="FangSong"/>
                <w:color w:val="000000" w:themeColor="text1"/>
                <w:sz w:val="24"/>
              </w:rPr>
            </w:pPr>
            <w:r>
              <w:rPr>
                <w:rFonts w:eastAsia="FangSong"/>
                <w:color w:val="000000" w:themeColor="text1"/>
                <w:sz w:val="24"/>
              </w:rPr>
              <w:t>89.46</w:t>
            </w:r>
            <w:r>
              <w:rPr>
                <w:rFonts w:eastAsia="FangSong"/>
                <w:color w:val="000000" w:themeColor="text1"/>
                <w:sz w:val="24"/>
              </w:rPr>
              <w:t xml:space="preserve"> ± </w:t>
            </w:r>
            <w:r>
              <w:rPr>
                <w:rFonts w:eastAsia="FangSong"/>
                <w:color w:val="000000" w:themeColor="text1"/>
                <w:sz w:val="24"/>
              </w:rPr>
              <w:t>5.08</w:t>
            </w:r>
          </w:p>
        </w:tc>
        <w:tc>
          <w:tcPr>
            <w:tcW w:w="1701" w:type="dxa"/>
            <w:tcBorders>
              <w:bottom w:val="single" w:sz="4" w:space="0" w:color="auto"/>
            </w:tcBorders>
            <w:vAlign w:val="center"/>
          </w:tcPr>
          <w:p w14:paraId="6C678987" w14:textId="431BC029" w:rsidR="00E868C9" w:rsidRDefault="00E868C9" w:rsidP="002B5EC2">
            <w:pPr>
              <w:snapToGrid w:val="0"/>
              <w:jc w:val="center"/>
              <w:rPr>
                <w:rFonts w:eastAsia="FangSong"/>
                <w:color w:val="000000" w:themeColor="text1"/>
                <w:sz w:val="24"/>
              </w:rPr>
            </w:pPr>
            <w:r>
              <w:rPr>
                <w:rFonts w:eastAsia="FangSong"/>
                <w:color w:val="000000" w:themeColor="text1"/>
                <w:sz w:val="24"/>
              </w:rPr>
              <w:t>83.38</w:t>
            </w:r>
            <w:r>
              <w:rPr>
                <w:rFonts w:eastAsia="FangSong"/>
                <w:color w:val="000000" w:themeColor="text1"/>
                <w:sz w:val="24"/>
              </w:rPr>
              <w:t xml:space="preserve"> ± </w:t>
            </w:r>
            <w:r>
              <w:rPr>
                <w:rFonts w:eastAsia="FangSong"/>
                <w:color w:val="000000" w:themeColor="text1"/>
                <w:sz w:val="24"/>
              </w:rPr>
              <w:t>5.86</w:t>
            </w:r>
          </w:p>
        </w:tc>
        <w:tc>
          <w:tcPr>
            <w:tcW w:w="992" w:type="dxa"/>
            <w:tcBorders>
              <w:bottom w:val="single" w:sz="4" w:space="0" w:color="auto"/>
            </w:tcBorders>
            <w:vAlign w:val="center"/>
          </w:tcPr>
          <w:p w14:paraId="5B13EF03" w14:textId="77A1ECF9" w:rsidR="00E868C9" w:rsidRDefault="00E868C9" w:rsidP="002B5EC2">
            <w:pPr>
              <w:snapToGrid w:val="0"/>
              <w:jc w:val="center"/>
              <w:rPr>
                <w:rFonts w:eastAsia="FangSong"/>
                <w:color w:val="000000" w:themeColor="text1"/>
                <w:sz w:val="24"/>
              </w:rPr>
            </w:pPr>
            <w:r>
              <w:rPr>
                <w:rFonts w:eastAsia="FangSong"/>
                <w:color w:val="000000" w:themeColor="text1"/>
                <w:sz w:val="24"/>
              </w:rPr>
              <w:t>5.431</w:t>
            </w:r>
          </w:p>
        </w:tc>
        <w:tc>
          <w:tcPr>
            <w:tcW w:w="1241" w:type="dxa"/>
            <w:tcBorders>
              <w:bottom w:val="single" w:sz="4" w:space="0" w:color="auto"/>
            </w:tcBorders>
            <w:vAlign w:val="center"/>
          </w:tcPr>
          <w:p w14:paraId="26C52061" w14:textId="64D0ECBE" w:rsidR="00E868C9" w:rsidRDefault="00E868C9" w:rsidP="002B5EC2">
            <w:pPr>
              <w:snapToGrid w:val="0"/>
              <w:jc w:val="center"/>
              <w:rPr>
                <w:rFonts w:eastAsia="FangSong"/>
                <w:color w:val="000000" w:themeColor="text1"/>
                <w:sz w:val="24"/>
              </w:rPr>
            </w:pPr>
            <w:r>
              <w:rPr>
                <w:rFonts w:eastAsia="FangSong"/>
                <w:color w:val="000000" w:themeColor="text1"/>
                <w:sz w:val="24"/>
              </w:rPr>
              <w:t>&lt;</w:t>
            </w:r>
            <w:r>
              <w:rPr>
                <w:rFonts w:eastAsia="FangSong"/>
                <w:color w:val="000000" w:themeColor="text1"/>
                <w:sz w:val="24"/>
              </w:rPr>
              <w:t xml:space="preserve"> </w:t>
            </w:r>
            <w:r>
              <w:rPr>
                <w:rFonts w:eastAsia="FangSong"/>
                <w:color w:val="000000" w:themeColor="text1"/>
                <w:sz w:val="24"/>
              </w:rPr>
              <w:t>0.001</w:t>
            </w:r>
          </w:p>
        </w:tc>
      </w:tr>
    </w:tbl>
    <w:p w14:paraId="0DDB9ACB" w14:textId="77777777" w:rsidR="00E868C9" w:rsidRDefault="00E868C9" w:rsidP="00E868C9">
      <w:pPr>
        <w:snapToGrid w:val="0"/>
        <w:rPr>
          <w:rFonts w:eastAsia="FangSong"/>
          <w:color w:val="000000" w:themeColor="text1"/>
          <w:sz w:val="24"/>
        </w:rPr>
      </w:pPr>
    </w:p>
    <w:p w14:paraId="3A04F538"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3</w:t>
      </w:r>
      <w:r>
        <w:rPr>
          <w:rFonts w:eastAsia="FangSong"/>
          <w:b/>
          <w:bCs/>
          <w:color w:val="000000" w:themeColor="text1"/>
          <w:sz w:val="24"/>
        </w:rPr>
        <w:t>.3</w:t>
      </w:r>
      <w:r>
        <w:rPr>
          <w:rFonts w:eastAsia="FangSong" w:hint="eastAsia"/>
          <w:b/>
          <w:bCs/>
          <w:color w:val="000000" w:themeColor="text1"/>
          <w:sz w:val="24"/>
        </w:rPr>
        <w:t>.</w:t>
      </w:r>
      <w:r>
        <w:rPr>
          <w:rFonts w:eastAsia="FangSong"/>
          <w:b/>
          <w:bCs/>
          <w:color w:val="000000" w:themeColor="text1"/>
          <w:sz w:val="24"/>
        </w:rPr>
        <w:t xml:space="preserve"> Comparison of </w:t>
      </w:r>
      <w:r>
        <w:rPr>
          <w:rFonts w:eastAsia="FangSong" w:hint="eastAsia"/>
          <w:b/>
          <w:bCs/>
          <w:color w:val="000000" w:themeColor="text1"/>
          <w:sz w:val="24"/>
        </w:rPr>
        <w:t>c</w:t>
      </w:r>
      <w:r>
        <w:rPr>
          <w:rFonts w:eastAsia="FangSong"/>
          <w:b/>
          <w:bCs/>
          <w:color w:val="000000" w:themeColor="text1"/>
          <w:sz w:val="24"/>
        </w:rPr>
        <w:t xml:space="preserve">omprehensive </w:t>
      </w:r>
      <w:r>
        <w:rPr>
          <w:rFonts w:eastAsia="FangSong" w:hint="eastAsia"/>
          <w:b/>
          <w:bCs/>
          <w:color w:val="000000" w:themeColor="text1"/>
          <w:sz w:val="24"/>
        </w:rPr>
        <w:t>e</w:t>
      </w:r>
      <w:r>
        <w:rPr>
          <w:rFonts w:eastAsia="FangSong"/>
          <w:b/>
          <w:bCs/>
          <w:color w:val="000000" w:themeColor="text1"/>
          <w:sz w:val="24"/>
        </w:rPr>
        <w:t xml:space="preserve">mergency </w:t>
      </w:r>
      <w:r>
        <w:rPr>
          <w:rFonts w:eastAsia="FangSong" w:hint="eastAsia"/>
          <w:b/>
          <w:bCs/>
          <w:color w:val="000000" w:themeColor="text1"/>
          <w:sz w:val="24"/>
        </w:rPr>
        <w:t>r</w:t>
      </w:r>
      <w:r>
        <w:rPr>
          <w:rFonts w:eastAsia="FangSong"/>
          <w:b/>
          <w:bCs/>
          <w:color w:val="000000" w:themeColor="text1"/>
          <w:sz w:val="24"/>
        </w:rPr>
        <w:t xml:space="preserve">esponse </w:t>
      </w:r>
      <w:r>
        <w:rPr>
          <w:rFonts w:eastAsia="FangSong" w:hint="eastAsia"/>
          <w:b/>
          <w:bCs/>
          <w:color w:val="000000" w:themeColor="text1"/>
          <w:sz w:val="24"/>
        </w:rPr>
        <w:t>c</w:t>
      </w:r>
      <w:r>
        <w:rPr>
          <w:rFonts w:eastAsia="FangSong"/>
          <w:b/>
          <w:bCs/>
          <w:color w:val="000000" w:themeColor="text1"/>
          <w:sz w:val="24"/>
        </w:rPr>
        <w:t xml:space="preserve">ompetence </w:t>
      </w:r>
      <w:r>
        <w:rPr>
          <w:rFonts w:eastAsia="FangSong" w:hint="eastAsia"/>
          <w:b/>
          <w:bCs/>
          <w:color w:val="000000" w:themeColor="text1"/>
          <w:sz w:val="24"/>
        </w:rPr>
        <w:t>s</w:t>
      </w:r>
      <w:r>
        <w:rPr>
          <w:rFonts w:eastAsia="FangSong"/>
          <w:b/>
          <w:bCs/>
          <w:color w:val="000000" w:themeColor="text1"/>
          <w:sz w:val="24"/>
        </w:rPr>
        <w:t xml:space="preserve">cores between the </w:t>
      </w:r>
      <w:r>
        <w:rPr>
          <w:rFonts w:eastAsia="FangSong" w:hint="eastAsia"/>
          <w:b/>
          <w:bCs/>
          <w:color w:val="000000" w:themeColor="text1"/>
          <w:sz w:val="24"/>
        </w:rPr>
        <w:t>t</w:t>
      </w:r>
      <w:r>
        <w:rPr>
          <w:rFonts w:eastAsia="FangSong"/>
          <w:b/>
          <w:bCs/>
          <w:color w:val="000000" w:themeColor="text1"/>
          <w:sz w:val="24"/>
        </w:rPr>
        <w:t xml:space="preserve">wo </w:t>
      </w:r>
      <w:r>
        <w:rPr>
          <w:rFonts w:eastAsia="FangSong" w:hint="eastAsia"/>
          <w:b/>
          <w:bCs/>
          <w:color w:val="000000" w:themeColor="text1"/>
          <w:sz w:val="24"/>
        </w:rPr>
        <w:lastRenderedPageBreak/>
        <w:t>g</w:t>
      </w:r>
      <w:r>
        <w:rPr>
          <w:rFonts w:eastAsia="FangSong"/>
          <w:b/>
          <w:bCs/>
          <w:color w:val="000000" w:themeColor="text1"/>
          <w:sz w:val="24"/>
        </w:rPr>
        <w:t>roups</w:t>
      </w:r>
    </w:p>
    <w:p w14:paraId="6B404819" w14:textId="078B85E1" w:rsidR="002D2185" w:rsidRDefault="00000000" w:rsidP="002B5EC2">
      <w:pPr>
        <w:snapToGrid w:val="0"/>
        <w:rPr>
          <w:rFonts w:eastAsia="FangSong"/>
          <w:color w:val="000000" w:themeColor="text1"/>
          <w:sz w:val="24"/>
        </w:rPr>
      </w:pPr>
      <w:r>
        <w:rPr>
          <w:rFonts w:eastAsia="FangSong"/>
          <w:color w:val="000000" w:themeColor="text1"/>
          <w:sz w:val="24"/>
        </w:rPr>
        <w:t xml:space="preserve">The overall scores of the comprehensive emergency response competence tests for both groups are shown in </w:t>
      </w:r>
      <w:r>
        <w:rPr>
          <w:rFonts w:eastAsia="FangSong"/>
          <w:b/>
          <w:bCs/>
          <w:color w:val="000000" w:themeColor="text1"/>
          <w:sz w:val="24"/>
        </w:rPr>
        <w:t>Table 3</w:t>
      </w:r>
      <w:r>
        <w:rPr>
          <w:rFonts w:eastAsia="FangSong"/>
          <w:color w:val="000000" w:themeColor="text1"/>
          <w:sz w:val="24"/>
        </w:rPr>
        <w:t>; the observation group achieved a higher total score of (86.73</w:t>
      </w:r>
      <w:r w:rsidR="00E868C9">
        <w:rPr>
          <w:rFonts w:eastAsia="FangSong"/>
          <w:color w:val="000000" w:themeColor="text1"/>
          <w:sz w:val="24"/>
        </w:rPr>
        <w:t xml:space="preserve"> </w:t>
      </w:r>
      <w:r>
        <w:rPr>
          <w:rFonts w:eastAsia="FangSong"/>
          <w:color w:val="000000" w:themeColor="text1"/>
          <w:sz w:val="24"/>
        </w:rPr>
        <w:t>±</w:t>
      </w:r>
      <w:r w:rsidR="00E868C9">
        <w:rPr>
          <w:rFonts w:eastAsia="FangSong"/>
          <w:color w:val="000000" w:themeColor="text1"/>
          <w:sz w:val="24"/>
        </w:rPr>
        <w:t xml:space="preserve"> </w:t>
      </w:r>
      <w:r>
        <w:rPr>
          <w:rFonts w:eastAsia="FangSong"/>
          <w:color w:val="000000" w:themeColor="text1"/>
          <w:sz w:val="24"/>
        </w:rPr>
        <w:t>5.21) points compared to the control group at (78.64</w:t>
      </w:r>
      <w:r w:rsidR="00E868C9">
        <w:rPr>
          <w:rFonts w:eastAsia="FangSong"/>
          <w:color w:val="000000" w:themeColor="text1"/>
          <w:sz w:val="24"/>
        </w:rPr>
        <w:t xml:space="preserve"> </w:t>
      </w:r>
      <w:r>
        <w:rPr>
          <w:rFonts w:eastAsia="FangSong"/>
          <w:color w:val="000000" w:themeColor="text1"/>
          <w:sz w:val="24"/>
        </w:rPr>
        <w:t>±</w:t>
      </w:r>
      <w:r w:rsidR="00E868C9">
        <w:rPr>
          <w:rFonts w:eastAsia="FangSong"/>
          <w:color w:val="000000" w:themeColor="text1"/>
          <w:sz w:val="24"/>
        </w:rPr>
        <w:t xml:space="preserve"> </w:t>
      </w:r>
      <w:r>
        <w:rPr>
          <w:rFonts w:eastAsia="FangSong"/>
          <w:color w:val="000000" w:themeColor="text1"/>
          <w:sz w:val="24"/>
        </w:rPr>
        <w:t>6.35) points, and this difference was statistically significant (</w:t>
      </w:r>
      <w:r w:rsidR="00E868C9">
        <w:rPr>
          <w:rFonts w:eastAsia="FangSong"/>
          <w:i/>
          <w:iCs/>
          <w:color w:val="000000" w:themeColor="text1"/>
          <w:sz w:val="24"/>
        </w:rPr>
        <w:t>p</w:t>
      </w:r>
      <w:r w:rsidR="00E868C9">
        <w:rPr>
          <w:rFonts w:eastAsia="FangSong" w:hint="eastAsia"/>
          <w:i/>
          <w:iCs/>
          <w:color w:val="000000" w:themeColor="text1"/>
          <w:sz w:val="24"/>
        </w:rPr>
        <w:t xml:space="preserve"> </w:t>
      </w:r>
      <w:r>
        <w:rPr>
          <w:rFonts w:eastAsia="FangSong"/>
          <w:color w:val="000000" w:themeColor="text1"/>
          <w:sz w:val="24"/>
        </w:rPr>
        <w:t>&lt;</w:t>
      </w:r>
      <w:r>
        <w:rPr>
          <w:rFonts w:eastAsia="FangSong" w:hint="eastAsia"/>
          <w:color w:val="000000" w:themeColor="text1"/>
          <w:sz w:val="24"/>
        </w:rPr>
        <w:t xml:space="preserve"> </w:t>
      </w:r>
      <w:r>
        <w:rPr>
          <w:rFonts w:eastAsia="FangSong"/>
          <w:color w:val="000000" w:themeColor="text1"/>
          <w:sz w:val="24"/>
        </w:rPr>
        <w:t xml:space="preserve">0.001). Among the sub-item scores, the observation group showed the largest improvement in the three areas: condition assessment and judgment, teamwork and coordination, and emergency psychological quality. In the course of the scenario simulation, the nursing students in the observation group could promptly </w:t>
      </w:r>
      <w:r w:rsidR="00E868C9">
        <w:rPr>
          <w:rFonts w:eastAsia="FangSong"/>
          <w:color w:val="000000" w:themeColor="text1"/>
          <w:sz w:val="24"/>
        </w:rPr>
        <w:t>recognize</w:t>
      </w:r>
      <w:r>
        <w:rPr>
          <w:rFonts w:eastAsia="FangSong"/>
          <w:color w:val="000000" w:themeColor="text1"/>
          <w:sz w:val="24"/>
        </w:rPr>
        <w:t xml:space="preserve"> signs of danger based on changes in vital signs and other clinical manifestations of the simulated children, and thus made reasonable </w:t>
      </w:r>
      <w:r w:rsidR="00E868C9">
        <w:rPr>
          <w:rFonts w:eastAsia="FangSong"/>
          <w:color w:val="000000" w:themeColor="text1"/>
          <w:sz w:val="24"/>
        </w:rPr>
        <w:t>prioritization</w:t>
      </w:r>
      <w:r>
        <w:rPr>
          <w:rFonts w:eastAsia="FangSong"/>
          <w:color w:val="000000" w:themeColor="text1"/>
          <w:sz w:val="24"/>
        </w:rPr>
        <w:t xml:space="preserve"> judgments. In a group emergency response, the members had clearly divided </w:t>
      </w:r>
      <w:r w:rsidR="00E868C9">
        <w:rPr>
          <w:rFonts w:eastAsia="FangSong"/>
          <w:color w:val="000000" w:themeColor="text1"/>
          <w:sz w:val="24"/>
        </w:rPr>
        <w:t>labor</w:t>
      </w:r>
      <w:r>
        <w:rPr>
          <w:rFonts w:eastAsia="FangSong"/>
          <w:color w:val="000000" w:themeColor="text1"/>
          <w:sz w:val="24"/>
        </w:rPr>
        <w:t xml:space="preserve"> and worked together well, carrying out their own responsibilities conscientiously. In the face of unexpected circumstances, the observation group had better self-regulation ability and was able to handle problems more proactively. On the other hand, although the control group of nursing students had learned some basic emergency knowledge and operation skills, they were still relatively disorganized, lacked coordination in teamwork, and were not emotionally ready to deal with complex emergencies. Therefore, it can be concluded that real-life case study simulation teaching promotes all-around and multi-faceted development of nursing students</w:t>
      </w:r>
      <w:r w:rsidR="00E868C9">
        <w:rPr>
          <w:rFonts w:eastAsia="FangSong"/>
          <w:color w:val="000000" w:themeColor="text1"/>
          <w:sz w:val="24"/>
        </w:rPr>
        <w:t>’</w:t>
      </w:r>
      <w:r>
        <w:rPr>
          <w:rFonts w:eastAsia="FangSong"/>
          <w:color w:val="000000" w:themeColor="text1"/>
          <w:sz w:val="24"/>
        </w:rPr>
        <w:t xml:space="preserve"> general emergency response abilities</w:t>
      </w:r>
      <w:r w:rsidR="00E868C9">
        <w:rPr>
          <w:rFonts w:eastAsia="FangSong"/>
          <w:color w:val="000000" w:themeColor="text1"/>
          <w:sz w:val="24"/>
        </w:rPr>
        <w:t xml:space="preserve"> </w:t>
      </w:r>
      <w:r>
        <w:rPr>
          <w:rFonts w:eastAsia="FangSong"/>
          <w:color w:val="000000" w:themeColor="text1"/>
          <w:sz w:val="24"/>
          <w:vertAlign w:val="superscript"/>
        </w:rPr>
        <w:t>[</w:t>
      </w:r>
      <w:r>
        <w:rPr>
          <w:rFonts w:eastAsia="FangSong" w:hint="eastAsia"/>
          <w:color w:val="000000" w:themeColor="text1"/>
          <w:sz w:val="24"/>
          <w:vertAlign w:val="superscript"/>
        </w:rPr>
        <w:t>4</w:t>
      </w:r>
      <w:r>
        <w:rPr>
          <w:rFonts w:eastAsia="FangSong"/>
          <w:color w:val="000000" w:themeColor="text1"/>
          <w:sz w:val="24"/>
          <w:vertAlign w:val="superscript"/>
        </w:rPr>
        <w:t>]</w:t>
      </w:r>
      <w:r>
        <w:rPr>
          <w:rFonts w:eastAsia="FangSong"/>
          <w:color w:val="000000" w:themeColor="text1"/>
          <w:sz w:val="24"/>
        </w:rPr>
        <w:t>.</w:t>
      </w:r>
    </w:p>
    <w:p w14:paraId="1C1AD05C" w14:textId="77777777" w:rsidR="002D2185" w:rsidRDefault="002D2185" w:rsidP="002B5EC2">
      <w:pPr>
        <w:snapToGrid w:val="0"/>
        <w:rPr>
          <w:rFonts w:eastAsia="FangSong"/>
          <w:color w:val="000000" w:themeColor="text1"/>
          <w:sz w:val="24"/>
        </w:rPr>
      </w:pPr>
    </w:p>
    <w:p w14:paraId="4BB814D7" w14:textId="77777777" w:rsidR="002D2185" w:rsidRDefault="00000000" w:rsidP="00E868C9">
      <w:pPr>
        <w:snapToGrid w:val="0"/>
        <w:rPr>
          <w:rFonts w:eastAsia="FangSong"/>
          <w:color w:val="000000" w:themeColor="text1"/>
          <w:sz w:val="24"/>
        </w:rPr>
      </w:pPr>
      <w:r>
        <w:rPr>
          <w:rFonts w:eastAsia="FangSong"/>
          <w:b/>
          <w:bCs/>
          <w:color w:val="000000" w:themeColor="text1"/>
          <w:sz w:val="24"/>
        </w:rPr>
        <w:t>Table 3</w:t>
      </w:r>
      <w:r>
        <w:rPr>
          <w:rFonts w:eastAsia="FangSong" w:hint="eastAsia"/>
          <w:b/>
          <w:bCs/>
          <w:color w:val="000000" w:themeColor="text1"/>
          <w:sz w:val="24"/>
        </w:rPr>
        <w:t>.</w:t>
      </w:r>
      <w:r>
        <w:rPr>
          <w:rFonts w:eastAsia="FangSong"/>
          <w:b/>
          <w:bCs/>
          <w:color w:val="000000" w:themeColor="text1"/>
          <w:sz w:val="24"/>
        </w:rPr>
        <w:t xml:space="preserve"> </w:t>
      </w:r>
      <w:r>
        <w:rPr>
          <w:rFonts w:eastAsia="FangSong"/>
          <w:color w:val="000000" w:themeColor="text1"/>
          <w:sz w:val="24"/>
        </w:rPr>
        <w:t xml:space="preserve">Comparison of comprehensive emergency response competence scores between the two groups (points, </w:t>
      </w:r>
      <w:r>
        <w:rPr>
          <w:color w:val="0000FF"/>
          <w:position w:val="-6"/>
          <w:sz w:val="24"/>
        </w:rPr>
        <w:object w:dxaOrig="220" w:dyaOrig="270" w14:anchorId="264671F7">
          <v:shape id="_x0000_i1028" type="#_x0000_t75" style="width:10.8pt;height:13.8pt" o:ole="">
            <v:imagedata r:id="rId6" o:title=""/>
          </v:shape>
          <o:OLEObject Type="Embed" ProgID="Equation.DSMT4" ShapeID="_x0000_i1028" DrawAspect="Content" ObjectID="_1851842856" r:id="rId10"/>
        </w:object>
      </w:r>
      <w:r>
        <w:rPr>
          <w:sz w:val="24"/>
        </w:rPr>
        <w:t>± s</w:t>
      </w:r>
      <w:r>
        <w:rPr>
          <w:rFonts w:eastAsia="FangSong"/>
          <w:color w:val="000000" w:themeColor="text1"/>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227"/>
        <w:gridCol w:w="1799"/>
        <w:gridCol w:w="980"/>
        <w:gridCol w:w="947"/>
      </w:tblGrid>
      <w:tr w:rsidR="00E868C9" w14:paraId="7808DC58" w14:textId="77777777" w:rsidTr="002B5EC2">
        <w:tc>
          <w:tcPr>
            <w:tcW w:w="3794" w:type="dxa"/>
            <w:tcBorders>
              <w:top w:val="single" w:sz="4" w:space="0" w:color="auto"/>
              <w:bottom w:val="single" w:sz="4" w:space="0" w:color="auto"/>
            </w:tcBorders>
            <w:vAlign w:val="center"/>
          </w:tcPr>
          <w:p w14:paraId="159FC9E9" w14:textId="06E1BCA6" w:rsidR="00E868C9" w:rsidRDefault="00E868C9" w:rsidP="002B5EC2">
            <w:pPr>
              <w:snapToGrid w:val="0"/>
              <w:jc w:val="left"/>
              <w:rPr>
                <w:rFonts w:eastAsia="FangSong"/>
                <w:color w:val="000000" w:themeColor="text1"/>
                <w:sz w:val="24"/>
              </w:rPr>
            </w:pPr>
            <w:r>
              <w:rPr>
                <w:rFonts w:eastAsia="FangSong"/>
                <w:b/>
                <w:color w:val="000000" w:themeColor="text1"/>
                <w:sz w:val="24"/>
              </w:rPr>
              <w:t>Evaluation item</w:t>
            </w:r>
          </w:p>
        </w:tc>
        <w:tc>
          <w:tcPr>
            <w:tcW w:w="2268" w:type="dxa"/>
            <w:tcBorders>
              <w:top w:val="single" w:sz="4" w:space="0" w:color="auto"/>
              <w:bottom w:val="single" w:sz="4" w:space="0" w:color="auto"/>
            </w:tcBorders>
            <w:vAlign w:val="center"/>
          </w:tcPr>
          <w:p w14:paraId="2E11A9B7" w14:textId="6AE81298" w:rsidR="00E868C9" w:rsidRDefault="00E868C9" w:rsidP="002B5EC2">
            <w:pPr>
              <w:snapToGrid w:val="0"/>
              <w:jc w:val="center"/>
              <w:rPr>
                <w:rFonts w:eastAsia="FangSong"/>
                <w:color w:val="000000" w:themeColor="text1"/>
                <w:sz w:val="24"/>
              </w:rPr>
            </w:pPr>
            <w:r>
              <w:rPr>
                <w:rFonts w:eastAsia="FangSong"/>
                <w:b/>
                <w:color w:val="000000" w:themeColor="text1"/>
                <w:sz w:val="24"/>
              </w:rPr>
              <w:t>Observation group (n</w:t>
            </w:r>
            <w:r>
              <w:rPr>
                <w:rFonts w:eastAsia="FangSong"/>
                <w:b/>
                <w:color w:val="000000" w:themeColor="text1"/>
                <w:sz w:val="24"/>
              </w:rPr>
              <w:t xml:space="preserve"> </w:t>
            </w:r>
            <w:r>
              <w:rPr>
                <w:rFonts w:eastAsia="FangSong"/>
                <w:b/>
                <w:color w:val="000000" w:themeColor="text1"/>
                <w:sz w:val="24"/>
              </w:rPr>
              <w:t>=</w:t>
            </w:r>
            <w:r>
              <w:rPr>
                <w:rFonts w:eastAsia="FangSong"/>
                <w:b/>
                <w:color w:val="000000" w:themeColor="text1"/>
                <w:sz w:val="24"/>
              </w:rPr>
              <w:t xml:space="preserve"> </w:t>
            </w:r>
            <w:r>
              <w:rPr>
                <w:rFonts w:eastAsia="FangSong"/>
                <w:b/>
                <w:color w:val="000000" w:themeColor="text1"/>
                <w:sz w:val="24"/>
              </w:rPr>
              <w:t>48)</w:t>
            </w:r>
          </w:p>
        </w:tc>
        <w:tc>
          <w:tcPr>
            <w:tcW w:w="1843" w:type="dxa"/>
            <w:tcBorders>
              <w:top w:val="single" w:sz="4" w:space="0" w:color="auto"/>
              <w:bottom w:val="single" w:sz="4" w:space="0" w:color="auto"/>
            </w:tcBorders>
            <w:vAlign w:val="center"/>
          </w:tcPr>
          <w:p w14:paraId="76A8A28D" w14:textId="3CE7AA89" w:rsidR="00E868C9" w:rsidRDefault="00E868C9" w:rsidP="002B5EC2">
            <w:pPr>
              <w:snapToGrid w:val="0"/>
              <w:jc w:val="center"/>
              <w:rPr>
                <w:rFonts w:eastAsia="FangSong"/>
                <w:color w:val="000000" w:themeColor="text1"/>
                <w:sz w:val="24"/>
              </w:rPr>
            </w:pPr>
            <w:r>
              <w:rPr>
                <w:rFonts w:eastAsia="FangSong"/>
                <w:b/>
                <w:color w:val="000000" w:themeColor="text1"/>
                <w:sz w:val="24"/>
              </w:rPr>
              <w:t>Control group (n</w:t>
            </w:r>
            <w:r>
              <w:rPr>
                <w:rFonts w:eastAsia="FangSong"/>
                <w:b/>
                <w:color w:val="000000" w:themeColor="text1"/>
                <w:sz w:val="24"/>
              </w:rPr>
              <w:t xml:space="preserve"> </w:t>
            </w:r>
            <w:r>
              <w:rPr>
                <w:rFonts w:eastAsia="FangSong"/>
                <w:b/>
                <w:color w:val="000000" w:themeColor="text1"/>
                <w:sz w:val="24"/>
              </w:rPr>
              <w:t>=</w:t>
            </w:r>
            <w:r>
              <w:rPr>
                <w:rFonts w:eastAsia="FangSong"/>
                <w:b/>
                <w:color w:val="000000" w:themeColor="text1"/>
                <w:sz w:val="24"/>
              </w:rPr>
              <w:t xml:space="preserve"> </w:t>
            </w:r>
            <w:r>
              <w:rPr>
                <w:rFonts w:eastAsia="FangSong"/>
                <w:b/>
                <w:color w:val="000000" w:themeColor="text1"/>
                <w:sz w:val="24"/>
              </w:rPr>
              <w:t>48)</w:t>
            </w:r>
          </w:p>
        </w:tc>
        <w:tc>
          <w:tcPr>
            <w:tcW w:w="992" w:type="dxa"/>
            <w:tcBorders>
              <w:top w:val="single" w:sz="4" w:space="0" w:color="auto"/>
              <w:bottom w:val="single" w:sz="4" w:space="0" w:color="auto"/>
            </w:tcBorders>
            <w:vAlign w:val="center"/>
          </w:tcPr>
          <w:p w14:paraId="3E70E998" w14:textId="112E0A97" w:rsidR="00E868C9" w:rsidRDefault="00E868C9" w:rsidP="002B5EC2">
            <w:pPr>
              <w:snapToGrid w:val="0"/>
              <w:jc w:val="center"/>
              <w:rPr>
                <w:rFonts w:eastAsia="FangSong"/>
                <w:color w:val="000000" w:themeColor="text1"/>
                <w:sz w:val="24"/>
              </w:rPr>
            </w:pPr>
            <w:r>
              <w:rPr>
                <w:rFonts w:eastAsia="FangSong"/>
                <w:b/>
                <w:i/>
                <w:iCs/>
                <w:color w:val="000000" w:themeColor="text1"/>
                <w:sz w:val="24"/>
              </w:rPr>
              <w:t xml:space="preserve">t </w:t>
            </w:r>
            <w:r>
              <w:rPr>
                <w:rFonts w:eastAsia="FangSong"/>
                <w:b/>
                <w:color w:val="000000" w:themeColor="text1"/>
                <w:sz w:val="24"/>
              </w:rPr>
              <w:t>value</w:t>
            </w:r>
          </w:p>
        </w:tc>
        <w:tc>
          <w:tcPr>
            <w:tcW w:w="957" w:type="dxa"/>
            <w:tcBorders>
              <w:top w:val="single" w:sz="4" w:space="0" w:color="auto"/>
              <w:bottom w:val="single" w:sz="4" w:space="0" w:color="auto"/>
            </w:tcBorders>
            <w:vAlign w:val="center"/>
          </w:tcPr>
          <w:p w14:paraId="0CBE3521" w14:textId="2E579D54" w:rsidR="00E868C9" w:rsidRDefault="00E868C9" w:rsidP="002B5EC2">
            <w:pPr>
              <w:snapToGrid w:val="0"/>
              <w:jc w:val="center"/>
              <w:rPr>
                <w:rFonts w:eastAsia="FangSong"/>
                <w:color w:val="000000" w:themeColor="text1"/>
                <w:sz w:val="24"/>
              </w:rPr>
            </w:pPr>
            <w:r>
              <w:rPr>
                <w:rFonts w:eastAsia="FangSong"/>
                <w:b/>
                <w:i/>
                <w:iCs/>
                <w:color w:val="000000" w:themeColor="text1"/>
                <w:sz w:val="24"/>
              </w:rPr>
              <w:t>p</w:t>
            </w:r>
            <w:r>
              <w:rPr>
                <w:rFonts w:eastAsia="FangSong"/>
                <w:b/>
                <w:color w:val="000000" w:themeColor="text1"/>
                <w:sz w:val="24"/>
              </w:rPr>
              <w:t xml:space="preserve"> value</w:t>
            </w:r>
          </w:p>
        </w:tc>
      </w:tr>
      <w:tr w:rsidR="00E868C9" w14:paraId="4E779C41" w14:textId="77777777" w:rsidTr="002B5EC2">
        <w:tc>
          <w:tcPr>
            <w:tcW w:w="3794" w:type="dxa"/>
            <w:tcBorders>
              <w:top w:val="single" w:sz="4" w:space="0" w:color="auto"/>
            </w:tcBorders>
            <w:vAlign w:val="center"/>
          </w:tcPr>
          <w:p w14:paraId="06FA265D" w14:textId="273C5D8D" w:rsidR="00E868C9" w:rsidRDefault="00E868C9" w:rsidP="002B5EC2">
            <w:pPr>
              <w:snapToGrid w:val="0"/>
              <w:jc w:val="left"/>
              <w:rPr>
                <w:rFonts w:eastAsia="FangSong"/>
                <w:color w:val="000000" w:themeColor="text1"/>
                <w:sz w:val="24"/>
              </w:rPr>
            </w:pPr>
            <w:r>
              <w:rPr>
                <w:rFonts w:eastAsia="FangSong"/>
                <w:color w:val="000000" w:themeColor="text1"/>
                <w:sz w:val="24"/>
              </w:rPr>
              <w:t>Condition assessment and judgment</w:t>
            </w:r>
          </w:p>
        </w:tc>
        <w:tc>
          <w:tcPr>
            <w:tcW w:w="2268" w:type="dxa"/>
            <w:tcBorders>
              <w:top w:val="single" w:sz="4" w:space="0" w:color="auto"/>
            </w:tcBorders>
            <w:vAlign w:val="center"/>
          </w:tcPr>
          <w:p w14:paraId="459E8425" w14:textId="54343F8A" w:rsidR="00E868C9" w:rsidRDefault="00E868C9" w:rsidP="002B5EC2">
            <w:pPr>
              <w:snapToGrid w:val="0"/>
              <w:jc w:val="center"/>
              <w:rPr>
                <w:rFonts w:eastAsia="FangSong"/>
                <w:color w:val="000000" w:themeColor="text1"/>
                <w:sz w:val="24"/>
              </w:rPr>
            </w:pPr>
            <w:r>
              <w:rPr>
                <w:rFonts w:eastAsia="FangSong"/>
                <w:color w:val="000000" w:themeColor="text1"/>
                <w:sz w:val="24"/>
              </w:rPr>
              <w:t>17.86</w:t>
            </w:r>
            <w:r>
              <w:rPr>
                <w:rFonts w:eastAsia="FangSong"/>
                <w:color w:val="000000" w:themeColor="text1"/>
                <w:sz w:val="24"/>
              </w:rPr>
              <w:t xml:space="preserve"> ± </w:t>
            </w:r>
            <w:r>
              <w:rPr>
                <w:rFonts w:eastAsia="FangSong"/>
                <w:color w:val="000000" w:themeColor="text1"/>
                <w:sz w:val="24"/>
              </w:rPr>
              <w:t>1.42</w:t>
            </w:r>
          </w:p>
        </w:tc>
        <w:tc>
          <w:tcPr>
            <w:tcW w:w="1843" w:type="dxa"/>
            <w:tcBorders>
              <w:top w:val="single" w:sz="4" w:space="0" w:color="auto"/>
            </w:tcBorders>
            <w:vAlign w:val="center"/>
          </w:tcPr>
          <w:p w14:paraId="6D40486B" w14:textId="1FA81301" w:rsidR="00E868C9" w:rsidRDefault="00E868C9" w:rsidP="002B5EC2">
            <w:pPr>
              <w:snapToGrid w:val="0"/>
              <w:jc w:val="center"/>
              <w:rPr>
                <w:rFonts w:eastAsia="FangSong"/>
                <w:color w:val="000000" w:themeColor="text1"/>
                <w:sz w:val="24"/>
              </w:rPr>
            </w:pPr>
            <w:r>
              <w:rPr>
                <w:rFonts w:eastAsia="FangSong"/>
                <w:color w:val="000000" w:themeColor="text1"/>
                <w:sz w:val="24"/>
              </w:rPr>
              <w:t>15.32</w:t>
            </w:r>
            <w:r>
              <w:rPr>
                <w:rFonts w:eastAsia="FangSong"/>
                <w:color w:val="000000" w:themeColor="text1"/>
                <w:sz w:val="24"/>
              </w:rPr>
              <w:t xml:space="preserve"> ± </w:t>
            </w:r>
            <w:r>
              <w:rPr>
                <w:rFonts w:eastAsia="FangSong"/>
                <w:color w:val="000000" w:themeColor="text1"/>
                <w:sz w:val="24"/>
              </w:rPr>
              <w:t>1.78</w:t>
            </w:r>
          </w:p>
        </w:tc>
        <w:tc>
          <w:tcPr>
            <w:tcW w:w="992" w:type="dxa"/>
            <w:tcBorders>
              <w:top w:val="single" w:sz="4" w:space="0" w:color="auto"/>
            </w:tcBorders>
            <w:vAlign w:val="center"/>
          </w:tcPr>
          <w:p w14:paraId="56272DED" w14:textId="301333E6" w:rsidR="00E868C9" w:rsidRDefault="00E868C9" w:rsidP="002B5EC2">
            <w:pPr>
              <w:snapToGrid w:val="0"/>
              <w:jc w:val="center"/>
              <w:rPr>
                <w:rFonts w:eastAsia="FangSong"/>
                <w:color w:val="000000" w:themeColor="text1"/>
                <w:sz w:val="24"/>
              </w:rPr>
            </w:pPr>
            <w:r>
              <w:rPr>
                <w:rFonts w:eastAsia="FangSong"/>
                <w:color w:val="000000" w:themeColor="text1"/>
                <w:sz w:val="24"/>
              </w:rPr>
              <w:t>7.729</w:t>
            </w:r>
          </w:p>
        </w:tc>
        <w:tc>
          <w:tcPr>
            <w:tcW w:w="957" w:type="dxa"/>
            <w:tcBorders>
              <w:top w:val="single" w:sz="4" w:space="0" w:color="auto"/>
            </w:tcBorders>
            <w:vAlign w:val="center"/>
          </w:tcPr>
          <w:p w14:paraId="3819BD15" w14:textId="61CB2781" w:rsidR="00E868C9" w:rsidRDefault="00E868C9" w:rsidP="002B5EC2">
            <w:pPr>
              <w:snapToGrid w:val="0"/>
              <w:jc w:val="center"/>
              <w:rPr>
                <w:rFonts w:eastAsia="FangSong"/>
                <w:color w:val="000000" w:themeColor="text1"/>
                <w:sz w:val="24"/>
              </w:rPr>
            </w:pPr>
            <w:r>
              <w:rPr>
                <w:rFonts w:eastAsia="FangSong"/>
                <w:color w:val="000000" w:themeColor="text1"/>
                <w:sz w:val="24"/>
              </w:rPr>
              <w:t>&lt;</w:t>
            </w:r>
            <w:r>
              <w:rPr>
                <w:rFonts w:eastAsia="FangSong"/>
                <w:color w:val="000000" w:themeColor="text1"/>
                <w:sz w:val="24"/>
              </w:rPr>
              <w:t xml:space="preserve"> </w:t>
            </w:r>
            <w:r>
              <w:rPr>
                <w:rFonts w:eastAsia="FangSong"/>
                <w:color w:val="000000" w:themeColor="text1"/>
                <w:sz w:val="24"/>
              </w:rPr>
              <w:t>0.001</w:t>
            </w:r>
          </w:p>
        </w:tc>
      </w:tr>
      <w:tr w:rsidR="00E868C9" w14:paraId="5685A2C9" w14:textId="77777777" w:rsidTr="002B5EC2">
        <w:tc>
          <w:tcPr>
            <w:tcW w:w="3794" w:type="dxa"/>
            <w:vAlign w:val="center"/>
          </w:tcPr>
          <w:p w14:paraId="5DB24A58" w14:textId="76383876" w:rsidR="00E868C9" w:rsidRDefault="00E868C9" w:rsidP="002B5EC2">
            <w:pPr>
              <w:snapToGrid w:val="0"/>
              <w:jc w:val="left"/>
              <w:rPr>
                <w:rFonts w:eastAsia="FangSong"/>
                <w:color w:val="000000" w:themeColor="text1"/>
                <w:sz w:val="24"/>
              </w:rPr>
            </w:pPr>
            <w:r>
              <w:rPr>
                <w:rFonts w:eastAsia="FangSong"/>
                <w:color w:val="000000" w:themeColor="text1"/>
                <w:sz w:val="24"/>
              </w:rPr>
              <w:t>Emergency procedure execution</w:t>
            </w:r>
          </w:p>
        </w:tc>
        <w:tc>
          <w:tcPr>
            <w:tcW w:w="2268" w:type="dxa"/>
            <w:vAlign w:val="center"/>
          </w:tcPr>
          <w:p w14:paraId="1BDAFEEB" w14:textId="7705B303" w:rsidR="00E868C9" w:rsidRDefault="00E868C9" w:rsidP="002B5EC2">
            <w:pPr>
              <w:snapToGrid w:val="0"/>
              <w:jc w:val="center"/>
              <w:rPr>
                <w:rFonts w:eastAsia="FangSong"/>
                <w:color w:val="000000" w:themeColor="text1"/>
                <w:sz w:val="24"/>
              </w:rPr>
            </w:pPr>
            <w:r>
              <w:rPr>
                <w:rFonts w:eastAsia="FangSong"/>
                <w:color w:val="000000" w:themeColor="text1"/>
                <w:sz w:val="24"/>
              </w:rPr>
              <w:t>17.42</w:t>
            </w:r>
            <w:r>
              <w:rPr>
                <w:rFonts w:eastAsia="FangSong"/>
                <w:color w:val="000000" w:themeColor="text1"/>
                <w:sz w:val="24"/>
              </w:rPr>
              <w:t xml:space="preserve"> ± </w:t>
            </w:r>
            <w:r>
              <w:rPr>
                <w:rFonts w:eastAsia="FangSong"/>
                <w:color w:val="000000" w:themeColor="text1"/>
                <w:sz w:val="24"/>
              </w:rPr>
              <w:t>1.36</w:t>
            </w:r>
          </w:p>
        </w:tc>
        <w:tc>
          <w:tcPr>
            <w:tcW w:w="1843" w:type="dxa"/>
            <w:vAlign w:val="center"/>
          </w:tcPr>
          <w:p w14:paraId="3B7234E5" w14:textId="24261B90" w:rsidR="00E868C9" w:rsidRDefault="00E868C9" w:rsidP="002B5EC2">
            <w:pPr>
              <w:snapToGrid w:val="0"/>
              <w:jc w:val="center"/>
              <w:rPr>
                <w:rFonts w:eastAsia="FangSong"/>
                <w:color w:val="000000" w:themeColor="text1"/>
                <w:sz w:val="24"/>
              </w:rPr>
            </w:pPr>
            <w:r>
              <w:rPr>
                <w:rFonts w:eastAsia="FangSong"/>
                <w:color w:val="000000" w:themeColor="text1"/>
                <w:sz w:val="24"/>
              </w:rPr>
              <w:t>16.18</w:t>
            </w:r>
            <w:r>
              <w:rPr>
                <w:rFonts w:eastAsia="FangSong"/>
                <w:color w:val="000000" w:themeColor="text1"/>
                <w:sz w:val="24"/>
              </w:rPr>
              <w:t xml:space="preserve"> ± </w:t>
            </w:r>
            <w:r>
              <w:rPr>
                <w:rFonts w:eastAsia="FangSong"/>
                <w:color w:val="000000" w:themeColor="text1"/>
                <w:sz w:val="24"/>
              </w:rPr>
              <w:t>1.52</w:t>
            </w:r>
          </w:p>
        </w:tc>
        <w:tc>
          <w:tcPr>
            <w:tcW w:w="992" w:type="dxa"/>
            <w:vAlign w:val="center"/>
          </w:tcPr>
          <w:p w14:paraId="2763FF86" w14:textId="121A0517" w:rsidR="00E868C9" w:rsidRDefault="00E868C9" w:rsidP="002B5EC2">
            <w:pPr>
              <w:snapToGrid w:val="0"/>
              <w:jc w:val="center"/>
              <w:rPr>
                <w:rFonts w:eastAsia="FangSong"/>
                <w:color w:val="000000" w:themeColor="text1"/>
                <w:sz w:val="24"/>
              </w:rPr>
            </w:pPr>
            <w:r>
              <w:rPr>
                <w:rFonts w:eastAsia="FangSong"/>
                <w:color w:val="000000" w:themeColor="text1"/>
                <w:sz w:val="24"/>
              </w:rPr>
              <w:t>4.212</w:t>
            </w:r>
          </w:p>
        </w:tc>
        <w:tc>
          <w:tcPr>
            <w:tcW w:w="957" w:type="dxa"/>
            <w:vAlign w:val="center"/>
          </w:tcPr>
          <w:p w14:paraId="424E7259" w14:textId="3400D961" w:rsidR="00E868C9" w:rsidRDefault="00E868C9" w:rsidP="002B5EC2">
            <w:pPr>
              <w:snapToGrid w:val="0"/>
              <w:jc w:val="center"/>
              <w:rPr>
                <w:rFonts w:eastAsia="FangSong"/>
                <w:color w:val="000000" w:themeColor="text1"/>
                <w:sz w:val="24"/>
              </w:rPr>
            </w:pPr>
            <w:r>
              <w:rPr>
                <w:rFonts w:eastAsia="FangSong"/>
                <w:color w:val="000000" w:themeColor="text1"/>
                <w:sz w:val="24"/>
              </w:rPr>
              <w:t>&lt;</w:t>
            </w:r>
            <w:r>
              <w:rPr>
                <w:rFonts w:eastAsia="FangSong"/>
                <w:color w:val="000000" w:themeColor="text1"/>
                <w:sz w:val="24"/>
              </w:rPr>
              <w:t xml:space="preserve"> </w:t>
            </w:r>
            <w:r>
              <w:rPr>
                <w:rFonts w:eastAsia="FangSong"/>
                <w:color w:val="000000" w:themeColor="text1"/>
                <w:sz w:val="24"/>
              </w:rPr>
              <w:t>0.001</w:t>
            </w:r>
          </w:p>
        </w:tc>
      </w:tr>
      <w:tr w:rsidR="00E868C9" w14:paraId="1F512862" w14:textId="77777777" w:rsidTr="002B5EC2">
        <w:tc>
          <w:tcPr>
            <w:tcW w:w="3794" w:type="dxa"/>
            <w:vAlign w:val="center"/>
          </w:tcPr>
          <w:p w14:paraId="5FC2ECC8" w14:textId="00A66D04" w:rsidR="00E868C9" w:rsidRDefault="00E868C9" w:rsidP="002B5EC2">
            <w:pPr>
              <w:snapToGrid w:val="0"/>
              <w:jc w:val="left"/>
              <w:rPr>
                <w:rFonts w:eastAsia="FangSong"/>
                <w:color w:val="000000" w:themeColor="text1"/>
                <w:sz w:val="24"/>
              </w:rPr>
            </w:pPr>
            <w:r>
              <w:rPr>
                <w:rFonts w:eastAsia="FangSong"/>
                <w:color w:val="000000" w:themeColor="text1"/>
                <w:sz w:val="24"/>
              </w:rPr>
              <w:t>Teamwork and coordination</w:t>
            </w:r>
          </w:p>
        </w:tc>
        <w:tc>
          <w:tcPr>
            <w:tcW w:w="2268" w:type="dxa"/>
            <w:vAlign w:val="center"/>
          </w:tcPr>
          <w:p w14:paraId="5402A6D9" w14:textId="39CBC979" w:rsidR="00E868C9" w:rsidRDefault="00E868C9" w:rsidP="002B5EC2">
            <w:pPr>
              <w:snapToGrid w:val="0"/>
              <w:jc w:val="center"/>
              <w:rPr>
                <w:rFonts w:eastAsia="FangSong"/>
                <w:color w:val="000000" w:themeColor="text1"/>
                <w:sz w:val="24"/>
              </w:rPr>
            </w:pPr>
            <w:r>
              <w:rPr>
                <w:rFonts w:eastAsia="FangSong"/>
                <w:color w:val="000000" w:themeColor="text1"/>
                <w:sz w:val="24"/>
              </w:rPr>
              <w:t>17.65</w:t>
            </w:r>
            <w:r>
              <w:rPr>
                <w:rFonts w:eastAsia="FangSong"/>
                <w:color w:val="000000" w:themeColor="text1"/>
                <w:sz w:val="24"/>
              </w:rPr>
              <w:t xml:space="preserve"> ± </w:t>
            </w:r>
            <w:r>
              <w:rPr>
                <w:rFonts w:eastAsia="FangSong"/>
                <w:color w:val="000000" w:themeColor="text1"/>
                <w:sz w:val="24"/>
              </w:rPr>
              <w:t>1.28</w:t>
            </w:r>
          </w:p>
        </w:tc>
        <w:tc>
          <w:tcPr>
            <w:tcW w:w="1843" w:type="dxa"/>
            <w:vAlign w:val="center"/>
          </w:tcPr>
          <w:p w14:paraId="04C7A5C8" w14:textId="58DB11E0" w:rsidR="00E868C9" w:rsidRDefault="00E868C9" w:rsidP="002B5EC2">
            <w:pPr>
              <w:snapToGrid w:val="0"/>
              <w:jc w:val="center"/>
              <w:rPr>
                <w:rFonts w:eastAsia="FangSong"/>
                <w:color w:val="000000" w:themeColor="text1"/>
                <w:sz w:val="24"/>
              </w:rPr>
            </w:pPr>
            <w:r>
              <w:rPr>
                <w:rFonts w:eastAsia="FangSong"/>
                <w:color w:val="000000" w:themeColor="text1"/>
                <w:sz w:val="24"/>
              </w:rPr>
              <w:t>15.08</w:t>
            </w:r>
            <w:r>
              <w:rPr>
                <w:rFonts w:eastAsia="FangSong"/>
                <w:color w:val="000000" w:themeColor="text1"/>
                <w:sz w:val="24"/>
              </w:rPr>
              <w:t xml:space="preserve"> ± </w:t>
            </w:r>
            <w:r>
              <w:rPr>
                <w:rFonts w:eastAsia="FangSong"/>
                <w:color w:val="000000" w:themeColor="text1"/>
                <w:sz w:val="24"/>
              </w:rPr>
              <w:t>1.86</w:t>
            </w:r>
          </w:p>
        </w:tc>
        <w:tc>
          <w:tcPr>
            <w:tcW w:w="992" w:type="dxa"/>
            <w:vAlign w:val="center"/>
          </w:tcPr>
          <w:p w14:paraId="7A2FA00D" w14:textId="504A1075" w:rsidR="00E868C9" w:rsidRDefault="00E868C9" w:rsidP="002B5EC2">
            <w:pPr>
              <w:snapToGrid w:val="0"/>
              <w:jc w:val="center"/>
              <w:rPr>
                <w:rFonts w:eastAsia="FangSong"/>
                <w:color w:val="000000" w:themeColor="text1"/>
                <w:sz w:val="24"/>
              </w:rPr>
            </w:pPr>
            <w:r>
              <w:rPr>
                <w:rFonts w:eastAsia="FangSong"/>
                <w:color w:val="000000" w:themeColor="text1"/>
                <w:sz w:val="24"/>
              </w:rPr>
              <w:t>7.885</w:t>
            </w:r>
          </w:p>
        </w:tc>
        <w:tc>
          <w:tcPr>
            <w:tcW w:w="957" w:type="dxa"/>
            <w:vAlign w:val="center"/>
          </w:tcPr>
          <w:p w14:paraId="101C0DFC" w14:textId="778E986B" w:rsidR="00E868C9" w:rsidRDefault="00E868C9" w:rsidP="002B5EC2">
            <w:pPr>
              <w:snapToGrid w:val="0"/>
              <w:jc w:val="center"/>
              <w:rPr>
                <w:rFonts w:eastAsia="FangSong"/>
                <w:color w:val="000000" w:themeColor="text1"/>
                <w:sz w:val="24"/>
              </w:rPr>
            </w:pPr>
            <w:r>
              <w:rPr>
                <w:rFonts w:eastAsia="FangSong"/>
                <w:color w:val="000000" w:themeColor="text1"/>
                <w:sz w:val="24"/>
              </w:rPr>
              <w:t>&lt;</w:t>
            </w:r>
            <w:r>
              <w:rPr>
                <w:rFonts w:eastAsia="FangSong"/>
                <w:color w:val="000000" w:themeColor="text1"/>
                <w:sz w:val="24"/>
              </w:rPr>
              <w:t xml:space="preserve"> </w:t>
            </w:r>
            <w:r>
              <w:rPr>
                <w:rFonts w:eastAsia="FangSong"/>
                <w:color w:val="000000" w:themeColor="text1"/>
                <w:sz w:val="24"/>
              </w:rPr>
              <w:t>0.001</w:t>
            </w:r>
          </w:p>
        </w:tc>
      </w:tr>
      <w:tr w:rsidR="00E868C9" w14:paraId="62A1E8F2" w14:textId="77777777" w:rsidTr="002B5EC2">
        <w:tc>
          <w:tcPr>
            <w:tcW w:w="3794" w:type="dxa"/>
            <w:vAlign w:val="center"/>
          </w:tcPr>
          <w:p w14:paraId="0786F50C" w14:textId="1E8DE837" w:rsidR="00E868C9" w:rsidRDefault="00E868C9" w:rsidP="002B5EC2">
            <w:pPr>
              <w:snapToGrid w:val="0"/>
              <w:jc w:val="left"/>
              <w:rPr>
                <w:rFonts w:eastAsia="FangSong"/>
                <w:color w:val="000000" w:themeColor="text1"/>
                <w:sz w:val="24"/>
              </w:rPr>
            </w:pPr>
            <w:r>
              <w:rPr>
                <w:rFonts w:eastAsia="FangSong"/>
                <w:color w:val="000000" w:themeColor="text1"/>
                <w:sz w:val="24"/>
              </w:rPr>
              <w:t>Nurse-patient communication</w:t>
            </w:r>
          </w:p>
        </w:tc>
        <w:tc>
          <w:tcPr>
            <w:tcW w:w="2268" w:type="dxa"/>
            <w:vAlign w:val="center"/>
          </w:tcPr>
          <w:p w14:paraId="5F737EBC" w14:textId="1163797C" w:rsidR="00E868C9" w:rsidRDefault="00E868C9" w:rsidP="002B5EC2">
            <w:pPr>
              <w:snapToGrid w:val="0"/>
              <w:jc w:val="center"/>
              <w:rPr>
                <w:rFonts w:eastAsia="FangSong"/>
                <w:color w:val="000000" w:themeColor="text1"/>
                <w:sz w:val="24"/>
              </w:rPr>
            </w:pPr>
            <w:r>
              <w:rPr>
                <w:rFonts w:eastAsia="FangSong"/>
                <w:color w:val="000000" w:themeColor="text1"/>
                <w:sz w:val="24"/>
              </w:rPr>
              <w:t>16.92</w:t>
            </w:r>
            <w:r>
              <w:rPr>
                <w:rFonts w:eastAsia="FangSong"/>
                <w:color w:val="000000" w:themeColor="text1"/>
                <w:sz w:val="24"/>
              </w:rPr>
              <w:t xml:space="preserve"> ± </w:t>
            </w:r>
            <w:r>
              <w:rPr>
                <w:rFonts w:eastAsia="FangSong"/>
                <w:color w:val="000000" w:themeColor="text1"/>
                <w:sz w:val="24"/>
              </w:rPr>
              <w:t>1.45</w:t>
            </w:r>
          </w:p>
        </w:tc>
        <w:tc>
          <w:tcPr>
            <w:tcW w:w="1843" w:type="dxa"/>
            <w:vAlign w:val="center"/>
          </w:tcPr>
          <w:p w14:paraId="6CD1E708" w14:textId="7C49050F" w:rsidR="00E868C9" w:rsidRDefault="00E868C9" w:rsidP="002B5EC2">
            <w:pPr>
              <w:snapToGrid w:val="0"/>
              <w:jc w:val="center"/>
              <w:rPr>
                <w:rFonts w:eastAsia="FangSong"/>
                <w:color w:val="000000" w:themeColor="text1"/>
                <w:sz w:val="24"/>
              </w:rPr>
            </w:pPr>
            <w:r>
              <w:rPr>
                <w:rFonts w:eastAsia="FangSong"/>
                <w:color w:val="000000" w:themeColor="text1"/>
                <w:sz w:val="24"/>
              </w:rPr>
              <w:t>15.74</w:t>
            </w:r>
            <w:r>
              <w:rPr>
                <w:rFonts w:eastAsia="FangSong"/>
                <w:color w:val="000000" w:themeColor="text1"/>
                <w:sz w:val="24"/>
              </w:rPr>
              <w:t xml:space="preserve"> ± </w:t>
            </w:r>
            <w:r>
              <w:rPr>
                <w:rFonts w:eastAsia="FangSong"/>
                <w:color w:val="000000" w:themeColor="text1"/>
                <w:sz w:val="24"/>
              </w:rPr>
              <w:t>1.63</w:t>
            </w:r>
          </w:p>
        </w:tc>
        <w:tc>
          <w:tcPr>
            <w:tcW w:w="992" w:type="dxa"/>
            <w:vAlign w:val="center"/>
          </w:tcPr>
          <w:p w14:paraId="4B991DF5" w14:textId="051CA1F8" w:rsidR="00E868C9" w:rsidRDefault="00E868C9" w:rsidP="002B5EC2">
            <w:pPr>
              <w:snapToGrid w:val="0"/>
              <w:jc w:val="center"/>
              <w:rPr>
                <w:rFonts w:eastAsia="FangSong"/>
                <w:color w:val="000000" w:themeColor="text1"/>
                <w:sz w:val="24"/>
              </w:rPr>
            </w:pPr>
            <w:r>
              <w:rPr>
                <w:rFonts w:eastAsia="FangSong"/>
                <w:color w:val="000000" w:themeColor="text1"/>
                <w:sz w:val="24"/>
              </w:rPr>
              <w:t>3.747</w:t>
            </w:r>
          </w:p>
        </w:tc>
        <w:tc>
          <w:tcPr>
            <w:tcW w:w="957" w:type="dxa"/>
            <w:vAlign w:val="center"/>
          </w:tcPr>
          <w:p w14:paraId="4C1F2A2D" w14:textId="35CA5DCC" w:rsidR="00E868C9" w:rsidRDefault="00E868C9" w:rsidP="002B5EC2">
            <w:pPr>
              <w:snapToGrid w:val="0"/>
              <w:jc w:val="center"/>
              <w:rPr>
                <w:rFonts w:eastAsia="FangSong"/>
                <w:color w:val="000000" w:themeColor="text1"/>
                <w:sz w:val="24"/>
              </w:rPr>
            </w:pPr>
            <w:r>
              <w:rPr>
                <w:rFonts w:eastAsia="FangSong"/>
                <w:color w:val="000000" w:themeColor="text1"/>
                <w:sz w:val="24"/>
              </w:rPr>
              <w:t>&lt;</w:t>
            </w:r>
            <w:r>
              <w:rPr>
                <w:rFonts w:eastAsia="FangSong"/>
                <w:color w:val="000000" w:themeColor="text1"/>
                <w:sz w:val="24"/>
              </w:rPr>
              <w:t xml:space="preserve"> </w:t>
            </w:r>
            <w:r>
              <w:rPr>
                <w:rFonts w:eastAsia="FangSong"/>
                <w:color w:val="000000" w:themeColor="text1"/>
                <w:sz w:val="24"/>
              </w:rPr>
              <w:t>0.001</w:t>
            </w:r>
          </w:p>
        </w:tc>
      </w:tr>
      <w:tr w:rsidR="00E868C9" w14:paraId="2768D5C5" w14:textId="77777777" w:rsidTr="002B5EC2">
        <w:tc>
          <w:tcPr>
            <w:tcW w:w="3794" w:type="dxa"/>
            <w:vAlign w:val="center"/>
          </w:tcPr>
          <w:p w14:paraId="78727BA1" w14:textId="25D32254" w:rsidR="00E868C9" w:rsidRDefault="00E868C9" w:rsidP="002B5EC2">
            <w:pPr>
              <w:snapToGrid w:val="0"/>
              <w:jc w:val="left"/>
              <w:rPr>
                <w:rFonts w:eastAsia="FangSong"/>
                <w:color w:val="000000" w:themeColor="text1"/>
                <w:sz w:val="24"/>
              </w:rPr>
            </w:pPr>
            <w:r>
              <w:rPr>
                <w:rFonts w:eastAsia="FangSong"/>
                <w:color w:val="000000" w:themeColor="text1"/>
                <w:sz w:val="24"/>
              </w:rPr>
              <w:t>Emergency psychological quality</w:t>
            </w:r>
          </w:p>
        </w:tc>
        <w:tc>
          <w:tcPr>
            <w:tcW w:w="2268" w:type="dxa"/>
            <w:vAlign w:val="center"/>
          </w:tcPr>
          <w:p w14:paraId="5AFDC905" w14:textId="6B439185" w:rsidR="00E868C9" w:rsidRDefault="00E868C9" w:rsidP="002B5EC2">
            <w:pPr>
              <w:snapToGrid w:val="0"/>
              <w:jc w:val="center"/>
              <w:rPr>
                <w:rFonts w:eastAsia="FangSong"/>
                <w:color w:val="000000" w:themeColor="text1"/>
                <w:sz w:val="24"/>
              </w:rPr>
            </w:pPr>
            <w:r>
              <w:rPr>
                <w:rFonts w:eastAsia="FangSong"/>
                <w:color w:val="000000" w:themeColor="text1"/>
                <w:sz w:val="24"/>
              </w:rPr>
              <w:t>16.88</w:t>
            </w:r>
            <w:r>
              <w:rPr>
                <w:rFonts w:eastAsia="FangSong"/>
                <w:color w:val="000000" w:themeColor="text1"/>
                <w:sz w:val="24"/>
              </w:rPr>
              <w:t xml:space="preserve"> ± </w:t>
            </w:r>
            <w:r>
              <w:rPr>
                <w:rFonts w:eastAsia="FangSong"/>
                <w:color w:val="000000" w:themeColor="text1"/>
                <w:sz w:val="24"/>
              </w:rPr>
              <w:t>1.53</w:t>
            </w:r>
          </w:p>
        </w:tc>
        <w:tc>
          <w:tcPr>
            <w:tcW w:w="1843" w:type="dxa"/>
            <w:vAlign w:val="center"/>
          </w:tcPr>
          <w:p w14:paraId="5515B6A2" w14:textId="204EC89E" w:rsidR="00E868C9" w:rsidRDefault="00E868C9" w:rsidP="002B5EC2">
            <w:pPr>
              <w:snapToGrid w:val="0"/>
              <w:jc w:val="center"/>
              <w:rPr>
                <w:rFonts w:eastAsia="FangSong"/>
                <w:color w:val="000000" w:themeColor="text1"/>
                <w:sz w:val="24"/>
              </w:rPr>
            </w:pPr>
            <w:r>
              <w:rPr>
                <w:rFonts w:eastAsia="FangSong"/>
                <w:color w:val="000000" w:themeColor="text1"/>
                <w:sz w:val="24"/>
              </w:rPr>
              <w:t>15.32</w:t>
            </w:r>
            <w:r>
              <w:rPr>
                <w:rFonts w:eastAsia="FangSong"/>
                <w:color w:val="000000" w:themeColor="text1"/>
                <w:sz w:val="24"/>
              </w:rPr>
              <w:t xml:space="preserve"> ± </w:t>
            </w:r>
            <w:r>
              <w:rPr>
                <w:rFonts w:eastAsia="FangSong"/>
                <w:color w:val="000000" w:themeColor="text1"/>
                <w:sz w:val="24"/>
              </w:rPr>
              <w:t>1.72</w:t>
            </w:r>
          </w:p>
        </w:tc>
        <w:tc>
          <w:tcPr>
            <w:tcW w:w="992" w:type="dxa"/>
            <w:vAlign w:val="center"/>
          </w:tcPr>
          <w:p w14:paraId="3D0C3B52" w14:textId="514C5664" w:rsidR="00E868C9" w:rsidRDefault="00E868C9" w:rsidP="002B5EC2">
            <w:pPr>
              <w:snapToGrid w:val="0"/>
              <w:jc w:val="center"/>
              <w:rPr>
                <w:rFonts w:eastAsia="FangSong"/>
                <w:color w:val="000000" w:themeColor="text1"/>
                <w:sz w:val="24"/>
              </w:rPr>
            </w:pPr>
            <w:r>
              <w:rPr>
                <w:rFonts w:eastAsia="FangSong"/>
                <w:color w:val="000000" w:themeColor="text1"/>
                <w:sz w:val="24"/>
              </w:rPr>
              <w:t>4.694</w:t>
            </w:r>
          </w:p>
        </w:tc>
        <w:tc>
          <w:tcPr>
            <w:tcW w:w="957" w:type="dxa"/>
            <w:vAlign w:val="center"/>
          </w:tcPr>
          <w:p w14:paraId="194C83CC" w14:textId="4BE8EB4E" w:rsidR="00E868C9" w:rsidRDefault="00E868C9" w:rsidP="002B5EC2">
            <w:pPr>
              <w:snapToGrid w:val="0"/>
              <w:jc w:val="center"/>
              <w:rPr>
                <w:rFonts w:eastAsia="FangSong"/>
                <w:color w:val="000000" w:themeColor="text1"/>
                <w:sz w:val="24"/>
              </w:rPr>
            </w:pPr>
            <w:r>
              <w:rPr>
                <w:rFonts w:eastAsia="FangSong"/>
                <w:color w:val="000000" w:themeColor="text1"/>
                <w:sz w:val="24"/>
              </w:rPr>
              <w:t>&lt;</w:t>
            </w:r>
            <w:r>
              <w:rPr>
                <w:rFonts w:eastAsia="FangSong"/>
                <w:color w:val="000000" w:themeColor="text1"/>
                <w:sz w:val="24"/>
              </w:rPr>
              <w:t xml:space="preserve"> </w:t>
            </w:r>
            <w:r>
              <w:rPr>
                <w:rFonts w:eastAsia="FangSong"/>
                <w:color w:val="000000" w:themeColor="text1"/>
                <w:sz w:val="24"/>
              </w:rPr>
              <w:t>0.001</w:t>
            </w:r>
          </w:p>
        </w:tc>
      </w:tr>
      <w:tr w:rsidR="00E868C9" w14:paraId="222A0165" w14:textId="77777777" w:rsidTr="002B5EC2">
        <w:tc>
          <w:tcPr>
            <w:tcW w:w="3794" w:type="dxa"/>
            <w:tcBorders>
              <w:bottom w:val="single" w:sz="4" w:space="0" w:color="auto"/>
            </w:tcBorders>
            <w:vAlign w:val="center"/>
          </w:tcPr>
          <w:p w14:paraId="7BDDA3EE" w14:textId="740A9D21" w:rsidR="00E868C9" w:rsidRDefault="00E868C9" w:rsidP="002B5EC2">
            <w:pPr>
              <w:snapToGrid w:val="0"/>
              <w:jc w:val="left"/>
              <w:rPr>
                <w:rFonts w:eastAsia="FangSong"/>
                <w:color w:val="000000" w:themeColor="text1"/>
                <w:sz w:val="24"/>
              </w:rPr>
            </w:pPr>
            <w:r>
              <w:rPr>
                <w:rFonts w:eastAsia="FangSong"/>
                <w:color w:val="000000" w:themeColor="text1"/>
                <w:sz w:val="24"/>
              </w:rPr>
              <w:t>Total score</w:t>
            </w:r>
          </w:p>
        </w:tc>
        <w:tc>
          <w:tcPr>
            <w:tcW w:w="2268" w:type="dxa"/>
            <w:tcBorders>
              <w:bottom w:val="single" w:sz="4" w:space="0" w:color="auto"/>
            </w:tcBorders>
            <w:vAlign w:val="center"/>
          </w:tcPr>
          <w:p w14:paraId="00E6D89A" w14:textId="201C4909" w:rsidR="00E868C9" w:rsidRDefault="00E868C9" w:rsidP="002B5EC2">
            <w:pPr>
              <w:snapToGrid w:val="0"/>
              <w:jc w:val="center"/>
              <w:rPr>
                <w:rFonts w:eastAsia="FangSong"/>
                <w:color w:val="000000" w:themeColor="text1"/>
                <w:sz w:val="24"/>
              </w:rPr>
            </w:pPr>
            <w:r>
              <w:rPr>
                <w:rFonts w:eastAsia="FangSong"/>
                <w:color w:val="000000" w:themeColor="text1"/>
                <w:sz w:val="24"/>
              </w:rPr>
              <w:t>86.73</w:t>
            </w:r>
            <w:r>
              <w:rPr>
                <w:rFonts w:eastAsia="FangSong"/>
                <w:color w:val="000000" w:themeColor="text1"/>
                <w:sz w:val="24"/>
              </w:rPr>
              <w:t xml:space="preserve"> ± </w:t>
            </w:r>
            <w:r>
              <w:rPr>
                <w:rFonts w:eastAsia="FangSong"/>
                <w:color w:val="000000" w:themeColor="text1"/>
                <w:sz w:val="24"/>
              </w:rPr>
              <w:t>5.21</w:t>
            </w:r>
          </w:p>
        </w:tc>
        <w:tc>
          <w:tcPr>
            <w:tcW w:w="1843" w:type="dxa"/>
            <w:tcBorders>
              <w:bottom w:val="single" w:sz="4" w:space="0" w:color="auto"/>
            </w:tcBorders>
            <w:vAlign w:val="center"/>
          </w:tcPr>
          <w:p w14:paraId="3310383B" w14:textId="1861CD4E" w:rsidR="00E868C9" w:rsidRDefault="00E868C9" w:rsidP="002B5EC2">
            <w:pPr>
              <w:snapToGrid w:val="0"/>
              <w:jc w:val="center"/>
              <w:rPr>
                <w:rFonts w:eastAsia="FangSong"/>
                <w:color w:val="000000" w:themeColor="text1"/>
                <w:sz w:val="24"/>
              </w:rPr>
            </w:pPr>
            <w:r>
              <w:rPr>
                <w:rFonts w:eastAsia="FangSong"/>
                <w:color w:val="000000" w:themeColor="text1"/>
                <w:sz w:val="24"/>
              </w:rPr>
              <w:t>78.64</w:t>
            </w:r>
            <w:r>
              <w:rPr>
                <w:rFonts w:eastAsia="FangSong"/>
                <w:color w:val="000000" w:themeColor="text1"/>
                <w:sz w:val="24"/>
              </w:rPr>
              <w:t xml:space="preserve"> ± </w:t>
            </w:r>
            <w:r>
              <w:rPr>
                <w:rFonts w:eastAsia="FangSong"/>
                <w:color w:val="000000" w:themeColor="text1"/>
                <w:sz w:val="24"/>
              </w:rPr>
              <w:t>6.35</w:t>
            </w:r>
          </w:p>
        </w:tc>
        <w:tc>
          <w:tcPr>
            <w:tcW w:w="992" w:type="dxa"/>
            <w:tcBorders>
              <w:bottom w:val="single" w:sz="4" w:space="0" w:color="auto"/>
            </w:tcBorders>
            <w:vAlign w:val="center"/>
          </w:tcPr>
          <w:p w14:paraId="1049F053" w14:textId="0FC234F8" w:rsidR="00E868C9" w:rsidRDefault="00E868C9" w:rsidP="002B5EC2">
            <w:pPr>
              <w:snapToGrid w:val="0"/>
              <w:jc w:val="center"/>
              <w:rPr>
                <w:rFonts w:eastAsia="FangSong"/>
                <w:color w:val="000000" w:themeColor="text1"/>
                <w:sz w:val="24"/>
              </w:rPr>
            </w:pPr>
            <w:r>
              <w:rPr>
                <w:rFonts w:eastAsia="FangSong"/>
                <w:color w:val="000000" w:themeColor="text1"/>
                <w:sz w:val="24"/>
              </w:rPr>
              <w:t>6.782</w:t>
            </w:r>
          </w:p>
        </w:tc>
        <w:tc>
          <w:tcPr>
            <w:tcW w:w="957" w:type="dxa"/>
            <w:tcBorders>
              <w:bottom w:val="single" w:sz="4" w:space="0" w:color="auto"/>
            </w:tcBorders>
            <w:vAlign w:val="center"/>
          </w:tcPr>
          <w:p w14:paraId="7F956AAA" w14:textId="1E60F47F" w:rsidR="00E868C9" w:rsidRDefault="00E868C9" w:rsidP="002B5EC2">
            <w:pPr>
              <w:snapToGrid w:val="0"/>
              <w:jc w:val="center"/>
              <w:rPr>
                <w:rFonts w:eastAsia="FangSong"/>
                <w:color w:val="000000" w:themeColor="text1"/>
                <w:sz w:val="24"/>
              </w:rPr>
            </w:pPr>
            <w:r>
              <w:rPr>
                <w:rFonts w:eastAsia="FangSong"/>
                <w:color w:val="000000" w:themeColor="text1"/>
                <w:sz w:val="24"/>
              </w:rPr>
              <w:t>&lt;</w:t>
            </w:r>
            <w:r>
              <w:rPr>
                <w:rFonts w:eastAsia="FangSong"/>
                <w:color w:val="000000" w:themeColor="text1"/>
                <w:sz w:val="24"/>
              </w:rPr>
              <w:t xml:space="preserve"> </w:t>
            </w:r>
            <w:r>
              <w:rPr>
                <w:rFonts w:eastAsia="FangSong"/>
                <w:color w:val="000000" w:themeColor="text1"/>
                <w:sz w:val="24"/>
              </w:rPr>
              <w:t>0.001</w:t>
            </w:r>
          </w:p>
        </w:tc>
      </w:tr>
    </w:tbl>
    <w:p w14:paraId="4A2F05F1" w14:textId="77777777" w:rsidR="00E868C9" w:rsidRDefault="00E868C9" w:rsidP="00E868C9">
      <w:pPr>
        <w:snapToGrid w:val="0"/>
        <w:rPr>
          <w:rFonts w:eastAsia="FangSong"/>
          <w:color w:val="000000" w:themeColor="text1"/>
          <w:sz w:val="24"/>
        </w:rPr>
      </w:pPr>
    </w:p>
    <w:p w14:paraId="6E1EA2EE"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 xml:space="preserve">4. </w:t>
      </w:r>
      <w:r>
        <w:rPr>
          <w:rFonts w:eastAsia="FangSong"/>
          <w:b/>
          <w:bCs/>
          <w:color w:val="000000" w:themeColor="text1"/>
          <w:sz w:val="24"/>
        </w:rPr>
        <w:t>Discussion</w:t>
      </w:r>
    </w:p>
    <w:p w14:paraId="285D6F63" w14:textId="0E9BB5EC"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4</w:t>
      </w:r>
      <w:r>
        <w:rPr>
          <w:rFonts w:eastAsia="FangSong"/>
          <w:b/>
          <w:bCs/>
          <w:color w:val="000000" w:themeColor="text1"/>
          <w:sz w:val="24"/>
        </w:rPr>
        <w:t>.1</w:t>
      </w:r>
      <w:r>
        <w:rPr>
          <w:rFonts w:eastAsia="FangSong" w:hint="eastAsia"/>
          <w:b/>
          <w:bCs/>
          <w:color w:val="000000" w:themeColor="text1"/>
          <w:sz w:val="24"/>
        </w:rPr>
        <w:t>.</w:t>
      </w:r>
      <w:r>
        <w:rPr>
          <w:rFonts w:eastAsia="FangSong"/>
          <w:b/>
          <w:bCs/>
          <w:color w:val="000000" w:themeColor="text1"/>
          <w:sz w:val="24"/>
        </w:rPr>
        <w:t xml:space="preserve"> Impact of </w:t>
      </w:r>
      <w:r>
        <w:rPr>
          <w:rFonts w:eastAsia="FangSong" w:hint="eastAsia"/>
          <w:b/>
          <w:bCs/>
          <w:color w:val="000000" w:themeColor="text1"/>
          <w:sz w:val="24"/>
        </w:rPr>
        <w:t>s</w:t>
      </w:r>
      <w:r>
        <w:rPr>
          <w:rFonts w:eastAsia="FangSong"/>
          <w:b/>
          <w:bCs/>
          <w:color w:val="000000" w:themeColor="text1"/>
          <w:sz w:val="24"/>
        </w:rPr>
        <w:t xml:space="preserve">cenario </w:t>
      </w:r>
      <w:r>
        <w:rPr>
          <w:rFonts w:eastAsia="FangSong" w:hint="eastAsia"/>
          <w:b/>
          <w:bCs/>
          <w:color w:val="000000" w:themeColor="text1"/>
          <w:sz w:val="24"/>
        </w:rPr>
        <w:t>s</w:t>
      </w:r>
      <w:r>
        <w:rPr>
          <w:rFonts w:eastAsia="FangSong"/>
          <w:b/>
          <w:bCs/>
          <w:color w:val="000000" w:themeColor="text1"/>
          <w:sz w:val="24"/>
        </w:rPr>
        <w:t xml:space="preserve">imulation </w:t>
      </w:r>
      <w:r>
        <w:rPr>
          <w:rFonts w:eastAsia="FangSong" w:hint="eastAsia"/>
          <w:b/>
          <w:bCs/>
          <w:color w:val="000000" w:themeColor="text1"/>
          <w:sz w:val="24"/>
        </w:rPr>
        <w:t>t</w:t>
      </w:r>
      <w:r>
        <w:rPr>
          <w:rFonts w:eastAsia="FangSong"/>
          <w:b/>
          <w:bCs/>
          <w:color w:val="000000" w:themeColor="text1"/>
          <w:sz w:val="24"/>
        </w:rPr>
        <w:t xml:space="preserve">eaching on </w:t>
      </w:r>
      <w:r>
        <w:rPr>
          <w:rFonts w:eastAsia="FangSong" w:hint="eastAsia"/>
          <w:b/>
          <w:bCs/>
          <w:color w:val="000000" w:themeColor="text1"/>
          <w:sz w:val="24"/>
        </w:rPr>
        <w:t>n</w:t>
      </w:r>
      <w:r>
        <w:rPr>
          <w:rFonts w:eastAsia="FangSong"/>
          <w:b/>
          <w:bCs/>
          <w:color w:val="000000" w:themeColor="text1"/>
          <w:sz w:val="24"/>
        </w:rPr>
        <w:t xml:space="preserve">ursing </w:t>
      </w:r>
      <w:r>
        <w:rPr>
          <w:rFonts w:eastAsia="FangSong" w:hint="eastAsia"/>
          <w:b/>
          <w:bCs/>
          <w:color w:val="000000" w:themeColor="text1"/>
          <w:sz w:val="24"/>
        </w:rPr>
        <w:t>s</w:t>
      </w:r>
      <w:r>
        <w:rPr>
          <w:rFonts w:eastAsia="FangSong"/>
          <w:b/>
          <w:bCs/>
          <w:color w:val="000000" w:themeColor="text1"/>
          <w:sz w:val="24"/>
        </w:rPr>
        <w:t>tudents</w:t>
      </w:r>
      <w:r w:rsidR="00E868C9">
        <w:rPr>
          <w:rFonts w:eastAsia="FangSong"/>
          <w:b/>
          <w:bCs/>
          <w:color w:val="000000" w:themeColor="text1"/>
          <w:sz w:val="24"/>
        </w:rPr>
        <w:t>’</w:t>
      </w:r>
      <w:r>
        <w:rPr>
          <w:rFonts w:eastAsia="FangSong"/>
          <w:b/>
          <w:bCs/>
          <w:color w:val="000000" w:themeColor="text1"/>
          <w:sz w:val="24"/>
        </w:rPr>
        <w:t xml:space="preserve"> </w:t>
      </w:r>
      <w:r>
        <w:rPr>
          <w:rFonts w:eastAsia="FangSong" w:hint="eastAsia"/>
          <w:b/>
          <w:bCs/>
          <w:color w:val="000000" w:themeColor="text1"/>
          <w:sz w:val="24"/>
        </w:rPr>
        <w:t>e</w:t>
      </w:r>
      <w:r>
        <w:rPr>
          <w:rFonts w:eastAsia="FangSong"/>
          <w:b/>
          <w:bCs/>
          <w:color w:val="000000" w:themeColor="text1"/>
          <w:sz w:val="24"/>
        </w:rPr>
        <w:t xml:space="preserve">mergency </w:t>
      </w:r>
      <w:r>
        <w:rPr>
          <w:rFonts w:eastAsia="FangSong" w:hint="eastAsia"/>
          <w:b/>
          <w:bCs/>
          <w:color w:val="000000" w:themeColor="text1"/>
          <w:sz w:val="24"/>
        </w:rPr>
        <w:t>t</w:t>
      </w:r>
      <w:r>
        <w:rPr>
          <w:rFonts w:eastAsia="FangSong"/>
          <w:b/>
          <w:bCs/>
          <w:color w:val="000000" w:themeColor="text1"/>
          <w:sz w:val="24"/>
        </w:rPr>
        <w:t xml:space="preserve">heoretical </w:t>
      </w:r>
      <w:r>
        <w:rPr>
          <w:rFonts w:eastAsia="FangSong" w:hint="eastAsia"/>
          <w:b/>
          <w:bCs/>
          <w:color w:val="000000" w:themeColor="text1"/>
          <w:sz w:val="24"/>
        </w:rPr>
        <w:t>l</w:t>
      </w:r>
      <w:r>
        <w:rPr>
          <w:rFonts w:eastAsia="FangSong"/>
          <w:b/>
          <w:bCs/>
          <w:color w:val="000000" w:themeColor="text1"/>
          <w:sz w:val="24"/>
        </w:rPr>
        <w:t>evel</w:t>
      </w:r>
    </w:p>
    <w:p w14:paraId="2386E43C" w14:textId="6495A3C8" w:rsidR="002D2185" w:rsidRDefault="00000000" w:rsidP="002B5EC2">
      <w:pPr>
        <w:snapToGrid w:val="0"/>
        <w:rPr>
          <w:rFonts w:eastAsia="FangSong"/>
          <w:color w:val="000000" w:themeColor="text1"/>
          <w:sz w:val="24"/>
        </w:rPr>
      </w:pPr>
      <w:r>
        <w:rPr>
          <w:rFonts w:eastAsia="FangSong"/>
          <w:color w:val="000000" w:themeColor="text1"/>
          <w:sz w:val="24"/>
        </w:rPr>
        <w:t xml:space="preserve">Real-case scenario simulation teaching can help nursing students learn more about the theoretical knowledge of </w:t>
      </w:r>
      <w:r w:rsidR="00E868C9">
        <w:rPr>
          <w:rFonts w:eastAsia="FangSong"/>
          <w:color w:val="000000" w:themeColor="text1"/>
          <w:sz w:val="24"/>
        </w:rPr>
        <w:t>pediatric</w:t>
      </w:r>
      <w:r>
        <w:rPr>
          <w:rFonts w:eastAsia="FangSong"/>
          <w:color w:val="000000" w:themeColor="text1"/>
          <w:sz w:val="24"/>
        </w:rPr>
        <w:t xml:space="preserve"> emergency care better. Traditional theoretical teaching presents knowledge in an isolated and abstract manner; therefore, nursing students need to rely on rote </w:t>
      </w:r>
      <w:r w:rsidR="00E868C9">
        <w:rPr>
          <w:rFonts w:eastAsia="FangSong"/>
          <w:color w:val="000000" w:themeColor="text1"/>
          <w:sz w:val="24"/>
        </w:rPr>
        <w:t>memorization</w:t>
      </w:r>
      <w:r>
        <w:rPr>
          <w:rFonts w:eastAsia="FangSong"/>
          <w:color w:val="000000" w:themeColor="text1"/>
          <w:sz w:val="24"/>
        </w:rPr>
        <w:t xml:space="preserve"> for exams and cannot apply what they have learned to actual clinical situations effectively. Scenario simulation teaching can address this problem by placing emergency theoretical knowledge in a real-life situation under time pressure and changing circumstances, prompting nursing students to actively recall, </w:t>
      </w:r>
      <w:r w:rsidR="00E868C9">
        <w:rPr>
          <w:rFonts w:eastAsia="FangSong"/>
          <w:color w:val="000000" w:themeColor="text1"/>
          <w:sz w:val="24"/>
        </w:rPr>
        <w:t>organize</w:t>
      </w:r>
      <w:r>
        <w:rPr>
          <w:rFonts w:eastAsia="FangSong"/>
          <w:color w:val="000000" w:themeColor="text1"/>
          <w:sz w:val="24"/>
        </w:rPr>
        <w:t xml:space="preserve"> and apply what they have learned in the process of solving specific problems. This </w:t>
      </w:r>
      <w:r w:rsidR="00E868C9">
        <w:rPr>
          <w:rFonts w:eastAsia="FangSong"/>
          <w:color w:val="000000" w:themeColor="text1"/>
          <w:sz w:val="24"/>
        </w:rPr>
        <w:t>“</w:t>
      </w:r>
      <w:r>
        <w:rPr>
          <w:rFonts w:eastAsia="FangSong"/>
          <w:color w:val="000000" w:themeColor="text1"/>
          <w:sz w:val="24"/>
        </w:rPr>
        <w:t>learning by doing</w:t>
      </w:r>
      <w:r w:rsidR="00E868C9">
        <w:rPr>
          <w:rFonts w:eastAsia="FangSong"/>
          <w:color w:val="000000" w:themeColor="text1"/>
          <w:sz w:val="24"/>
        </w:rPr>
        <w:t>”</w:t>
      </w:r>
      <w:r>
        <w:rPr>
          <w:rFonts w:eastAsia="FangSong"/>
          <w:color w:val="000000" w:themeColor="text1"/>
          <w:sz w:val="24"/>
        </w:rPr>
        <w:t xml:space="preserve"> method is in line with the first idea of constructivist learning theory; that is, people do not acquire knowledge passively but create it themselves in real life. A leader of the simulation will also conduct a group discussion later. Teachers guide the nursing students to reflect on their own judgments and decisions during the simulation, compare their actual performance with theoretical knowledge, identify deficiencies in their studies, and correct misunderstandings to deepen their understanding of the theory. Therefore, the increase in the theoretical level achieved by scenario simulation teaching is not merely the repetition of knowledge but also deep processing and meaning construction of that knowledge.</w:t>
      </w:r>
    </w:p>
    <w:p w14:paraId="08EE9F47" w14:textId="77777777" w:rsidR="002D2185" w:rsidRDefault="002D2185" w:rsidP="002B5EC2">
      <w:pPr>
        <w:snapToGrid w:val="0"/>
        <w:rPr>
          <w:rFonts w:eastAsia="FangSong"/>
          <w:color w:val="000000" w:themeColor="text1"/>
          <w:sz w:val="24"/>
        </w:rPr>
      </w:pPr>
    </w:p>
    <w:p w14:paraId="4561133A" w14:textId="5BB90CA4"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4</w:t>
      </w:r>
      <w:r>
        <w:rPr>
          <w:rFonts w:eastAsia="FangSong"/>
          <w:b/>
          <w:bCs/>
          <w:color w:val="000000" w:themeColor="text1"/>
          <w:sz w:val="24"/>
        </w:rPr>
        <w:t>.2</w:t>
      </w:r>
      <w:r>
        <w:rPr>
          <w:rFonts w:eastAsia="FangSong" w:hint="eastAsia"/>
          <w:b/>
          <w:bCs/>
          <w:color w:val="000000" w:themeColor="text1"/>
          <w:sz w:val="24"/>
        </w:rPr>
        <w:t>.</w:t>
      </w:r>
      <w:r>
        <w:rPr>
          <w:rFonts w:eastAsia="FangSong"/>
          <w:b/>
          <w:bCs/>
          <w:color w:val="000000" w:themeColor="text1"/>
          <w:sz w:val="24"/>
        </w:rPr>
        <w:t xml:space="preserve"> Effects of </w:t>
      </w:r>
      <w:r>
        <w:rPr>
          <w:rFonts w:eastAsia="FangSong" w:hint="eastAsia"/>
          <w:b/>
          <w:bCs/>
          <w:color w:val="000000" w:themeColor="text1"/>
          <w:sz w:val="24"/>
        </w:rPr>
        <w:t>s</w:t>
      </w:r>
      <w:r>
        <w:rPr>
          <w:rFonts w:eastAsia="FangSong"/>
          <w:b/>
          <w:bCs/>
          <w:color w:val="000000" w:themeColor="text1"/>
          <w:sz w:val="24"/>
        </w:rPr>
        <w:t xml:space="preserve">cenario </w:t>
      </w:r>
      <w:r>
        <w:rPr>
          <w:rFonts w:eastAsia="FangSong" w:hint="eastAsia"/>
          <w:b/>
          <w:bCs/>
          <w:color w:val="000000" w:themeColor="text1"/>
          <w:sz w:val="24"/>
        </w:rPr>
        <w:t>s</w:t>
      </w:r>
      <w:r>
        <w:rPr>
          <w:rFonts w:eastAsia="FangSong"/>
          <w:b/>
          <w:bCs/>
          <w:color w:val="000000" w:themeColor="text1"/>
          <w:sz w:val="24"/>
        </w:rPr>
        <w:t xml:space="preserve">imulation </w:t>
      </w:r>
      <w:r>
        <w:rPr>
          <w:rFonts w:eastAsia="FangSong" w:hint="eastAsia"/>
          <w:b/>
          <w:bCs/>
          <w:color w:val="000000" w:themeColor="text1"/>
          <w:sz w:val="24"/>
        </w:rPr>
        <w:t>t</w:t>
      </w:r>
      <w:r>
        <w:rPr>
          <w:rFonts w:eastAsia="FangSong"/>
          <w:b/>
          <w:bCs/>
          <w:color w:val="000000" w:themeColor="text1"/>
          <w:sz w:val="24"/>
        </w:rPr>
        <w:t xml:space="preserve">eaching on </w:t>
      </w:r>
      <w:r>
        <w:rPr>
          <w:rFonts w:eastAsia="FangSong" w:hint="eastAsia"/>
          <w:b/>
          <w:bCs/>
          <w:color w:val="000000" w:themeColor="text1"/>
          <w:sz w:val="24"/>
        </w:rPr>
        <w:t>n</w:t>
      </w:r>
      <w:r>
        <w:rPr>
          <w:rFonts w:eastAsia="FangSong"/>
          <w:b/>
          <w:bCs/>
          <w:color w:val="000000" w:themeColor="text1"/>
          <w:sz w:val="24"/>
        </w:rPr>
        <w:t xml:space="preserve">ursing </w:t>
      </w:r>
      <w:r>
        <w:rPr>
          <w:rFonts w:eastAsia="FangSong" w:hint="eastAsia"/>
          <w:b/>
          <w:bCs/>
          <w:color w:val="000000" w:themeColor="text1"/>
          <w:sz w:val="24"/>
        </w:rPr>
        <w:t>s</w:t>
      </w:r>
      <w:r>
        <w:rPr>
          <w:rFonts w:eastAsia="FangSong"/>
          <w:b/>
          <w:bCs/>
          <w:color w:val="000000" w:themeColor="text1"/>
          <w:sz w:val="24"/>
        </w:rPr>
        <w:t>tudents</w:t>
      </w:r>
      <w:r w:rsidR="00E868C9">
        <w:rPr>
          <w:rFonts w:eastAsia="FangSong"/>
          <w:b/>
          <w:bCs/>
          <w:color w:val="000000" w:themeColor="text1"/>
          <w:sz w:val="24"/>
        </w:rPr>
        <w:t>’</w:t>
      </w:r>
      <w:r>
        <w:rPr>
          <w:rFonts w:eastAsia="FangSong"/>
          <w:b/>
          <w:bCs/>
          <w:color w:val="000000" w:themeColor="text1"/>
          <w:sz w:val="24"/>
        </w:rPr>
        <w:t xml:space="preserve"> </w:t>
      </w:r>
      <w:r>
        <w:rPr>
          <w:rFonts w:eastAsia="FangSong" w:hint="eastAsia"/>
          <w:b/>
          <w:bCs/>
          <w:color w:val="000000" w:themeColor="text1"/>
          <w:sz w:val="24"/>
        </w:rPr>
        <w:t>e</w:t>
      </w:r>
      <w:r>
        <w:rPr>
          <w:rFonts w:eastAsia="FangSong"/>
          <w:b/>
          <w:bCs/>
          <w:color w:val="000000" w:themeColor="text1"/>
          <w:sz w:val="24"/>
        </w:rPr>
        <w:t xml:space="preserve">mergency </w:t>
      </w:r>
      <w:r>
        <w:rPr>
          <w:rFonts w:eastAsia="FangSong" w:hint="eastAsia"/>
          <w:b/>
          <w:bCs/>
          <w:color w:val="000000" w:themeColor="text1"/>
          <w:sz w:val="24"/>
        </w:rPr>
        <w:t>o</w:t>
      </w:r>
      <w:r>
        <w:rPr>
          <w:rFonts w:eastAsia="FangSong"/>
          <w:b/>
          <w:bCs/>
          <w:color w:val="000000" w:themeColor="text1"/>
          <w:sz w:val="24"/>
        </w:rPr>
        <w:t xml:space="preserve">perating </w:t>
      </w:r>
      <w:r>
        <w:rPr>
          <w:rFonts w:eastAsia="FangSong" w:hint="eastAsia"/>
          <w:b/>
          <w:bCs/>
          <w:color w:val="000000" w:themeColor="text1"/>
          <w:sz w:val="24"/>
        </w:rPr>
        <w:t>s</w:t>
      </w:r>
      <w:r>
        <w:rPr>
          <w:rFonts w:eastAsia="FangSong"/>
          <w:b/>
          <w:bCs/>
          <w:color w:val="000000" w:themeColor="text1"/>
          <w:sz w:val="24"/>
        </w:rPr>
        <w:t>kills</w:t>
      </w:r>
    </w:p>
    <w:p w14:paraId="382B66E5" w14:textId="1E6E2400" w:rsidR="002D2185" w:rsidRDefault="00000000" w:rsidP="002B5EC2">
      <w:pPr>
        <w:snapToGrid w:val="0"/>
        <w:rPr>
          <w:rFonts w:eastAsia="FangSong"/>
          <w:color w:val="000000" w:themeColor="text1"/>
          <w:sz w:val="24"/>
        </w:rPr>
      </w:pPr>
      <w:r>
        <w:rPr>
          <w:rFonts w:eastAsia="FangSong"/>
          <w:color w:val="000000" w:themeColor="text1"/>
          <w:sz w:val="24"/>
        </w:rPr>
        <w:t xml:space="preserve">The promotion effect of real-case scenario simulation teaching for emergency operation skills is also relatively strong. Given the high degree of proceduralism and time pressure in emergency operating skills, they cannot be taught by gradual decomposition; rather, all-encompassing training under near-real-life stress needs to be employed. In scenario simulation teaching, nursing students do not perform isolated single-operation tasks but a whole emergency process with continuously changing circumstances. A sequence of operations needs to be completed within a short period of time, such as assessment, calling for help, chest compressions, airway opening and intravenous access establishment; these operations have strict logical sequences and mutual constraints. Thus, this way of training can repeatedly activate and strengthen the operating skills of nursing students in real-world task chains, forming stable motor </w:t>
      </w:r>
      <w:r w:rsidR="00E868C9">
        <w:rPr>
          <w:rFonts w:eastAsia="FangSong"/>
          <w:color w:val="000000" w:themeColor="text1"/>
          <w:sz w:val="24"/>
        </w:rPr>
        <w:t>programs</w:t>
      </w:r>
      <w:r>
        <w:rPr>
          <w:rFonts w:eastAsia="FangSong"/>
          <w:color w:val="000000" w:themeColor="text1"/>
          <w:sz w:val="24"/>
        </w:rPr>
        <w:t xml:space="preserve">. At the same time, the repeatability of the simulation environment can be used to repeat practice safely several times before taking care of actual patients in a real emergency. Promptly correct errors and provide feedback during the simulation to help nursing students learn about the </w:t>
      </w:r>
      <w:r w:rsidR="00E868C9">
        <w:rPr>
          <w:rFonts w:eastAsia="FangSong"/>
          <w:color w:val="000000" w:themeColor="text1"/>
          <w:sz w:val="24"/>
        </w:rPr>
        <w:t>standardized</w:t>
      </w:r>
      <w:r>
        <w:rPr>
          <w:rFonts w:eastAsia="FangSong"/>
          <w:color w:val="000000" w:themeColor="text1"/>
          <w:sz w:val="24"/>
        </w:rPr>
        <w:t xml:space="preserve"> operation details more intuitively and improve the quality of their test results.</w:t>
      </w:r>
    </w:p>
    <w:p w14:paraId="74173C53" w14:textId="77777777" w:rsidR="002D2185" w:rsidRDefault="002D2185" w:rsidP="002B5EC2">
      <w:pPr>
        <w:snapToGrid w:val="0"/>
        <w:rPr>
          <w:rFonts w:eastAsia="FangSong"/>
          <w:color w:val="000000" w:themeColor="text1"/>
          <w:sz w:val="24"/>
        </w:rPr>
      </w:pPr>
    </w:p>
    <w:p w14:paraId="3A7233E3"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4</w:t>
      </w:r>
      <w:r>
        <w:rPr>
          <w:rFonts w:eastAsia="FangSong"/>
          <w:b/>
          <w:bCs/>
          <w:color w:val="000000" w:themeColor="text1"/>
          <w:sz w:val="24"/>
        </w:rPr>
        <w:t>.3</w:t>
      </w:r>
      <w:r>
        <w:rPr>
          <w:rFonts w:eastAsia="FangSong" w:hint="eastAsia"/>
          <w:b/>
          <w:bCs/>
          <w:color w:val="000000" w:themeColor="text1"/>
          <w:sz w:val="24"/>
        </w:rPr>
        <w:t>.</w:t>
      </w:r>
      <w:r>
        <w:rPr>
          <w:rFonts w:eastAsia="FangSong"/>
          <w:b/>
          <w:bCs/>
          <w:color w:val="000000" w:themeColor="text1"/>
          <w:sz w:val="24"/>
        </w:rPr>
        <w:t xml:space="preserve"> Impact of </w:t>
      </w:r>
      <w:r>
        <w:rPr>
          <w:rFonts w:eastAsia="FangSong" w:hint="eastAsia"/>
          <w:b/>
          <w:bCs/>
          <w:color w:val="000000" w:themeColor="text1"/>
          <w:sz w:val="24"/>
        </w:rPr>
        <w:t>s</w:t>
      </w:r>
      <w:r>
        <w:rPr>
          <w:rFonts w:eastAsia="FangSong"/>
          <w:b/>
          <w:bCs/>
          <w:color w:val="000000" w:themeColor="text1"/>
          <w:sz w:val="24"/>
        </w:rPr>
        <w:t xml:space="preserve">cenario </w:t>
      </w:r>
      <w:r>
        <w:rPr>
          <w:rFonts w:eastAsia="FangSong" w:hint="eastAsia"/>
          <w:b/>
          <w:bCs/>
          <w:color w:val="000000" w:themeColor="text1"/>
          <w:sz w:val="24"/>
        </w:rPr>
        <w:t>s</w:t>
      </w:r>
      <w:r>
        <w:rPr>
          <w:rFonts w:eastAsia="FangSong"/>
          <w:b/>
          <w:bCs/>
          <w:color w:val="000000" w:themeColor="text1"/>
          <w:sz w:val="24"/>
        </w:rPr>
        <w:t xml:space="preserve">imulation </w:t>
      </w:r>
      <w:r>
        <w:rPr>
          <w:rFonts w:eastAsia="FangSong" w:hint="eastAsia"/>
          <w:b/>
          <w:bCs/>
          <w:color w:val="000000" w:themeColor="text1"/>
          <w:sz w:val="24"/>
        </w:rPr>
        <w:t>t</w:t>
      </w:r>
      <w:r>
        <w:rPr>
          <w:rFonts w:eastAsia="FangSong"/>
          <w:b/>
          <w:bCs/>
          <w:color w:val="000000" w:themeColor="text1"/>
          <w:sz w:val="24"/>
        </w:rPr>
        <w:t xml:space="preserve">eaching on the </w:t>
      </w:r>
      <w:r>
        <w:rPr>
          <w:rFonts w:eastAsia="FangSong" w:hint="eastAsia"/>
          <w:b/>
          <w:bCs/>
          <w:color w:val="000000" w:themeColor="text1"/>
          <w:sz w:val="24"/>
        </w:rPr>
        <w:t>a</w:t>
      </w:r>
      <w:r>
        <w:rPr>
          <w:rFonts w:eastAsia="FangSong"/>
          <w:b/>
          <w:bCs/>
          <w:color w:val="000000" w:themeColor="text1"/>
          <w:sz w:val="24"/>
        </w:rPr>
        <w:t>ll-</w:t>
      </w:r>
      <w:r>
        <w:rPr>
          <w:rFonts w:eastAsia="FangSong" w:hint="eastAsia"/>
          <w:b/>
          <w:bCs/>
          <w:color w:val="000000" w:themeColor="text1"/>
          <w:sz w:val="24"/>
        </w:rPr>
        <w:t>r</w:t>
      </w:r>
      <w:r>
        <w:rPr>
          <w:rFonts w:eastAsia="FangSong"/>
          <w:b/>
          <w:bCs/>
          <w:color w:val="000000" w:themeColor="text1"/>
          <w:sz w:val="24"/>
        </w:rPr>
        <w:t xml:space="preserve">ound </w:t>
      </w:r>
      <w:r>
        <w:rPr>
          <w:rFonts w:eastAsia="FangSong" w:hint="eastAsia"/>
          <w:b/>
          <w:bCs/>
          <w:color w:val="000000" w:themeColor="text1"/>
          <w:sz w:val="24"/>
        </w:rPr>
        <w:t>c</w:t>
      </w:r>
      <w:r>
        <w:rPr>
          <w:rFonts w:eastAsia="FangSong"/>
          <w:b/>
          <w:bCs/>
          <w:color w:val="000000" w:themeColor="text1"/>
          <w:sz w:val="24"/>
        </w:rPr>
        <w:t xml:space="preserve">linical </w:t>
      </w:r>
      <w:r>
        <w:rPr>
          <w:rFonts w:eastAsia="FangSong" w:hint="eastAsia"/>
          <w:b/>
          <w:bCs/>
          <w:color w:val="000000" w:themeColor="text1"/>
          <w:sz w:val="24"/>
        </w:rPr>
        <w:t>c</w:t>
      </w:r>
      <w:r>
        <w:rPr>
          <w:rFonts w:eastAsia="FangSong"/>
          <w:b/>
          <w:bCs/>
          <w:color w:val="000000" w:themeColor="text1"/>
          <w:sz w:val="24"/>
        </w:rPr>
        <w:t xml:space="preserve">ompetence of </w:t>
      </w:r>
      <w:r>
        <w:rPr>
          <w:rFonts w:eastAsia="FangSong" w:hint="eastAsia"/>
          <w:b/>
          <w:bCs/>
          <w:color w:val="000000" w:themeColor="text1"/>
          <w:sz w:val="24"/>
        </w:rPr>
        <w:t>n</w:t>
      </w:r>
      <w:r>
        <w:rPr>
          <w:rFonts w:eastAsia="FangSong"/>
          <w:b/>
          <w:bCs/>
          <w:color w:val="000000" w:themeColor="text1"/>
          <w:sz w:val="24"/>
        </w:rPr>
        <w:t xml:space="preserve">ursing </w:t>
      </w:r>
      <w:r>
        <w:rPr>
          <w:rFonts w:eastAsia="FangSong" w:hint="eastAsia"/>
          <w:b/>
          <w:bCs/>
          <w:color w:val="000000" w:themeColor="text1"/>
          <w:sz w:val="24"/>
        </w:rPr>
        <w:t>s</w:t>
      </w:r>
      <w:r>
        <w:rPr>
          <w:rFonts w:eastAsia="FangSong"/>
          <w:b/>
          <w:bCs/>
          <w:color w:val="000000" w:themeColor="text1"/>
          <w:sz w:val="24"/>
        </w:rPr>
        <w:t>tudents</w:t>
      </w:r>
    </w:p>
    <w:p w14:paraId="4A3D6F7E" w14:textId="3EBBFDA7" w:rsidR="002D2185" w:rsidRDefault="00000000" w:rsidP="002B5EC2">
      <w:pPr>
        <w:snapToGrid w:val="0"/>
        <w:rPr>
          <w:rFonts w:eastAsia="FangSong"/>
          <w:color w:val="000000" w:themeColor="text1"/>
          <w:sz w:val="24"/>
        </w:rPr>
      </w:pPr>
      <w:r>
        <w:rPr>
          <w:rFonts w:eastAsia="FangSong"/>
          <w:color w:val="000000" w:themeColor="text1"/>
          <w:sz w:val="24"/>
        </w:rPr>
        <w:t>Essentially, emergency response ability refers to all-around clinical practice skills that include both knowledge and operational skills, as well as other types of competencies such as clinical judgment, teamwork, communication, and stress management. The overall emergency response capability score of the observation group increased significantly in this study; thus, it can be concluded that the special value of real-case scenario simulation teaching lies in its all-encompassing cultivation of nursing students</w:t>
      </w:r>
      <w:r w:rsidR="00E868C9">
        <w:rPr>
          <w:rFonts w:eastAsia="FangSong"/>
          <w:color w:val="000000" w:themeColor="text1"/>
          <w:sz w:val="24"/>
        </w:rPr>
        <w:t>’</w:t>
      </w:r>
      <w:r>
        <w:rPr>
          <w:rFonts w:eastAsia="FangSong"/>
          <w:color w:val="000000" w:themeColor="text1"/>
          <w:sz w:val="24"/>
        </w:rPr>
        <w:t xml:space="preserve"> all-round abilities. Nursing students need to work together to handle sudden changes in health during high-fidelity emergency training. Collaborative learning activities require students to learn how to divide roles, share information and cooperate mutually; these skills cannot be taught effectively in a traditional classroom setting. At the same time, the relatively mild psychological stress caused by the simulated scenarios can also serve as a form of </w:t>
      </w:r>
      <w:r w:rsidR="00E868C9">
        <w:rPr>
          <w:rFonts w:eastAsia="FangSong"/>
          <w:color w:val="000000" w:themeColor="text1"/>
          <w:sz w:val="24"/>
        </w:rPr>
        <w:t>“</w:t>
      </w:r>
      <w:r>
        <w:rPr>
          <w:rFonts w:eastAsia="FangSong"/>
          <w:color w:val="000000" w:themeColor="text1"/>
          <w:sz w:val="24"/>
        </w:rPr>
        <w:t>stress inoculation</w:t>
      </w:r>
      <w:r w:rsidR="00E868C9">
        <w:rPr>
          <w:rFonts w:eastAsia="FangSong"/>
          <w:color w:val="000000" w:themeColor="text1"/>
          <w:sz w:val="24"/>
        </w:rPr>
        <w:t>”</w:t>
      </w:r>
      <w:r>
        <w:rPr>
          <w:rFonts w:eastAsia="FangSong"/>
          <w:color w:val="000000" w:themeColor="text1"/>
          <w:sz w:val="24"/>
        </w:rPr>
        <w:t xml:space="preserve"> for nursing students; through repeated exposure to tense simulated emergency situations, their emotional regulation and stress response abilities will gradually improve, and anxiety and panic in the face of actual emergencies will be reduced. Real-life cases can help nursing students feel the urgency of </w:t>
      </w:r>
      <w:proofErr w:type="spellStart"/>
      <w:r>
        <w:rPr>
          <w:rFonts w:eastAsia="FangSong"/>
          <w:color w:val="000000" w:themeColor="text1"/>
          <w:sz w:val="24"/>
        </w:rPr>
        <w:t>paediatric</w:t>
      </w:r>
      <w:proofErr w:type="spellEnd"/>
      <w:r>
        <w:rPr>
          <w:rFonts w:eastAsia="FangSong"/>
          <w:color w:val="000000" w:themeColor="text1"/>
          <w:sz w:val="24"/>
        </w:rPr>
        <w:t xml:space="preserve"> emergencies and understand why good cooperation among medical staff is necessary; thus, they will be motivated to learn systematically and develop a sense of professional responsibility.</w:t>
      </w:r>
    </w:p>
    <w:p w14:paraId="31EB216C" w14:textId="77777777" w:rsidR="002D2185" w:rsidRDefault="002D2185" w:rsidP="002B5EC2">
      <w:pPr>
        <w:snapToGrid w:val="0"/>
        <w:rPr>
          <w:rFonts w:eastAsia="FangSong"/>
          <w:color w:val="000000" w:themeColor="text1"/>
          <w:sz w:val="24"/>
        </w:rPr>
      </w:pPr>
    </w:p>
    <w:p w14:paraId="246DEE40"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5.</w:t>
      </w:r>
      <w:r>
        <w:rPr>
          <w:rFonts w:eastAsia="FangSong"/>
          <w:b/>
          <w:bCs/>
          <w:color w:val="000000" w:themeColor="text1"/>
          <w:sz w:val="24"/>
        </w:rPr>
        <w:t xml:space="preserve"> Conclusions and </w:t>
      </w:r>
      <w:r>
        <w:rPr>
          <w:rFonts w:eastAsia="FangSong" w:hint="eastAsia"/>
          <w:b/>
          <w:bCs/>
          <w:color w:val="000000" w:themeColor="text1"/>
          <w:sz w:val="24"/>
        </w:rPr>
        <w:t>r</w:t>
      </w:r>
      <w:r>
        <w:rPr>
          <w:rFonts w:eastAsia="FangSong"/>
          <w:b/>
          <w:bCs/>
          <w:color w:val="000000" w:themeColor="text1"/>
          <w:sz w:val="24"/>
        </w:rPr>
        <w:t>ecommendations</w:t>
      </w:r>
    </w:p>
    <w:p w14:paraId="2859C1B4"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5</w:t>
      </w:r>
      <w:r>
        <w:rPr>
          <w:rFonts w:eastAsia="FangSong"/>
          <w:b/>
          <w:bCs/>
          <w:color w:val="000000" w:themeColor="text1"/>
          <w:sz w:val="24"/>
        </w:rPr>
        <w:t>.1</w:t>
      </w:r>
      <w:r>
        <w:rPr>
          <w:rFonts w:eastAsia="FangSong" w:hint="eastAsia"/>
          <w:b/>
          <w:bCs/>
          <w:color w:val="000000" w:themeColor="text1"/>
          <w:sz w:val="24"/>
        </w:rPr>
        <w:t>.</w:t>
      </w:r>
      <w:r>
        <w:rPr>
          <w:rFonts w:eastAsia="FangSong"/>
          <w:b/>
          <w:bCs/>
          <w:color w:val="000000" w:themeColor="text1"/>
          <w:sz w:val="24"/>
        </w:rPr>
        <w:t xml:space="preserve"> Research </w:t>
      </w:r>
      <w:r>
        <w:rPr>
          <w:rFonts w:eastAsia="FangSong" w:hint="eastAsia"/>
          <w:b/>
          <w:bCs/>
          <w:color w:val="000000" w:themeColor="text1"/>
          <w:sz w:val="24"/>
        </w:rPr>
        <w:t>c</w:t>
      </w:r>
      <w:r>
        <w:rPr>
          <w:rFonts w:eastAsia="FangSong"/>
          <w:b/>
          <w:bCs/>
          <w:color w:val="000000" w:themeColor="text1"/>
          <w:sz w:val="24"/>
        </w:rPr>
        <w:t>onclusions</w:t>
      </w:r>
    </w:p>
    <w:p w14:paraId="1668CF90" w14:textId="2A8CB3E7" w:rsidR="002D2185" w:rsidRDefault="00000000" w:rsidP="002B5EC2">
      <w:pPr>
        <w:snapToGrid w:val="0"/>
        <w:rPr>
          <w:rFonts w:eastAsia="FangSong"/>
          <w:color w:val="000000" w:themeColor="text1"/>
          <w:sz w:val="24"/>
        </w:rPr>
      </w:pPr>
      <w:bookmarkStart w:id="0" w:name="Ref1"/>
      <w:r>
        <w:rPr>
          <w:rFonts w:eastAsia="FangSong"/>
          <w:color w:val="000000" w:themeColor="text1"/>
          <w:sz w:val="24"/>
        </w:rPr>
        <w:t>Based on the results of a controlled experiment, this study found that simulated case scenario-based teaching can help nursing students improve their theoretical knowledge of pediatrics and emergency care, as well as enhance their practical skills and all-around emergency response ability. Scenario simulation teaching is better than the old lecture-demonstration method in terms of helping students learn how to apply their knowledge in practice and develop all-round clinical literacy; thus, it is a good way to teach pediatric emergency nursing</w:t>
      </w:r>
      <w:r w:rsidR="00E868C9">
        <w:rPr>
          <w:rFonts w:eastAsia="FangSong"/>
          <w:color w:val="000000" w:themeColor="text1"/>
          <w:sz w:val="24"/>
        </w:rPr>
        <w:t xml:space="preserve"> </w:t>
      </w:r>
      <w:r>
        <w:rPr>
          <w:rFonts w:eastAsia="FangSong"/>
          <w:color w:val="000000" w:themeColor="text1"/>
          <w:sz w:val="24"/>
          <w:vertAlign w:val="superscript"/>
        </w:rPr>
        <w:t>[</w:t>
      </w:r>
      <w:r>
        <w:rPr>
          <w:rFonts w:eastAsia="FangSong" w:hint="eastAsia"/>
          <w:color w:val="000000" w:themeColor="text1"/>
          <w:sz w:val="24"/>
          <w:vertAlign w:val="superscript"/>
        </w:rPr>
        <w:t>5</w:t>
      </w:r>
      <w:r>
        <w:rPr>
          <w:rFonts w:eastAsia="FangSong"/>
          <w:color w:val="000000" w:themeColor="text1"/>
          <w:sz w:val="24"/>
          <w:vertAlign w:val="superscript"/>
        </w:rPr>
        <w:t>]</w:t>
      </w:r>
      <w:r>
        <w:rPr>
          <w:rFonts w:eastAsia="FangSong"/>
          <w:color w:val="000000" w:themeColor="text1"/>
          <w:sz w:val="24"/>
        </w:rPr>
        <w:t>.</w:t>
      </w:r>
    </w:p>
    <w:p w14:paraId="4DEF917E" w14:textId="77777777" w:rsidR="002D2185" w:rsidRDefault="002D2185" w:rsidP="002B5EC2">
      <w:pPr>
        <w:snapToGrid w:val="0"/>
        <w:rPr>
          <w:rFonts w:eastAsia="FangSong"/>
          <w:color w:val="000000" w:themeColor="text1"/>
          <w:sz w:val="24"/>
        </w:rPr>
      </w:pPr>
    </w:p>
    <w:p w14:paraId="7AAD61DE"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5</w:t>
      </w:r>
      <w:r>
        <w:rPr>
          <w:rFonts w:eastAsia="FangSong"/>
          <w:b/>
          <w:bCs/>
          <w:color w:val="000000" w:themeColor="text1"/>
          <w:sz w:val="24"/>
        </w:rPr>
        <w:t>.2</w:t>
      </w:r>
      <w:r>
        <w:rPr>
          <w:rFonts w:eastAsia="FangSong" w:hint="eastAsia"/>
          <w:b/>
          <w:bCs/>
          <w:color w:val="000000" w:themeColor="text1"/>
          <w:sz w:val="24"/>
        </w:rPr>
        <w:t>.</w:t>
      </w:r>
      <w:r>
        <w:rPr>
          <w:rFonts w:eastAsia="FangSong"/>
          <w:b/>
          <w:bCs/>
          <w:color w:val="000000" w:themeColor="text1"/>
          <w:sz w:val="24"/>
        </w:rPr>
        <w:t xml:space="preserve"> Teaching </w:t>
      </w:r>
      <w:r>
        <w:rPr>
          <w:rFonts w:eastAsia="FangSong" w:hint="eastAsia"/>
          <w:b/>
          <w:bCs/>
          <w:color w:val="000000" w:themeColor="text1"/>
          <w:sz w:val="24"/>
        </w:rPr>
        <w:t>r</w:t>
      </w:r>
      <w:r>
        <w:rPr>
          <w:rFonts w:eastAsia="FangSong"/>
          <w:b/>
          <w:bCs/>
          <w:color w:val="000000" w:themeColor="text1"/>
          <w:sz w:val="24"/>
        </w:rPr>
        <w:t>ecommendations</w:t>
      </w:r>
    </w:p>
    <w:p w14:paraId="68906C58" w14:textId="1F1A48A1" w:rsidR="002D2185" w:rsidRDefault="00000000" w:rsidP="002B5EC2">
      <w:pPr>
        <w:snapToGrid w:val="0"/>
        <w:rPr>
          <w:rFonts w:eastAsia="FangSong"/>
          <w:color w:val="000000" w:themeColor="text1"/>
          <w:sz w:val="24"/>
        </w:rPr>
      </w:pPr>
      <w:r>
        <w:rPr>
          <w:rFonts w:eastAsia="FangSong"/>
          <w:color w:val="000000" w:themeColor="text1"/>
          <w:sz w:val="24"/>
        </w:rPr>
        <w:t xml:space="preserve">According to the research results, it is proposed that nursing colleges and clinical teaching bases proactively adopt real-case scenario simulation teaching in </w:t>
      </w:r>
      <w:r w:rsidR="00E868C9">
        <w:rPr>
          <w:rFonts w:eastAsia="FangSong"/>
          <w:color w:val="000000" w:themeColor="text1"/>
          <w:sz w:val="24"/>
        </w:rPr>
        <w:t>pediatric</w:t>
      </w:r>
      <w:r>
        <w:rPr>
          <w:rFonts w:eastAsia="FangSong"/>
          <w:color w:val="000000" w:themeColor="text1"/>
          <w:sz w:val="24"/>
        </w:rPr>
        <w:t xml:space="preserve"> internship education. First, a well-</w:t>
      </w:r>
      <w:r w:rsidR="00E868C9">
        <w:rPr>
          <w:rFonts w:eastAsia="FangSong"/>
          <w:color w:val="000000" w:themeColor="text1"/>
          <w:sz w:val="24"/>
        </w:rPr>
        <w:t>organized</w:t>
      </w:r>
      <w:r>
        <w:rPr>
          <w:rFonts w:eastAsia="FangSong"/>
          <w:color w:val="000000" w:themeColor="text1"/>
          <w:sz w:val="24"/>
        </w:rPr>
        <w:t xml:space="preserve"> library of typical cases for children</w:t>
      </w:r>
      <w:r w:rsidR="00E868C9">
        <w:rPr>
          <w:rFonts w:eastAsia="FangSong"/>
          <w:color w:val="000000" w:themeColor="text1"/>
          <w:sz w:val="24"/>
        </w:rPr>
        <w:t>’</w:t>
      </w:r>
      <w:r>
        <w:rPr>
          <w:rFonts w:eastAsia="FangSong"/>
          <w:color w:val="000000" w:themeColor="text1"/>
          <w:sz w:val="24"/>
        </w:rPr>
        <w:t>s emergencies should be built to cover all kinds and difficulties of emergency situations and meet the requirements for tiered teaching. Secondly, strengthen the training of simulation teaching faculty to improve the clinical instructors</w:t>
      </w:r>
      <w:r w:rsidR="00E868C9">
        <w:rPr>
          <w:rFonts w:eastAsia="FangSong"/>
          <w:color w:val="000000" w:themeColor="text1"/>
          <w:sz w:val="24"/>
        </w:rPr>
        <w:t>’</w:t>
      </w:r>
      <w:r>
        <w:rPr>
          <w:rFonts w:eastAsia="FangSong"/>
          <w:color w:val="000000" w:themeColor="text1"/>
          <w:sz w:val="24"/>
        </w:rPr>
        <w:t xml:space="preserve"> abilities in script writing, scenario leading and feedback analysis. In addition, the ratio of simulation teaching, theoretical instruction and skill training should be reasonably set up to form a closed-loop teaching </w:t>
      </w:r>
      <w:r>
        <w:rPr>
          <w:rFonts w:eastAsia="FangSong"/>
          <w:color w:val="000000" w:themeColor="text1"/>
          <w:sz w:val="24"/>
        </w:rPr>
        <w:lastRenderedPageBreak/>
        <w:t xml:space="preserve">process of </w:t>
      </w:r>
      <w:r w:rsidR="00E868C9">
        <w:rPr>
          <w:rFonts w:eastAsia="FangSong"/>
          <w:color w:val="000000" w:themeColor="text1"/>
          <w:sz w:val="24"/>
        </w:rPr>
        <w:t>“</w:t>
      </w:r>
      <w:r>
        <w:rPr>
          <w:rFonts w:eastAsia="FangSong"/>
          <w:color w:val="000000" w:themeColor="text1"/>
          <w:sz w:val="24"/>
        </w:rPr>
        <w:t>theory-simulation-reflection-re-practice</w:t>
      </w:r>
      <w:r w:rsidR="00E868C9">
        <w:rPr>
          <w:rFonts w:eastAsia="FangSong"/>
          <w:color w:val="000000" w:themeColor="text1"/>
          <w:sz w:val="24"/>
        </w:rPr>
        <w:t>”</w:t>
      </w:r>
      <w:r>
        <w:rPr>
          <w:rFonts w:eastAsia="FangSong"/>
          <w:color w:val="000000" w:themeColor="text1"/>
          <w:sz w:val="24"/>
        </w:rPr>
        <w:t xml:space="preserve">, and a scientific and </w:t>
      </w:r>
      <w:r w:rsidR="00E868C9">
        <w:rPr>
          <w:rFonts w:eastAsia="FangSong"/>
          <w:color w:val="000000" w:themeColor="text1"/>
          <w:sz w:val="24"/>
        </w:rPr>
        <w:t>standardized</w:t>
      </w:r>
      <w:r>
        <w:rPr>
          <w:rFonts w:eastAsia="FangSong"/>
          <w:color w:val="000000" w:themeColor="text1"/>
          <w:sz w:val="24"/>
        </w:rPr>
        <w:t xml:space="preserve"> evaluation system needs to be established to comprehensively and objectively assess the emergency response ability of nursing students.</w:t>
      </w:r>
    </w:p>
    <w:p w14:paraId="07995EFD" w14:textId="77777777" w:rsidR="002D2185" w:rsidRDefault="002D2185" w:rsidP="002B5EC2">
      <w:pPr>
        <w:snapToGrid w:val="0"/>
        <w:rPr>
          <w:rFonts w:eastAsia="FangSong"/>
          <w:color w:val="000000" w:themeColor="text1"/>
          <w:sz w:val="24"/>
        </w:rPr>
      </w:pPr>
    </w:p>
    <w:p w14:paraId="21DDBC6B"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5</w:t>
      </w:r>
      <w:r>
        <w:rPr>
          <w:rFonts w:eastAsia="FangSong"/>
          <w:b/>
          <w:bCs/>
          <w:color w:val="000000" w:themeColor="text1"/>
          <w:sz w:val="24"/>
        </w:rPr>
        <w:t>.3</w:t>
      </w:r>
      <w:r>
        <w:rPr>
          <w:rFonts w:eastAsia="FangSong" w:hint="eastAsia"/>
          <w:b/>
          <w:bCs/>
          <w:color w:val="000000" w:themeColor="text1"/>
          <w:sz w:val="24"/>
        </w:rPr>
        <w:t>.</w:t>
      </w:r>
      <w:r>
        <w:rPr>
          <w:rFonts w:eastAsia="FangSong"/>
          <w:b/>
          <w:bCs/>
          <w:color w:val="000000" w:themeColor="text1"/>
          <w:sz w:val="24"/>
        </w:rPr>
        <w:t xml:space="preserve"> Research </w:t>
      </w:r>
      <w:r>
        <w:rPr>
          <w:rFonts w:eastAsia="FangSong" w:hint="eastAsia"/>
          <w:b/>
          <w:bCs/>
          <w:color w:val="000000" w:themeColor="text1"/>
          <w:sz w:val="24"/>
        </w:rPr>
        <w:t>l</w:t>
      </w:r>
      <w:r>
        <w:rPr>
          <w:rFonts w:eastAsia="FangSong"/>
          <w:b/>
          <w:bCs/>
          <w:color w:val="000000" w:themeColor="text1"/>
          <w:sz w:val="24"/>
        </w:rPr>
        <w:t xml:space="preserve">imitations and </w:t>
      </w:r>
      <w:r>
        <w:rPr>
          <w:rFonts w:eastAsia="FangSong" w:hint="eastAsia"/>
          <w:b/>
          <w:bCs/>
          <w:color w:val="000000" w:themeColor="text1"/>
          <w:sz w:val="24"/>
        </w:rPr>
        <w:t>p</w:t>
      </w:r>
      <w:r>
        <w:rPr>
          <w:rFonts w:eastAsia="FangSong"/>
          <w:b/>
          <w:bCs/>
          <w:color w:val="000000" w:themeColor="text1"/>
          <w:sz w:val="24"/>
        </w:rPr>
        <w:t>rospects</w:t>
      </w:r>
    </w:p>
    <w:p w14:paraId="52922AAA" w14:textId="72D503AE" w:rsidR="002D2185" w:rsidRDefault="00000000" w:rsidP="002B5EC2">
      <w:pPr>
        <w:snapToGrid w:val="0"/>
        <w:rPr>
          <w:rFonts w:eastAsia="FangSong"/>
          <w:color w:val="000000" w:themeColor="text1"/>
          <w:sz w:val="24"/>
        </w:rPr>
      </w:pPr>
      <w:r>
        <w:rPr>
          <w:rFonts w:eastAsia="FangSong"/>
          <w:color w:val="000000" w:themeColor="text1"/>
          <w:sz w:val="24"/>
        </w:rPr>
        <w:t xml:space="preserve">The Study has the following defects. First, the sample was obtained from a single </w:t>
      </w:r>
      <w:r w:rsidR="00E868C9">
        <w:rPr>
          <w:rFonts w:eastAsia="FangSong"/>
          <w:color w:val="000000" w:themeColor="text1"/>
          <w:sz w:val="24"/>
        </w:rPr>
        <w:t>center</w:t>
      </w:r>
      <w:r>
        <w:rPr>
          <w:rFonts w:eastAsia="FangSong"/>
          <w:color w:val="000000" w:themeColor="text1"/>
          <w:sz w:val="24"/>
        </w:rPr>
        <w:t xml:space="preserve"> and had a small size; therefore, the results of this study need to be verified by multiple </w:t>
      </w:r>
      <w:r w:rsidR="00E868C9">
        <w:rPr>
          <w:rFonts w:eastAsia="FangSong"/>
          <w:color w:val="000000" w:themeColor="text1"/>
          <w:sz w:val="24"/>
        </w:rPr>
        <w:t>centers</w:t>
      </w:r>
      <w:r>
        <w:rPr>
          <w:rFonts w:eastAsia="FangSong"/>
          <w:color w:val="000000" w:themeColor="text1"/>
          <w:sz w:val="24"/>
        </w:rPr>
        <w:t xml:space="preserve"> and large-scale samples before being applied externally. Second, the assessment indicators focused on the short-term teaching effect and did not include a follow-up evaluation of how well nursing students retained their emergency skills after leaving school. Thirdly, the overall emergency response capability scores were subjectively evaluated by clinical instructors, and although reliability and validity tests have been conducted, there may still be some bias. In the future, one can extend the follow-up time, add objective </w:t>
      </w:r>
      <w:r w:rsidR="00E868C9">
        <w:rPr>
          <w:rFonts w:eastAsia="FangSong"/>
          <w:color w:val="000000" w:themeColor="text1"/>
          <w:sz w:val="24"/>
        </w:rPr>
        <w:t>behavioral</w:t>
      </w:r>
      <w:r>
        <w:rPr>
          <w:rFonts w:eastAsia="FangSong"/>
          <w:color w:val="000000" w:themeColor="text1"/>
          <w:sz w:val="24"/>
        </w:rPr>
        <w:t xml:space="preserve"> observation indicators and clinical performance assessments, and further explore the ideal implementation plan for scenario simulation teaching and its application across all levels of nursing students.</w:t>
      </w:r>
    </w:p>
    <w:p w14:paraId="4C7B94C6" w14:textId="77777777" w:rsidR="002D2185" w:rsidRDefault="002D2185" w:rsidP="002B5EC2">
      <w:pPr>
        <w:snapToGrid w:val="0"/>
        <w:rPr>
          <w:rFonts w:eastAsia="FangSong"/>
          <w:color w:val="000000" w:themeColor="text1"/>
          <w:sz w:val="24"/>
        </w:rPr>
      </w:pPr>
    </w:p>
    <w:p w14:paraId="3C0741AD" w14:textId="77777777" w:rsidR="002D2185" w:rsidRDefault="00000000" w:rsidP="002B5EC2">
      <w:pPr>
        <w:snapToGrid w:val="0"/>
        <w:rPr>
          <w:rFonts w:eastAsia="FangSong"/>
          <w:b/>
          <w:bCs/>
          <w:color w:val="000000" w:themeColor="text1"/>
          <w:sz w:val="24"/>
        </w:rPr>
      </w:pPr>
      <w:r>
        <w:rPr>
          <w:rFonts w:eastAsia="FangSong" w:hint="eastAsia"/>
          <w:b/>
          <w:bCs/>
          <w:color w:val="000000" w:themeColor="text1"/>
          <w:sz w:val="24"/>
        </w:rPr>
        <w:t xml:space="preserve">6. </w:t>
      </w:r>
      <w:r>
        <w:rPr>
          <w:rFonts w:eastAsia="FangSong"/>
          <w:b/>
          <w:bCs/>
          <w:color w:val="000000" w:themeColor="text1"/>
          <w:sz w:val="24"/>
        </w:rPr>
        <w:t>Conclusion</w:t>
      </w:r>
    </w:p>
    <w:p w14:paraId="7D6F6A34" w14:textId="70FB26D0" w:rsidR="002D2185" w:rsidRDefault="00000000" w:rsidP="002B5EC2">
      <w:pPr>
        <w:snapToGrid w:val="0"/>
        <w:rPr>
          <w:rFonts w:eastAsia="FangSong"/>
          <w:color w:val="000000" w:themeColor="text1"/>
          <w:sz w:val="24"/>
        </w:rPr>
      </w:pPr>
      <w:r>
        <w:rPr>
          <w:rFonts w:eastAsia="FangSong"/>
          <w:color w:val="000000" w:themeColor="text1"/>
          <w:sz w:val="24"/>
        </w:rPr>
        <w:t>The training of children</w:t>
      </w:r>
      <w:r w:rsidR="00E868C9">
        <w:rPr>
          <w:rFonts w:eastAsia="FangSong"/>
          <w:color w:val="000000" w:themeColor="text1"/>
          <w:sz w:val="24"/>
        </w:rPr>
        <w:t>’</w:t>
      </w:r>
      <w:r>
        <w:rPr>
          <w:rFonts w:eastAsia="FangSong"/>
          <w:color w:val="000000" w:themeColor="text1"/>
          <w:sz w:val="24"/>
        </w:rPr>
        <w:t>s emergency response ability is a relatively urgent and complex problem in nursing education. Real-case scenario simulation teaching has many strengths, such as context creation, interaction and reflection, which can help nursing students connect their classroom learning with actual practice. Based on the above analysis, it can be concluded that this way will help nursing students improve their emergency theory knowledge, operating skills and all-around response ability. With the continuous progress of simulation teaching technology and changes in teaching ideas over time, this teaching model will likely be applied more widely to nurture outstanding nursing talents who possess strong emergency skills and can protect the lives of young patients.</w:t>
      </w:r>
    </w:p>
    <w:p w14:paraId="364A3D5C" w14:textId="77777777" w:rsidR="002D2185" w:rsidRDefault="002D2185" w:rsidP="002B5EC2">
      <w:pPr>
        <w:snapToGrid w:val="0"/>
        <w:rPr>
          <w:rFonts w:eastAsia="FangSong"/>
          <w:color w:val="000000" w:themeColor="text1"/>
          <w:sz w:val="24"/>
        </w:rPr>
      </w:pPr>
    </w:p>
    <w:p w14:paraId="5920BE9F" w14:textId="77777777" w:rsidR="002D2185" w:rsidRDefault="00000000" w:rsidP="002B5EC2">
      <w:pPr>
        <w:snapToGrid w:val="0"/>
        <w:rPr>
          <w:b/>
          <w:bCs/>
          <w:sz w:val="24"/>
        </w:rPr>
      </w:pPr>
      <w:bookmarkStart w:id="1" w:name="_Hlk181689731"/>
      <w:r>
        <w:rPr>
          <w:b/>
          <w:bCs/>
          <w:sz w:val="24"/>
        </w:rPr>
        <w:t>Disclosure statement</w:t>
      </w:r>
    </w:p>
    <w:p w14:paraId="583DCF8C" w14:textId="77777777" w:rsidR="002D2185" w:rsidRDefault="00000000" w:rsidP="002B5EC2">
      <w:pPr>
        <w:snapToGrid w:val="0"/>
        <w:rPr>
          <w:sz w:val="24"/>
        </w:rPr>
      </w:pPr>
      <w:r>
        <w:rPr>
          <w:sz w:val="24"/>
        </w:rPr>
        <w:t xml:space="preserve">The authors declare no conflict of interest. </w:t>
      </w:r>
    </w:p>
    <w:bookmarkEnd w:id="1"/>
    <w:p w14:paraId="56501C61" w14:textId="77777777" w:rsidR="002D2185" w:rsidRDefault="002D2185" w:rsidP="002B5EC2">
      <w:pPr>
        <w:snapToGrid w:val="0"/>
        <w:rPr>
          <w:rFonts w:eastAsia="FangSong"/>
          <w:color w:val="000000" w:themeColor="text1"/>
          <w:sz w:val="24"/>
        </w:rPr>
      </w:pPr>
    </w:p>
    <w:p w14:paraId="5A5D8C01" w14:textId="77777777" w:rsidR="002D2185" w:rsidRDefault="00000000" w:rsidP="002B5EC2">
      <w:pPr>
        <w:snapToGrid w:val="0"/>
        <w:rPr>
          <w:rFonts w:eastAsia="FangSong"/>
          <w:b/>
          <w:bCs/>
          <w:color w:val="000000" w:themeColor="text1"/>
          <w:sz w:val="24"/>
        </w:rPr>
      </w:pPr>
      <w:r>
        <w:rPr>
          <w:rFonts w:eastAsia="FangSong"/>
          <w:b/>
          <w:bCs/>
          <w:color w:val="000000" w:themeColor="text1"/>
          <w:sz w:val="24"/>
        </w:rPr>
        <w:t xml:space="preserve">References </w:t>
      </w:r>
    </w:p>
    <w:p w14:paraId="4A67A49F" w14:textId="77777777" w:rsidR="00E868C9" w:rsidRDefault="00E868C9" w:rsidP="00E868C9">
      <w:pPr>
        <w:snapToGrid w:val="0"/>
        <w:ind w:left="709" w:hanging="709"/>
        <w:rPr>
          <w:rFonts w:eastAsia="FangSong"/>
          <w:color w:val="000000" w:themeColor="text1"/>
          <w:sz w:val="24"/>
          <w:lang w:val="en-MY"/>
        </w:rPr>
      </w:pPr>
      <w:r w:rsidRPr="00E868C9">
        <w:rPr>
          <w:rFonts w:eastAsia="FangSong"/>
          <w:color w:val="000000" w:themeColor="text1"/>
          <w:sz w:val="24"/>
          <w:lang w:val="en-MY"/>
        </w:rPr>
        <w:t xml:space="preserve">[1] </w:t>
      </w:r>
      <w:r>
        <w:rPr>
          <w:rFonts w:eastAsia="FangSong"/>
          <w:color w:val="000000" w:themeColor="text1"/>
          <w:sz w:val="24"/>
          <w:lang w:val="en-MY"/>
        </w:rPr>
        <w:tab/>
      </w:r>
      <w:r w:rsidRPr="00E868C9">
        <w:rPr>
          <w:rFonts w:eastAsia="FangSong"/>
          <w:color w:val="000000" w:themeColor="text1"/>
          <w:sz w:val="24"/>
          <w:lang w:val="en-MY"/>
        </w:rPr>
        <w:t xml:space="preserve">Zhang Q, Su L, 2022, Prospective Study on the Effect of Scenario Simulation and Online Training in Emergency Course for </w:t>
      </w:r>
      <w:proofErr w:type="spellStart"/>
      <w:r w:rsidRPr="00E868C9">
        <w:rPr>
          <w:rFonts w:eastAsia="FangSong"/>
          <w:color w:val="000000" w:themeColor="text1"/>
          <w:sz w:val="24"/>
          <w:lang w:val="en-MY"/>
        </w:rPr>
        <w:t>Pediatric</w:t>
      </w:r>
      <w:proofErr w:type="spellEnd"/>
      <w:r w:rsidRPr="00E868C9">
        <w:rPr>
          <w:rFonts w:eastAsia="FangSong"/>
          <w:color w:val="000000" w:themeColor="text1"/>
          <w:sz w:val="24"/>
          <w:lang w:val="en-MY"/>
        </w:rPr>
        <w:t xml:space="preserve"> Nurses. China Journal of Emergency Resuscitation and Disaster Medicine, 17(4): 517–520.</w:t>
      </w:r>
    </w:p>
    <w:p w14:paraId="2AAF4AD7" w14:textId="77777777" w:rsidR="00E868C9" w:rsidRDefault="00E868C9" w:rsidP="00E868C9">
      <w:pPr>
        <w:snapToGrid w:val="0"/>
        <w:ind w:left="709" w:hanging="709"/>
        <w:rPr>
          <w:rFonts w:eastAsia="FangSong"/>
          <w:color w:val="000000" w:themeColor="text1"/>
          <w:sz w:val="24"/>
          <w:lang w:val="en-MY"/>
        </w:rPr>
      </w:pPr>
      <w:r w:rsidRPr="00E868C9">
        <w:rPr>
          <w:rFonts w:eastAsia="FangSong"/>
          <w:color w:val="000000" w:themeColor="text1"/>
          <w:sz w:val="24"/>
          <w:lang w:val="en-MY"/>
        </w:rPr>
        <w:t xml:space="preserve">[2] </w:t>
      </w:r>
      <w:r>
        <w:rPr>
          <w:rFonts w:eastAsia="FangSong"/>
          <w:color w:val="000000" w:themeColor="text1"/>
          <w:sz w:val="24"/>
          <w:lang w:val="en-MY"/>
        </w:rPr>
        <w:tab/>
      </w:r>
      <w:r w:rsidRPr="00E868C9">
        <w:rPr>
          <w:rFonts w:eastAsia="FangSong"/>
          <w:color w:val="000000" w:themeColor="text1"/>
          <w:sz w:val="24"/>
          <w:lang w:val="en-MY"/>
        </w:rPr>
        <w:t xml:space="preserve">Hu Y, Tang Q, Tang S, et al., 2022, Analysis on the Effect of Simulation Scenario Teaching in First Aid Knowledge Training for </w:t>
      </w:r>
      <w:proofErr w:type="spellStart"/>
      <w:r w:rsidRPr="00E868C9">
        <w:rPr>
          <w:rFonts w:eastAsia="FangSong"/>
          <w:color w:val="000000" w:themeColor="text1"/>
          <w:sz w:val="24"/>
          <w:lang w:val="en-MY"/>
        </w:rPr>
        <w:t>Pediatric</w:t>
      </w:r>
      <w:proofErr w:type="spellEnd"/>
      <w:r w:rsidRPr="00E868C9">
        <w:rPr>
          <w:rFonts w:eastAsia="FangSong"/>
          <w:color w:val="000000" w:themeColor="text1"/>
          <w:sz w:val="24"/>
          <w:lang w:val="en-MY"/>
        </w:rPr>
        <w:t xml:space="preserve"> Medical Staff. China Journal of Emergency Resuscitation and Disaster Medicine, 17(2): 259–262.</w:t>
      </w:r>
    </w:p>
    <w:p w14:paraId="7E50343C" w14:textId="77777777" w:rsidR="00E868C9" w:rsidRDefault="00E868C9" w:rsidP="00E868C9">
      <w:pPr>
        <w:snapToGrid w:val="0"/>
        <w:ind w:left="709" w:hanging="709"/>
        <w:rPr>
          <w:rFonts w:eastAsia="FangSong"/>
          <w:color w:val="000000" w:themeColor="text1"/>
          <w:sz w:val="24"/>
          <w:lang w:val="en-MY"/>
        </w:rPr>
      </w:pPr>
      <w:r w:rsidRPr="00E868C9">
        <w:rPr>
          <w:rFonts w:eastAsia="FangSong"/>
          <w:color w:val="000000" w:themeColor="text1"/>
          <w:sz w:val="24"/>
          <w:lang w:val="en-MY"/>
        </w:rPr>
        <w:t xml:space="preserve">[3] </w:t>
      </w:r>
      <w:r>
        <w:rPr>
          <w:rFonts w:eastAsia="FangSong"/>
          <w:color w:val="000000" w:themeColor="text1"/>
          <w:sz w:val="24"/>
          <w:lang w:val="en-MY"/>
        </w:rPr>
        <w:tab/>
      </w:r>
      <w:r w:rsidRPr="00E868C9">
        <w:rPr>
          <w:rFonts w:eastAsia="FangSong"/>
          <w:color w:val="000000" w:themeColor="text1"/>
          <w:sz w:val="24"/>
          <w:lang w:val="en-MY"/>
        </w:rPr>
        <w:t xml:space="preserve">Kang Y, Wang X, Ji J, et al., 2022, Application of Scenario Simulation Teaching Method in Clinical Practice Teaching of </w:t>
      </w:r>
      <w:proofErr w:type="spellStart"/>
      <w:r w:rsidRPr="00E868C9">
        <w:rPr>
          <w:rFonts w:eastAsia="FangSong"/>
          <w:color w:val="000000" w:themeColor="text1"/>
          <w:sz w:val="24"/>
          <w:lang w:val="en-MY"/>
        </w:rPr>
        <w:t>Pediatric</w:t>
      </w:r>
      <w:proofErr w:type="spellEnd"/>
      <w:r w:rsidRPr="00E868C9">
        <w:rPr>
          <w:rFonts w:eastAsia="FangSong"/>
          <w:color w:val="000000" w:themeColor="text1"/>
          <w:sz w:val="24"/>
          <w:lang w:val="en-MY"/>
        </w:rPr>
        <w:t xml:space="preserve"> Medical Students. China Continuing Medical Education, 14(3): 55–58.</w:t>
      </w:r>
    </w:p>
    <w:p w14:paraId="0C6F964B" w14:textId="1E34A78A" w:rsidR="00E868C9" w:rsidRDefault="00E868C9" w:rsidP="00E868C9">
      <w:pPr>
        <w:snapToGrid w:val="0"/>
        <w:ind w:left="709" w:hanging="709"/>
        <w:rPr>
          <w:rFonts w:eastAsia="FangSong"/>
          <w:color w:val="000000" w:themeColor="text1"/>
          <w:sz w:val="24"/>
          <w:lang w:val="en-MY"/>
        </w:rPr>
      </w:pPr>
      <w:r w:rsidRPr="00E868C9">
        <w:rPr>
          <w:rFonts w:eastAsia="FangSong"/>
          <w:color w:val="000000" w:themeColor="text1"/>
          <w:sz w:val="24"/>
          <w:lang w:val="en-MY"/>
        </w:rPr>
        <w:t xml:space="preserve">[4] </w:t>
      </w:r>
      <w:r>
        <w:rPr>
          <w:rFonts w:eastAsia="FangSong"/>
          <w:color w:val="000000" w:themeColor="text1"/>
          <w:sz w:val="24"/>
          <w:lang w:val="en-MY"/>
        </w:rPr>
        <w:tab/>
      </w:r>
      <w:r w:rsidRPr="00E868C9">
        <w:rPr>
          <w:rFonts w:eastAsia="FangSong"/>
          <w:color w:val="000000" w:themeColor="text1"/>
          <w:sz w:val="24"/>
          <w:lang w:val="en-MY"/>
        </w:rPr>
        <w:t xml:space="preserve">He Y, Ma C, 2020, Application of Case Teaching Method Combined </w:t>
      </w:r>
      <w:r>
        <w:rPr>
          <w:rFonts w:eastAsia="FangSong"/>
          <w:color w:val="000000" w:themeColor="text1"/>
          <w:sz w:val="24"/>
          <w:lang w:val="en-MY"/>
        </w:rPr>
        <w:t>w</w:t>
      </w:r>
      <w:r w:rsidRPr="00E868C9">
        <w:rPr>
          <w:rFonts w:eastAsia="FangSong"/>
          <w:color w:val="000000" w:themeColor="text1"/>
          <w:sz w:val="24"/>
          <w:lang w:val="en-MY"/>
        </w:rPr>
        <w:t xml:space="preserve">ith Scenario Simulation Drill in the Training of New </w:t>
      </w:r>
      <w:proofErr w:type="spellStart"/>
      <w:r w:rsidRPr="00E868C9">
        <w:rPr>
          <w:rFonts w:eastAsia="FangSong"/>
          <w:color w:val="000000" w:themeColor="text1"/>
          <w:sz w:val="24"/>
          <w:lang w:val="en-MY"/>
        </w:rPr>
        <w:t>Pediatric</w:t>
      </w:r>
      <w:proofErr w:type="spellEnd"/>
      <w:r w:rsidRPr="00E868C9">
        <w:rPr>
          <w:rFonts w:eastAsia="FangSong"/>
          <w:color w:val="000000" w:themeColor="text1"/>
          <w:sz w:val="24"/>
          <w:lang w:val="en-MY"/>
        </w:rPr>
        <w:t xml:space="preserve"> Nurses. Modern Nurse (First Decade Issue), 27(28): 167–169.</w:t>
      </w:r>
    </w:p>
    <w:p w14:paraId="650FFA55" w14:textId="6CCC2F63" w:rsidR="00E868C9" w:rsidRPr="00E868C9" w:rsidRDefault="00E868C9" w:rsidP="002B5EC2">
      <w:pPr>
        <w:snapToGrid w:val="0"/>
        <w:ind w:left="709" w:hanging="709"/>
        <w:rPr>
          <w:rFonts w:eastAsia="FangSong"/>
          <w:color w:val="000000" w:themeColor="text1"/>
          <w:sz w:val="24"/>
          <w:lang w:val="en-MY"/>
        </w:rPr>
      </w:pPr>
      <w:r w:rsidRPr="00E868C9">
        <w:rPr>
          <w:rFonts w:eastAsia="FangSong"/>
          <w:color w:val="000000" w:themeColor="text1"/>
          <w:sz w:val="24"/>
          <w:lang w:val="en-MY"/>
        </w:rPr>
        <w:t xml:space="preserve">[5] </w:t>
      </w:r>
      <w:r>
        <w:rPr>
          <w:rFonts w:eastAsia="FangSong"/>
          <w:color w:val="000000" w:themeColor="text1"/>
          <w:sz w:val="24"/>
          <w:lang w:val="en-MY"/>
        </w:rPr>
        <w:tab/>
      </w:r>
      <w:r w:rsidRPr="00E868C9">
        <w:rPr>
          <w:rFonts w:eastAsia="FangSong"/>
          <w:color w:val="000000" w:themeColor="text1"/>
          <w:sz w:val="24"/>
          <w:lang w:val="en-MY"/>
        </w:rPr>
        <w:t xml:space="preserve">Zhu X, 2019, Application of Scenario Simulation Teaching in </w:t>
      </w:r>
      <w:proofErr w:type="spellStart"/>
      <w:r w:rsidRPr="00E868C9">
        <w:rPr>
          <w:rFonts w:eastAsia="FangSong"/>
          <w:color w:val="000000" w:themeColor="text1"/>
          <w:sz w:val="24"/>
          <w:lang w:val="en-MY"/>
        </w:rPr>
        <w:t>Pediatric</w:t>
      </w:r>
      <w:proofErr w:type="spellEnd"/>
      <w:r w:rsidRPr="00E868C9">
        <w:rPr>
          <w:rFonts w:eastAsia="FangSong"/>
          <w:color w:val="000000" w:themeColor="text1"/>
          <w:sz w:val="24"/>
          <w:lang w:val="en-MY"/>
        </w:rPr>
        <w:t xml:space="preserve"> Cardiopulmonary Resuscitation Training for </w:t>
      </w:r>
      <w:proofErr w:type="spellStart"/>
      <w:r w:rsidRPr="00E868C9">
        <w:rPr>
          <w:rFonts w:eastAsia="FangSong"/>
          <w:color w:val="000000" w:themeColor="text1"/>
          <w:sz w:val="24"/>
          <w:lang w:val="en-MY"/>
        </w:rPr>
        <w:t>Pediatric</w:t>
      </w:r>
      <w:proofErr w:type="spellEnd"/>
      <w:r w:rsidRPr="00E868C9">
        <w:rPr>
          <w:rFonts w:eastAsia="FangSong"/>
          <w:color w:val="000000" w:themeColor="text1"/>
          <w:sz w:val="24"/>
          <w:lang w:val="en-MY"/>
        </w:rPr>
        <w:t xml:space="preserve"> Nurses. China Health Industry, 16(34): 153–154 + 157.</w:t>
      </w:r>
    </w:p>
    <w:p w14:paraId="703E938F" w14:textId="77777777" w:rsidR="00E868C9" w:rsidRDefault="00E868C9" w:rsidP="00E868C9">
      <w:pPr>
        <w:snapToGrid w:val="0"/>
        <w:rPr>
          <w:rFonts w:eastAsia="FangSong"/>
          <w:color w:val="000000" w:themeColor="text1"/>
          <w:sz w:val="24"/>
        </w:rPr>
      </w:pPr>
    </w:p>
    <w:p w14:paraId="7DB95A46" w14:textId="77777777" w:rsidR="00E868C9" w:rsidRPr="002166A4" w:rsidRDefault="00E868C9" w:rsidP="002B5EC2">
      <w:pPr>
        <w:snapToGrid w:val="0"/>
        <w:rPr>
          <w:b/>
          <w:bCs/>
          <w:color w:val="000000" w:themeColor="text1"/>
          <w:sz w:val="20"/>
          <w:szCs w:val="20"/>
        </w:rPr>
      </w:pPr>
      <w:r w:rsidRPr="002166A4">
        <w:rPr>
          <w:b/>
          <w:bCs/>
          <w:color w:val="000000" w:themeColor="text1"/>
          <w:sz w:val="20"/>
          <w:szCs w:val="20"/>
        </w:rPr>
        <w:t>Publisher’s note</w:t>
      </w:r>
    </w:p>
    <w:p w14:paraId="4AC920CC" w14:textId="77777777" w:rsidR="00E868C9" w:rsidRPr="002166A4" w:rsidRDefault="00E868C9" w:rsidP="002B5EC2">
      <w:pPr>
        <w:snapToGrid w:val="0"/>
        <w:rPr>
          <w:color w:val="000000" w:themeColor="text1"/>
          <w:sz w:val="20"/>
          <w:szCs w:val="20"/>
        </w:rPr>
      </w:pPr>
      <w:r w:rsidRPr="002166A4">
        <w:rPr>
          <w:color w:val="000000" w:themeColor="text1"/>
          <w:sz w:val="20"/>
          <w:szCs w:val="20"/>
        </w:rPr>
        <w:t xml:space="preserve">Bio-Byword Scientific Publishing remains neutral with regard to jurisdictional claims in published maps and institutional affiliations. </w:t>
      </w:r>
    </w:p>
    <w:p w14:paraId="02271F16" w14:textId="77777777" w:rsidR="00E868C9" w:rsidRDefault="00E868C9" w:rsidP="002B5EC2">
      <w:pPr>
        <w:snapToGrid w:val="0"/>
        <w:rPr>
          <w:rFonts w:eastAsia="FangSong"/>
          <w:color w:val="000000" w:themeColor="text1"/>
          <w:sz w:val="24"/>
        </w:rPr>
      </w:pPr>
    </w:p>
    <w:bookmarkEnd w:id="0"/>
    <w:p w14:paraId="5B416433" w14:textId="77777777" w:rsidR="002D2185" w:rsidRDefault="002D2185" w:rsidP="002B5EC2">
      <w:pPr>
        <w:snapToGrid w:val="0"/>
        <w:ind w:left="480" w:hangingChars="200" w:hanging="480"/>
        <w:rPr>
          <w:rFonts w:eastAsia="FangSong"/>
          <w:color w:val="000000" w:themeColor="text1"/>
          <w:sz w:val="24"/>
        </w:rPr>
      </w:pPr>
    </w:p>
    <w:p w14:paraId="76ADD24A" w14:textId="77777777" w:rsidR="002D2185" w:rsidRDefault="002D2185" w:rsidP="002B5EC2">
      <w:pPr>
        <w:snapToGrid w:val="0"/>
        <w:rPr>
          <w:color w:val="000000" w:themeColor="text1"/>
        </w:rPr>
      </w:pPr>
    </w:p>
    <w:sectPr w:rsidR="002D2185" w:rsidSect="002B5EC2">
      <w:headerReference w:type="even" r:id="rId11"/>
      <w:headerReference w:type="default" r:id="rId12"/>
      <w:footerReference w:type="default" r:id="rId13"/>
      <w:pgSz w:w="11906" w:h="16838"/>
      <w:pgMar w:top="1134" w:right="1134" w:bottom="1134" w:left="1134" w:header="709" w:footer="709" w:gutter="0"/>
      <w:cols w:space="40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F846A" w14:textId="77777777" w:rsidR="00AD07A8" w:rsidRDefault="00AD07A8">
      <w:r>
        <w:separator/>
      </w:r>
    </w:p>
  </w:endnote>
  <w:endnote w:type="continuationSeparator" w:id="0">
    <w:p w14:paraId="128BF5DD" w14:textId="77777777" w:rsidR="00AD07A8" w:rsidRDefault="00AD0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F593593-C470-4ED6-8C41-9EB2D2CDD084}"/>
    <w:embedBold r:id="rId2" w:fontKey="{8AC08828-98BA-44C7-8011-5966C4F8225C}"/>
    <w:embedItalic r:id="rId3" w:fontKey="{60068879-777D-467C-B5B4-3D9AD69853A1}"/>
    <w:embedBoldItalic r:id="rId4" w:fontKey="{8E433FFE-655B-4AAD-8AC5-B82E973246B8}"/>
  </w:font>
  <w:font w:name="SimSun">
    <w:altName w:val="宋体"/>
    <w:panose1 w:val="02010600030101010101"/>
    <w:charset w:val="86"/>
    <w:family w:val="auto"/>
    <w:pitch w:val="variable"/>
    <w:sig w:usb0="00000203" w:usb1="288F0000" w:usb2="00000016" w:usb3="00000000" w:csb0="00040001" w:csb1="00000000"/>
  </w:font>
  <w:font w:name="FangSong">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5" w:fontKey="{94B68895-EF83-4F3D-9272-84BCC144BFC6}"/>
  </w:font>
  <w:font w:name="Calibri">
    <w:panose1 w:val="020F0502020204030204"/>
    <w:charset w:val="00"/>
    <w:family w:val="swiss"/>
    <w:pitch w:val="variable"/>
    <w:sig w:usb0="E4002EFF" w:usb1="C200247B" w:usb2="00000009" w:usb3="00000000" w:csb0="000001FF" w:csb1="00000000"/>
    <w:embedRegular r:id="rId6" w:fontKey="{9B49B8C5-ACF8-44E8-8D16-65453AF8A8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9528" w14:textId="77777777" w:rsidR="002D2185" w:rsidRDefault="002D218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B9469" w14:textId="77777777" w:rsidR="00AD07A8" w:rsidRDefault="00AD07A8">
      <w:r>
        <w:separator/>
      </w:r>
    </w:p>
  </w:footnote>
  <w:footnote w:type="continuationSeparator" w:id="0">
    <w:p w14:paraId="48BFA5D2" w14:textId="77777777" w:rsidR="00AD07A8" w:rsidRDefault="00AD0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B28B7" w14:textId="77777777" w:rsidR="002D2185" w:rsidRDefault="002D2185">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EF185" w14:textId="77777777" w:rsidR="002D2185" w:rsidRDefault="002D2185">
    <w:pPr>
      <w:tabs>
        <w:tab w:val="center" w:pos="4153"/>
        <w:tab w:val="left" w:pos="7214"/>
      </w:tabs>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185"/>
    <w:rsid w:val="002B5EC2"/>
    <w:rsid w:val="002D2185"/>
    <w:rsid w:val="00662E9A"/>
    <w:rsid w:val="00AD07A8"/>
    <w:rsid w:val="00E868C9"/>
    <w:rsid w:val="1ABB6173"/>
    <w:rsid w:val="243D47F3"/>
    <w:rsid w:val="27380DF6"/>
    <w:rsid w:val="2DDB23B6"/>
    <w:rsid w:val="46AD08AE"/>
    <w:rsid w:val="4C922E84"/>
    <w:rsid w:val="52E02222"/>
    <w:rsid w:val="64EC60BC"/>
    <w:rsid w:val="6FF2504F"/>
    <w:rsid w:val="797D30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CB911"/>
  <w15:docId w15:val="{54660121-7172-45ED-85E7-86EFD4B1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lang w:val="en-US"/>
    </w:rPr>
  </w:style>
  <w:style w:type="paragraph" w:styleId="Heading1">
    <w:name w:val="heading 1"/>
    <w:basedOn w:val="Normal"/>
    <w:next w:val="Normal"/>
    <w:qFormat/>
    <w:pPr>
      <w:spacing w:beforeAutospacing="1" w:afterAutospacing="1"/>
      <w:jc w:val="left"/>
      <w:outlineLvl w:val="0"/>
    </w:pPr>
    <w:rPr>
      <w:rFonts w:ascii="SimSun" w:hAnsi="SimSun" w:hint="eastAsia"/>
      <w:b/>
      <w:bCs/>
      <w:kern w:val="44"/>
      <w:sz w:val="48"/>
      <w:szCs w:val="48"/>
    </w:rPr>
  </w:style>
  <w:style w:type="paragraph" w:styleId="Heading2">
    <w:name w:val="heading 2"/>
    <w:basedOn w:val="Normal"/>
    <w:next w:val="Normal"/>
    <w:semiHidden/>
    <w:unhideWhenUsed/>
    <w:qFormat/>
    <w:pPr>
      <w:spacing w:beforeAutospacing="1" w:afterAutospacing="1"/>
      <w:jc w:val="left"/>
      <w:outlineLvl w:val="1"/>
    </w:pPr>
    <w:rPr>
      <w:rFonts w:ascii="SimSun" w:hAnsi="SimSun" w:hint="eastAsia"/>
      <w:b/>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SimSun" w:hAnsi="SimSun" w:hint="eastAsia"/>
      <w:b/>
      <w:bCs/>
      <w:kern w:val="0"/>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pPr>
      <w:jc w:val="left"/>
    </w:p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spacing w:beforeAutospacing="1" w:afterAutospacing="1"/>
      <w:jc w:val="left"/>
    </w:pPr>
    <w:rPr>
      <w:kern w:val="0"/>
      <w:sz w:val="24"/>
    </w:rPr>
  </w:style>
  <w:style w:type="character" w:styleId="PageNumber">
    <w:name w:val="page number"/>
    <w:basedOn w:val="DefaultParagraphFont"/>
    <w:qFormat/>
  </w:style>
  <w:style w:type="paragraph" w:styleId="Revision">
    <w:name w:val="Revision"/>
    <w:hidden/>
    <w:uiPriority w:val="99"/>
    <w:unhideWhenUsed/>
    <w:rsid w:val="00E868C9"/>
    <w:rPr>
      <w:kern w:val="2"/>
      <w:sz w:val="21"/>
      <w:szCs w:val="24"/>
      <w:lang w:val="en-US"/>
    </w:rPr>
  </w:style>
  <w:style w:type="table" w:styleId="TableGrid">
    <w:name w:val="Table Grid"/>
    <w:basedOn w:val="TableNormal"/>
    <w:rsid w:val="00E86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oleObject" Target="embeddings/oleObject4.bin"/><Relationship Id="rId4" Type="http://schemas.openxmlformats.org/officeDocument/2006/relationships/footnotes" Target="footnotes.xml"/><Relationship Id="rId9" Type="http://schemas.openxmlformats.org/officeDocument/2006/relationships/oleObject" Target="embeddings/oleObject3.bin"/><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3455</Words>
  <Characters>19700</Characters>
  <Application>Microsoft Office Word</Application>
  <DocSecurity>0</DocSecurity>
  <Lines>164</Lines>
  <Paragraphs>46</Paragraphs>
  <ScaleCrop>false</ScaleCrop>
  <Company/>
  <LinksUpToDate>false</LinksUpToDate>
  <CharactersWithSpaces>23109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Acer NB1</cp:lastModifiedBy>
  <cp:revision>2</cp:revision>
  <dcterms:created xsi:type="dcterms:W3CDTF">2026-09-25T04:01:00Z</dcterms:created>
  <dcterms:modified xsi:type="dcterms:W3CDTF">2026-09-25T04:01:00Z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eyJoZGlkIjoiZTBiYjBjMzJlZDA2ZWE2YWNmMzQyN2E2MGVlZTcxZjkiLCJ1c2VySWQiOiI2MTA5NTIyOTYifQ==</vt:lpwstr>
  </property>
  <property fmtid="{D5CDD505-2E9C-101B-9397-08002B2CF9AE}" pid="4" name="ICV">
    <vt:lpwstr>AAD87113807F41C5ABC83607167798EC_12</vt:lpwstr>
  </property>
</Properties>
</file>