
<file path=[Content_Types].xml><?xml version="1.0" encoding="utf-8"?>
<Types xmlns="http://schemas.openxmlformats.org/package/2006/content-types">
  <Default Extension="bin" ContentType="application/vnd.openxmlformats-officedocument.oleObject"/>
  <Default Extension="odttf" ContentType="application/vnd.openxmlformats-officedocument.obfuscatedFon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D7FB4" w14:textId="77777777" w:rsidR="0070609F" w:rsidRDefault="00000000" w:rsidP="009C0856">
      <w:pPr>
        <w:snapToGrid w:val="0"/>
        <w:spacing w:line="240" w:lineRule="auto"/>
        <w:ind w:firstLineChars="0" w:firstLine="0"/>
        <w:jc w:val="left"/>
        <w:rPr>
          <w:rFonts w:ascii="Times New Roman" w:eastAsia="Times New Roman" w:hAnsi="Times New Roman" w:cs="Times New Roman"/>
          <w:b/>
          <w:sz w:val="44"/>
          <w:szCs w:val="44"/>
        </w:rPr>
      </w:pPr>
      <w:r>
        <w:rPr>
          <w:rFonts w:ascii="Times New Roman" w:eastAsia="Times New Roman" w:hAnsi="Times New Roman" w:cs="Times New Roman"/>
          <w:b/>
          <w:sz w:val="44"/>
          <w:szCs w:val="44"/>
        </w:rPr>
        <w:t>Research on Formative Assessment Based on Learning Communities in the Development of Clinical Competency for Internal Medicine Nursing Students</w:t>
      </w:r>
    </w:p>
    <w:p w14:paraId="64390B48" w14:textId="77777777" w:rsidR="0070609F" w:rsidRDefault="00000000" w:rsidP="009C0856">
      <w:pPr>
        <w:snapToGrid w:val="0"/>
        <w:spacing w:line="240" w:lineRule="auto"/>
        <w:ind w:firstLineChars="0" w:firstLine="0"/>
        <w:rPr>
          <w:rFonts w:ascii="Times New Roman" w:hAnsi="Times New Roman" w:cs="Times New Roman"/>
          <w:b/>
          <w:bCs/>
        </w:rPr>
      </w:pPr>
      <w:r>
        <w:rPr>
          <w:rFonts w:ascii="Times New Roman" w:hAnsi="Times New Roman" w:cs="Times New Roman"/>
          <w:b/>
          <w:bCs/>
        </w:rPr>
        <w:t xml:space="preserve">Wenwen Ming, Ting Liu, </w:t>
      </w:r>
      <w:proofErr w:type="spellStart"/>
      <w:r>
        <w:rPr>
          <w:rFonts w:ascii="Times New Roman" w:hAnsi="Times New Roman" w:cs="Times New Roman"/>
          <w:b/>
          <w:bCs/>
        </w:rPr>
        <w:t>Xueru</w:t>
      </w:r>
      <w:proofErr w:type="spellEnd"/>
      <w:r>
        <w:rPr>
          <w:rFonts w:ascii="Times New Roman" w:hAnsi="Times New Roman" w:cs="Times New Roman"/>
          <w:b/>
          <w:bCs/>
        </w:rPr>
        <w:t xml:space="preserve"> Ma, Tao </w:t>
      </w:r>
      <w:proofErr w:type="spellStart"/>
      <w:r>
        <w:rPr>
          <w:rFonts w:ascii="Times New Roman" w:hAnsi="Times New Roman" w:cs="Times New Roman"/>
          <w:b/>
          <w:bCs/>
        </w:rPr>
        <w:t>Tao</w:t>
      </w:r>
      <w:proofErr w:type="spellEnd"/>
      <w:r>
        <w:rPr>
          <w:rFonts w:ascii="Times New Roman" w:hAnsi="Times New Roman" w:cs="Times New Roman"/>
          <w:b/>
          <w:bCs/>
        </w:rPr>
        <w:t>, Ting Tang, Shasha Li</w:t>
      </w:r>
    </w:p>
    <w:p w14:paraId="7B72C2C3" w14:textId="41B09535" w:rsidR="0070609F" w:rsidRDefault="00000000" w:rsidP="009C0856">
      <w:pPr>
        <w:snapToGrid w:val="0"/>
        <w:spacing w:line="240" w:lineRule="auto"/>
        <w:ind w:firstLineChars="0" w:firstLine="0"/>
        <w:rPr>
          <w:rFonts w:ascii="Times New Roman" w:eastAsia="Microsoft YaHei" w:hAnsi="Times New Roman" w:cs="Times New Roman"/>
        </w:rPr>
      </w:pPr>
      <w:proofErr w:type="spellStart"/>
      <w:r>
        <w:rPr>
          <w:rFonts w:ascii="Times New Roman" w:eastAsia="Microsoft YaHei" w:hAnsi="Times New Roman" w:cs="Times New Roman"/>
        </w:rPr>
        <w:t>Deyang</w:t>
      </w:r>
      <w:proofErr w:type="spellEnd"/>
      <w:r>
        <w:rPr>
          <w:rFonts w:ascii="Times New Roman" w:eastAsia="Microsoft YaHei" w:hAnsi="Times New Roman" w:cs="Times New Roman"/>
        </w:rPr>
        <w:t xml:space="preserve"> People</w:t>
      </w:r>
      <w:r w:rsidR="00EB0FC3">
        <w:rPr>
          <w:rFonts w:ascii="Times New Roman" w:eastAsia="Microsoft YaHei" w:hAnsi="Times New Roman" w:cs="Times New Roman"/>
        </w:rPr>
        <w:t>’</w:t>
      </w:r>
      <w:r>
        <w:rPr>
          <w:rFonts w:ascii="Times New Roman" w:eastAsia="Microsoft YaHei" w:hAnsi="Times New Roman" w:cs="Times New Roman"/>
        </w:rPr>
        <w:t xml:space="preserve">s Hospital, </w:t>
      </w:r>
      <w:proofErr w:type="spellStart"/>
      <w:r>
        <w:rPr>
          <w:rFonts w:ascii="Times New Roman" w:eastAsia="Microsoft YaHei" w:hAnsi="Times New Roman" w:cs="Times New Roman"/>
        </w:rPr>
        <w:t>Deyang</w:t>
      </w:r>
      <w:proofErr w:type="spellEnd"/>
      <w:r>
        <w:rPr>
          <w:rFonts w:ascii="Times New Roman" w:eastAsia="Microsoft YaHei" w:hAnsi="Times New Roman" w:cs="Times New Roman"/>
        </w:rPr>
        <w:t xml:space="preserve"> 618000, Sichuan</w:t>
      </w:r>
      <w:r>
        <w:rPr>
          <w:rFonts w:ascii="Times New Roman" w:eastAsia="Microsoft YaHei" w:hAnsi="Times New Roman" w:cs="Times New Roman" w:hint="eastAsia"/>
        </w:rPr>
        <w:t>, China</w:t>
      </w:r>
    </w:p>
    <w:p w14:paraId="7CA6AB79" w14:textId="77777777" w:rsidR="0070609F" w:rsidRDefault="0070609F" w:rsidP="00EB0FC3">
      <w:pPr>
        <w:snapToGrid w:val="0"/>
        <w:spacing w:line="240" w:lineRule="auto"/>
        <w:ind w:firstLineChars="0" w:firstLine="0"/>
        <w:rPr>
          <w:rFonts w:ascii="Times New Roman" w:eastAsia="Times New Roman" w:hAnsi="Times New Roman" w:cs="Times New Roman"/>
          <w:b/>
          <w:bCs/>
        </w:rPr>
      </w:pPr>
    </w:p>
    <w:p w14:paraId="2F128B43" w14:textId="77777777" w:rsidR="00EB0FC3" w:rsidRPr="004414AE" w:rsidRDefault="00EB0FC3" w:rsidP="009C0856">
      <w:pPr>
        <w:snapToGrid w:val="0"/>
        <w:spacing w:line="240" w:lineRule="auto"/>
        <w:ind w:firstLineChars="0" w:firstLine="0"/>
        <w:rPr>
          <w:rFonts w:ascii="Times New Roman" w:hAnsi="Times New Roman"/>
          <w:sz w:val="20"/>
          <w:szCs w:val="20"/>
        </w:rPr>
      </w:pPr>
      <w:r w:rsidRPr="004414AE">
        <w:rPr>
          <w:rFonts w:ascii="Times New Roman" w:hAnsi="Times New Roman"/>
          <w:b/>
          <w:bCs/>
          <w:sz w:val="20"/>
          <w:szCs w:val="20"/>
        </w:rPr>
        <w:t>Copyright:</w:t>
      </w:r>
      <w:r w:rsidRPr="004414AE">
        <w:rPr>
          <w:rFonts w:ascii="Times New Roman" w:hAnsi="Times New Roman"/>
          <w:sz w:val="20"/>
          <w:szCs w:val="20"/>
        </w:rPr>
        <w:t xml:space="preserve"> © 2026 Author(s). This is an open-access article distributed under the terms of the Creative Commons Attribution License (CC BY 4.0), permitting distribution and reproduction in any medium, provided the original work is cited.</w:t>
      </w:r>
    </w:p>
    <w:p w14:paraId="269D2903" w14:textId="77777777" w:rsidR="00EB0FC3" w:rsidRDefault="00EB0FC3" w:rsidP="009C0856">
      <w:pPr>
        <w:snapToGrid w:val="0"/>
        <w:spacing w:line="240" w:lineRule="auto"/>
        <w:ind w:firstLineChars="0" w:firstLine="0"/>
        <w:rPr>
          <w:rFonts w:ascii="Times New Roman" w:eastAsia="Times New Roman" w:hAnsi="Times New Roman" w:cs="Times New Roman"/>
          <w:b/>
          <w:bCs/>
        </w:rPr>
      </w:pPr>
    </w:p>
    <w:p w14:paraId="210D2BE2" w14:textId="08F8000B" w:rsidR="0070609F" w:rsidRDefault="00000000" w:rsidP="009C0856">
      <w:pPr>
        <w:snapToGrid w:val="0"/>
        <w:spacing w:line="240" w:lineRule="auto"/>
        <w:ind w:firstLineChars="0" w:firstLine="0"/>
        <w:rPr>
          <w:rFonts w:ascii="Times New Roman" w:hAnsi="Times New Roman" w:cs="Times New Roman"/>
        </w:rPr>
      </w:pPr>
      <w:r>
        <w:rPr>
          <w:rFonts w:ascii="Times New Roman" w:eastAsia="Times New Roman" w:hAnsi="Times New Roman" w:cs="Times New Roman"/>
          <w:b/>
          <w:bCs/>
        </w:rPr>
        <w:t xml:space="preserve">Abstract: </w:t>
      </w:r>
      <w:r>
        <w:rPr>
          <w:rFonts w:ascii="Times New Roman" w:eastAsia="Times New Roman" w:hAnsi="Times New Roman" w:cs="Times New Roman"/>
          <w:i/>
          <w:iCs/>
        </w:rPr>
        <w:t>Objective</w:t>
      </w:r>
      <w:r>
        <w:rPr>
          <w:rFonts w:ascii="Times New Roman" w:hAnsi="Times New Roman" w:cs="Times New Roman" w:hint="eastAsia"/>
        </w:rPr>
        <w:t>:</w:t>
      </w:r>
      <w:r>
        <w:rPr>
          <w:rFonts w:ascii="Times New Roman" w:eastAsia="Times New Roman" w:hAnsi="Times New Roman" w:cs="Times New Roman"/>
        </w:rPr>
        <w:t xml:space="preserve"> To explore the effect of formative assessment based on a learning community on cultivating job competency among nursing students in internal medicine. </w:t>
      </w:r>
      <w:r>
        <w:rPr>
          <w:rFonts w:ascii="Times New Roman" w:eastAsia="Times New Roman" w:hAnsi="Times New Roman" w:cs="Times New Roman"/>
          <w:i/>
          <w:iCs/>
        </w:rPr>
        <w:t>Methods</w:t>
      </w:r>
      <w:r>
        <w:rPr>
          <w:rFonts w:ascii="Times New Roman" w:hAnsi="Times New Roman" w:cs="Times New Roman" w:hint="eastAsia"/>
        </w:rPr>
        <w:t>:</w:t>
      </w:r>
      <w:r>
        <w:rPr>
          <w:rFonts w:ascii="Times New Roman" w:eastAsia="Times New Roman" w:hAnsi="Times New Roman" w:cs="Times New Roman"/>
        </w:rPr>
        <w:t xml:space="preserve"> Nursing students rotating in the neurology department from April 2024 to April 2025 were selected and assigned into a control group (admitted for internship from April to September 2024) and an experimental group (admitted from October 2024 to April 2025) according to their rotation periods using a concurrent non-randomized controlled design. The control group received conventional teaching and summative evaluation at the end of the rotation, while the experimental group was provided with a learning community framework and implemented continuous formative assessment throughout the rotation. Job competency, theoretical examination scores at the end of the rotation, and teaching satisfaction were compared between the two groups. </w:t>
      </w:r>
      <w:r>
        <w:rPr>
          <w:rFonts w:ascii="Times New Roman" w:eastAsia="Times New Roman" w:hAnsi="Times New Roman" w:cs="Times New Roman"/>
          <w:i/>
          <w:iCs/>
        </w:rPr>
        <w:t>Results</w:t>
      </w:r>
      <w:r>
        <w:rPr>
          <w:rFonts w:ascii="Times New Roman" w:hAnsi="Times New Roman" w:cs="Times New Roman" w:hint="eastAsia"/>
        </w:rPr>
        <w:t>:</w:t>
      </w:r>
      <w:r>
        <w:rPr>
          <w:rFonts w:ascii="Times New Roman" w:eastAsia="Times New Roman" w:hAnsi="Times New Roman" w:cs="Times New Roman"/>
        </w:rPr>
        <w:t xml:space="preserve"> There was no statistically significant difference in job competency scores between the two groups before intervention (</w:t>
      </w:r>
      <w:r w:rsidR="00EB0FC3">
        <w:rPr>
          <w:rFonts w:ascii="Times New Roman" w:eastAsia="Times New Roman" w:hAnsi="Times New Roman" w:cs="Times New Roman"/>
          <w:i/>
          <w:iCs/>
        </w:rPr>
        <w:t>p</w:t>
      </w:r>
      <w:r w:rsidR="00EB0FC3">
        <w:rPr>
          <w:rFonts w:ascii="Times New Roman" w:eastAsia="Times New Roman" w:hAnsi="Times New Roman" w:cs="Times New Roman"/>
        </w:rPr>
        <w:t xml:space="preserve"> </w:t>
      </w:r>
      <w:r>
        <w:rPr>
          <w:rFonts w:ascii="Times New Roman" w:eastAsia="Times New Roman" w:hAnsi="Times New Roman" w:cs="Times New Roman"/>
        </w:rPr>
        <w:t>&gt; 0.05). After intervention, the experimental group showed significantly higher scores in all dimensions and total job competency scores than the control group (</w:t>
      </w:r>
      <w:r w:rsidR="00EB0FC3">
        <w:rPr>
          <w:rFonts w:ascii="Times New Roman" w:eastAsia="Times New Roman" w:hAnsi="Times New Roman" w:cs="Times New Roman"/>
          <w:i/>
          <w:iCs/>
        </w:rPr>
        <w:t>p</w:t>
      </w:r>
      <w:r w:rsidR="00EB0FC3">
        <w:rPr>
          <w:rFonts w:ascii="Times New Roman" w:eastAsia="Times New Roman" w:hAnsi="Times New Roman" w:cs="Times New Roman"/>
        </w:rPr>
        <w:t xml:space="preserve"> </w:t>
      </w:r>
      <w:r>
        <w:rPr>
          <w:rFonts w:ascii="Times New Roman" w:eastAsia="Times New Roman" w:hAnsi="Times New Roman" w:cs="Times New Roman"/>
        </w:rPr>
        <w:t>&lt; 0.001), as well as higher theoretical examination scores and teaching satisfaction (</w:t>
      </w:r>
      <w:r w:rsidR="00EB0FC3">
        <w:rPr>
          <w:rFonts w:ascii="Times New Roman" w:eastAsia="Times New Roman" w:hAnsi="Times New Roman" w:cs="Times New Roman"/>
          <w:i/>
          <w:iCs/>
        </w:rPr>
        <w:t>p</w:t>
      </w:r>
      <w:r w:rsidR="00EB0FC3">
        <w:rPr>
          <w:rFonts w:ascii="Times New Roman" w:eastAsia="Times New Roman" w:hAnsi="Times New Roman" w:cs="Times New Roman"/>
        </w:rPr>
        <w:t xml:space="preserve"> </w:t>
      </w:r>
      <w:r>
        <w:rPr>
          <w:rFonts w:ascii="Times New Roman" w:eastAsia="Times New Roman" w:hAnsi="Times New Roman" w:cs="Times New Roman"/>
        </w:rPr>
        <w:t xml:space="preserve">&lt; 0.05). </w:t>
      </w:r>
      <w:r>
        <w:rPr>
          <w:rFonts w:ascii="Times New Roman" w:eastAsia="Times New Roman" w:hAnsi="Times New Roman" w:cs="Times New Roman"/>
          <w:i/>
          <w:iCs/>
        </w:rPr>
        <w:t>Conclusion</w:t>
      </w:r>
      <w:r>
        <w:rPr>
          <w:rFonts w:ascii="Times New Roman" w:hAnsi="Times New Roman" w:cs="Times New Roman" w:hint="eastAsia"/>
        </w:rPr>
        <w:t>:</w:t>
      </w:r>
      <w:r>
        <w:rPr>
          <w:rFonts w:ascii="Times New Roman" w:eastAsia="Times New Roman" w:hAnsi="Times New Roman" w:cs="Times New Roman"/>
        </w:rPr>
        <w:t xml:space="preserve"> Formative assessment based on a learning community can provide timely feedback on students</w:t>
      </w:r>
      <w:r w:rsidR="00EB0FC3">
        <w:rPr>
          <w:rFonts w:ascii="Times New Roman" w:hAnsi="Times New Roman" w:cs="Times New Roman"/>
        </w:rPr>
        <w:t>’</w:t>
      </w:r>
      <w:r>
        <w:rPr>
          <w:rFonts w:ascii="Times New Roman" w:eastAsia="Times New Roman" w:hAnsi="Times New Roman" w:cs="Times New Roman"/>
        </w:rPr>
        <w:t xml:space="preserve"> learning processes, enhance job competency and theoretical knowledge among nursing students in internal medicine, and improve teaching satisfaction.</w:t>
      </w:r>
    </w:p>
    <w:p w14:paraId="1159385F" w14:textId="77777777" w:rsidR="0070609F" w:rsidRDefault="00000000" w:rsidP="009C0856">
      <w:pPr>
        <w:snapToGrid w:val="0"/>
        <w:spacing w:line="240" w:lineRule="auto"/>
        <w:ind w:firstLineChars="0" w:firstLine="0"/>
        <w:rPr>
          <w:rFonts w:ascii="Times New Roman" w:hAnsi="Times New Roman" w:cs="Times New Roman"/>
        </w:rPr>
      </w:pPr>
      <w:r>
        <w:rPr>
          <w:rFonts w:ascii="Times New Roman" w:eastAsia="Times New Roman" w:hAnsi="Times New Roman" w:cs="Times New Roman"/>
          <w:b/>
          <w:bCs/>
        </w:rPr>
        <w:t>Keywords:</w:t>
      </w:r>
      <w:r>
        <w:rPr>
          <w:rFonts w:ascii="Times New Roman" w:eastAsia="Times New Roman" w:hAnsi="Times New Roman" w:cs="Times New Roman"/>
        </w:rPr>
        <w:t xml:space="preserve"> </w:t>
      </w:r>
      <w:r>
        <w:rPr>
          <w:rFonts w:ascii="Times New Roman" w:hAnsi="Times New Roman" w:cs="Times New Roman" w:hint="eastAsia"/>
        </w:rPr>
        <w:t>L</w:t>
      </w:r>
      <w:r>
        <w:rPr>
          <w:rFonts w:ascii="Times New Roman" w:eastAsia="Times New Roman" w:hAnsi="Times New Roman" w:cs="Times New Roman"/>
        </w:rPr>
        <w:t xml:space="preserve">earning community; </w:t>
      </w:r>
      <w:r>
        <w:rPr>
          <w:rFonts w:ascii="Times New Roman" w:hAnsi="Times New Roman" w:cs="Times New Roman" w:hint="eastAsia"/>
        </w:rPr>
        <w:t>J</w:t>
      </w:r>
      <w:r>
        <w:rPr>
          <w:rFonts w:ascii="Times New Roman" w:eastAsia="Times New Roman" w:hAnsi="Times New Roman" w:cs="Times New Roman"/>
        </w:rPr>
        <w:t xml:space="preserve">ob competency; </w:t>
      </w:r>
      <w:r>
        <w:rPr>
          <w:rFonts w:ascii="Times New Roman" w:hAnsi="Times New Roman" w:cs="Times New Roman" w:hint="eastAsia"/>
        </w:rPr>
        <w:t>C</w:t>
      </w:r>
      <w:r>
        <w:rPr>
          <w:rFonts w:ascii="Times New Roman" w:eastAsia="Times New Roman" w:hAnsi="Times New Roman" w:cs="Times New Roman"/>
        </w:rPr>
        <w:t>linical nursing education</w:t>
      </w:r>
    </w:p>
    <w:p w14:paraId="26D461FD" w14:textId="77777777" w:rsidR="0070609F" w:rsidRDefault="0070609F" w:rsidP="00EB0FC3">
      <w:pPr>
        <w:snapToGrid w:val="0"/>
        <w:spacing w:line="240" w:lineRule="auto"/>
        <w:ind w:firstLineChars="0" w:firstLine="0"/>
        <w:rPr>
          <w:rFonts w:ascii="Times New Roman" w:eastAsia="Times New Roman" w:hAnsi="Times New Roman" w:cs="Times New Roman"/>
          <w:b/>
          <w:bCs/>
        </w:rPr>
      </w:pPr>
    </w:p>
    <w:p w14:paraId="6C910B55" w14:textId="6A1B45F8" w:rsidR="00EB0FC3" w:rsidRDefault="00EB0FC3" w:rsidP="00EB0FC3">
      <w:pPr>
        <w:snapToGrid w:val="0"/>
        <w:spacing w:line="240" w:lineRule="auto"/>
        <w:ind w:firstLineChars="0" w:firstLine="0"/>
        <w:rPr>
          <w:rFonts w:ascii="Times New Roman" w:eastAsia="Times New Roman" w:hAnsi="Times New Roman" w:cs="Times New Roman"/>
          <w:b/>
          <w:bCs/>
        </w:rPr>
      </w:pPr>
      <w:r>
        <w:rPr>
          <w:rFonts w:ascii="Times New Roman" w:eastAsia="Times New Roman" w:hAnsi="Times New Roman" w:cs="Times New Roman"/>
          <w:b/>
          <w:bCs/>
        </w:rPr>
        <w:t>Online publication:</w:t>
      </w:r>
    </w:p>
    <w:p w14:paraId="0015DF73" w14:textId="77777777" w:rsidR="00EB0FC3" w:rsidRDefault="00EB0FC3" w:rsidP="009C0856">
      <w:pPr>
        <w:snapToGrid w:val="0"/>
        <w:spacing w:line="240" w:lineRule="auto"/>
        <w:ind w:firstLineChars="0" w:firstLine="0"/>
        <w:rPr>
          <w:rFonts w:ascii="Times New Roman" w:eastAsia="Times New Roman" w:hAnsi="Times New Roman" w:cs="Times New Roman"/>
          <w:b/>
          <w:bCs/>
        </w:rPr>
      </w:pPr>
    </w:p>
    <w:p w14:paraId="3CBFF9B5" w14:textId="77777777" w:rsidR="0070609F" w:rsidRDefault="00000000" w:rsidP="009C0856">
      <w:pPr>
        <w:snapToGrid w:val="0"/>
        <w:spacing w:line="240" w:lineRule="auto"/>
        <w:ind w:firstLineChars="0" w:firstLine="0"/>
        <w:rPr>
          <w:rFonts w:ascii="Times New Roman" w:hAnsi="Times New Roman" w:cs="Times New Roman"/>
          <w:b/>
          <w:bCs/>
        </w:rPr>
      </w:pPr>
      <w:r>
        <w:rPr>
          <w:rFonts w:ascii="Times New Roman" w:hAnsi="Times New Roman" w:cs="Times New Roman"/>
          <w:b/>
          <w:bCs/>
        </w:rPr>
        <w:t xml:space="preserve">1. Introduction </w:t>
      </w:r>
    </w:p>
    <w:p w14:paraId="2BDB6394" w14:textId="422E25C9" w:rsidR="0070609F" w:rsidRDefault="00000000" w:rsidP="009C0856">
      <w:pPr>
        <w:snapToGrid w:val="0"/>
        <w:spacing w:line="240" w:lineRule="auto"/>
        <w:ind w:firstLineChars="0" w:firstLine="0"/>
        <w:rPr>
          <w:rFonts w:ascii="Times New Roman" w:hAnsi="Times New Roman" w:cs="Times New Roman"/>
        </w:rPr>
      </w:pPr>
      <w:r>
        <w:rPr>
          <w:rFonts w:ascii="Times New Roman" w:eastAsia="Times New Roman" w:hAnsi="Times New Roman" w:cs="Times New Roman"/>
        </w:rPr>
        <w:t>Clinical internship is a crucial phase in nursing education that bridges theory and practice, during which students develop job competency that directly influences their professional adaptation and the quality of clinical care</w:t>
      </w:r>
      <w:r w:rsidR="00EB0FC3">
        <w:rPr>
          <w:rFonts w:ascii="Times New Roman" w:eastAsia="Times New Roman" w:hAnsi="Times New Roman" w:cs="Times New Roman"/>
        </w:rPr>
        <w:t xml:space="preserve"> </w:t>
      </w:r>
      <w:r w:rsidR="00EB0FC3">
        <w:rPr>
          <w:rFonts w:ascii="Times New Roman" w:eastAsia="Times New Roman" w:hAnsi="Times New Roman" w:cs="Times New Roman"/>
          <w:vertAlign w:val="superscript"/>
        </w:rPr>
        <w:t>[1]</w:t>
      </w:r>
      <w:r>
        <w:rPr>
          <w:rFonts w:ascii="Times New Roman" w:eastAsia="Times New Roman" w:hAnsi="Times New Roman" w:cs="Times New Roman"/>
        </w:rPr>
        <w:t>. The National Nursing Development Plan (2021–2025) explicitly calls for establishing a nurse training system centered on job competence, thereby setting higher demands for clinical nursing education. Neurology patients often experience rapid changes in condition, frequently presenting with consciousness disturbances, swallowing difficulties, and motor impairments, placing high demands on nursing students</w:t>
      </w:r>
      <w:r w:rsidR="00EB0FC3">
        <w:rPr>
          <w:rFonts w:ascii="Times New Roman" w:eastAsia="Times New Roman" w:hAnsi="Times New Roman" w:cs="Times New Roman"/>
        </w:rPr>
        <w:t>’</w:t>
      </w:r>
      <w:r>
        <w:rPr>
          <w:rFonts w:ascii="Times New Roman" w:eastAsia="Times New Roman" w:hAnsi="Times New Roman" w:cs="Times New Roman"/>
        </w:rPr>
        <w:t xml:space="preserve"> abilities in patient observation, clinical judgment, and communication and collaboration</w:t>
      </w:r>
      <w:r w:rsidR="00EB0FC3">
        <w:rPr>
          <w:rFonts w:ascii="Times New Roman" w:eastAsia="Times New Roman" w:hAnsi="Times New Roman" w:cs="Times New Roman"/>
        </w:rPr>
        <w:t xml:space="preserve"> </w:t>
      </w:r>
      <w:r w:rsidR="00EB0FC3">
        <w:rPr>
          <w:rFonts w:ascii="Times New Roman" w:eastAsia="Times New Roman" w:hAnsi="Times New Roman" w:cs="Times New Roman"/>
          <w:vertAlign w:val="superscript"/>
        </w:rPr>
        <w:t>[2]</w:t>
      </w:r>
      <w:r>
        <w:rPr>
          <w:rFonts w:ascii="Times New Roman" w:eastAsia="Times New Roman" w:hAnsi="Times New Roman" w:cs="Times New Roman"/>
        </w:rPr>
        <w:t>. Currently, most clinical internship assessments rely on summative evaluations at the end of rotations, which fail to identify learning issues promptly and hinder timely teaching feedback and continuous improvement</w:t>
      </w:r>
      <w:r w:rsidR="00EB0FC3">
        <w:rPr>
          <w:rFonts w:ascii="Times New Roman" w:eastAsia="Times New Roman" w:hAnsi="Times New Roman" w:cs="Times New Roman"/>
        </w:rPr>
        <w:t xml:space="preserve"> </w:t>
      </w:r>
      <w:r>
        <w:rPr>
          <w:rFonts w:ascii="Times New Roman" w:eastAsia="Times New Roman" w:hAnsi="Times New Roman" w:cs="Times New Roman"/>
          <w:vertAlign w:val="superscript"/>
        </w:rPr>
        <w:t>[3]</w:t>
      </w:r>
      <w:r>
        <w:rPr>
          <w:rFonts w:ascii="Times New Roman" w:eastAsia="Times New Roman" w:hAnsi="Times New Roman" w:cs="Times New Roman"/>
        </w:rPr>
        <w:t xml:space="preserve">. Formative assessment emphasizes collecting information throughout the learning process and providing immediate feedback through various methods such as self-assessment, teacher evaluation, and peer assessment. A learning community refers to an organized group where members collaborate and progress together toward shared goals. Integrating these two approaches provides formative assessment with a stable organizational structure and active participants for peer evaluation, while using evaluation feedback to sustain the ongoing development of the community. This article combines formative assessment </w:t>
      </w:r>
      <w:r>
        <w:rPr>
          <w:rFonts w:ascii="Times New Roman" w:eastAsia="Times New Roman" w:hAnsi="Times New Roman" w:cs="Times New Roman"/>
        </w:rPr>
        <w:lastRenderedPageBreak/>
        <w:t>and learning communities in clinical instruction for nursing students in neurology, aiming to offer practical insights into enhancing students</w:t>
      </w:r>
      <w:r w:rsidR="00EB0FC3">
        <w:rPr>
          <w:rFonts w:ascii="Times New Roman" w:eastAsia="Times New Roman" w:hAnsi="Times New Roman" w:cs="Times New Roman"/>
        </w:rPr>
        <w:t>’</w:t>
      </w:r>
      <w:r>
        <w:rPr>
          <w:rFonts w:ascii="Times New Roman" w:eastAsia="Times New Roman" w:hAnsi="Times New Roman" w:cs="Times New Roman"/>
        </w:rPr>
        <w:t xml:space="preserve"> job competence in internal medicine. The following presents the application and outcomes.</w:t>
      </w:r>
    </w:p>
    <w:p w14:paraId="1A8801E7" w14:textId="77777777" w:rsidR="0070609F" w:rsidRDefault="0070609F" w:rsidP="009C0856">
      <w:pPr>
        <w:snapToGrid w:val="0"/>
        <w:spacing w:line="240" w:lineRule="auto"/>
        <w:ind w:firstLineChars="0" w:firstLine="0"/>
        <w:rPr>
          <w:rFonts w:ascii="Times New Roman" w:eastAsia="Times New Roman" w:hAnsi="Times New Roman" w:cs="Times New Roman"/>
        </w:rPr>
      </w:pPr>
    </w:p>
    <w:p w14:paraId="6EBDCC4A" w14:textId="77777777" w:rsidR="0070609F" w:rsidRDefault="00000000" w:rsidP="009C0856">
      <w:pPr>
        <w:snapToGrid w:val="0"/>
        <w:spacing w:line="240" w:lineRule="auto"/>
        <w:ind w:firstLineChars="0" w:firstLine="0"/>
        <w:rPr>
          <w:rFonts w:ascii="Times New Roman" w:hAnsi="Times New Roman" w:cs="Times New Roman"/>
          <w:b/>
          <w:bCs/>
        </w:rPr>
      </w:pPr>
      <w:r>
        <w:rPr>
          <w:rFonts w:ascii="Times New Roman" w:hAnsi="Times New Roman" w:cs="Times New Roman"/>
          <w:b/>
          <w:bCs/>
        </w:rPr>
        <w:t>2.</w:t>
      </w:r>
      <w:r>
        <w:rPr>
          <w:rFonts w:ascii="Times New Roman" w:eastAsia="Times New Roman" w:hAnsi="Times New Roman" w:cs="Times New Roman"/>
          <w:b/>
          <w:bCs/>
        </w:rPr>
        <w:t xml:space="preserve"> Materials and </w:t>
      </w:r>
      <w:r>
        <w:rPr>
          <w:rFonts w:ascii="Times New Roman" w:hAnsi="Times New Roman" w:cs="Times New Roman" w:hint="eastAsia"/>
          <w:b/>
          <w:bCs/>
        </w:rPr>
        <w:t>m</w:t>
      </w:r>
      <w:r>
        <w:rPr>
          <w:rFonts w:ascii="Times New Roman" w:eastAsia="Times New Roman" w:hAnsi="Times New Roman" w:cs="Times New Roman"/>
          <w:b/>
          <w:bCs/>
        </w:rPr>
        <w:t>ethods</w:t>
      </w:r>
    </w:p>
    <w:p w14:paraId="025316C4" w14:textId="77777777" w:rsidR="0070609F" w:rsidRDefault="00000000" w:rsidP="009C0856">
      <w:pPr>
        <w:snapToGrid w:val="0"/>
        <w:spacing w:line="240" w:lineRule="auto"/>
        <w:ind w:firstLineChars="0" w:firstLine="0"/>
        <w:rPr>
          <w:rFonts w:ascii="Times New Roman" w:hAnsi="Times New Roman" w:cs="Times New Roman"/>
          <w:b/>
          <w:bCs/>
        </w:rPr>
      </w:pPr>
      <w:r>
        <w:rPr>
          <w:rFonts w:ascii="Times New Roman" w:hAnsi="Times New Roman" w:cs="Times New Roman"/>
          <w:b/>
          <w:bCs/>
        </w:rPr>
        <w:t>2</w:t>
      </w:r>
      <w:r>
        <w:rPr>
          <w:rFonts w:ascii="Times New Roman" w:eastAsia="Times New Roman" w:hAnsi="Times New Roman" w:cs="Times New Roman"/>
          <w:b/>
          <w:bCs/>
        </w:rPr>
        <w:t>.1</w:t>
      </w:r>
      <w:r>
        <w:rPr>
          <w:rFonts w:ascii="Times New Roman" w:hAnsi="Times New Roman" w:cs="Times New Roman" w:hint="eastAsia"/>
          <w:b/>
          <w:bCs/>
        </w:rPr>
        <w:t>.</w:t>
      </w:r>
      <w:r>
        <w:rPr>
          <w:rFonts w:ascii="Times New Roman" w:eastAsia="Times New Roman" w:hAnsi="Times New Roman" w:cs="Times New Roman"/>
          <w:b/>
          <w:bCs/>
        </w:rPr>
        <w:t xml:space="preserve"> General </w:t>
      </w:r>
      <w:r>
        <w:rPr>
          <w:rFonts w:ascii="Times New Roman" w:hAnsi="Times New Roman" w:cs="Times New Roman" w:hint="eastAsia"/>
          <w:b/>
          <w:bCs/>
        </w:rPr>
        <w:t>i</w:t>
      </w:r>
      <w:r>
        <w:rPr>
          <w:rFonts w:ascii="Times New Roman" w:eastAsia="Times New Roman" w:hAnsi="Times New Roman" w:cs="Times New Roman"/>
          <w:b/>
          <w:bCs/>
        </w:rPr>
        <w:t>nformation</w:t>
      </w:r>
    </w:p>
    <w:p w14:paraId="489D15A0" w14:textId="3D1DF65D" w:rsidR="0070609F" w:rsidRDefault="00000000" w:rsidP="009C0856">
      <w:pPr>
        <w:snapToGrid w:val="0"/>
        <w:spacing w:line="240" w:lineRule="auto"/>
        <w:ind w:firstLineChars="0" w:firstLine="0"/>
        <w:rPr>
          <w:rFonts w:ascii="Times New Roman" w:hAnsi="Times New Roman" w:cs="Times New Roman"/>
        </w:rPr>
      </w:pPr>
      <w:r>
        <w:rPr>
          <w:rFonts w:ascii="Times New Roman" w:eastAsia="Times New Roman" w:hAnsi="Times New Roman" w:cs="Times New Roman"/>
        </w:rPr>
        <w:t>Seventy nursing students who completed their clinical internship in the Department of Neurology at our hospital from April 2024 to April 2025 were selected as participants. Inclusion criteria included full-time undergraduate or higher-level nursing students currently enrolled in an academic program, having completed a four-week rotation in neurology, and providing informed consent to voluntarily participate in this study. Exclusion criteria included those who took more than three cumulative days off during the internship period, or those who withdrew midway or transferred to another department. Based on the time of admission for clinical training, students were divided into a control group (admitted between April and September 2024) and an experimental group (admitted between October 2024 and April 2025). Upon admission, students were randomly assigned to learning groups by drawing lots, with each group consisting of 3–4 members, forming a total of 20 groups—10 groups per cohort, each containing 35 students. No dropouts occurred during the study. The control group consisted of 4 males and 31 females, aged 19–24 years (mean age: 21.46 ± 1.12 years); educational background: 19 with bachelor</w:t>
      </w:r>
      <w:r w:rsidR="00EB0FC3">
        <w:rPr>
          <w:rFonts w:ascii="Times New Roman" w:eastAsia="Times New Roman" w:hAnsi="Times New Roman" w:cs="Times New Roman"/>
        </w:rPr>
        <w:t>’</w:t>
      </w:r>
      <w:r>
        <w:rPr>
          <w:rFonts w:ascii="Times New Roman" w:eastAsia="Times New Roman" w:hAnsi="Times New Roman" w:cs="Times New Roman"/>
        </w:rPr>
        <w:t>s degrees and 16 with associate degrees. The experimental group included 3 males and 32 females, aged 19–24 years (mean age: 21.63 ± 1.05 years); educational background: 18 with bachelor</w:t>
      </w:r>
      <w:r w:rsidR="00EB0FC3">
        <w:rPr>
          <w:rFonts w:ascii="Times New Roman" w:hAnsi="Times New Roman" w:cs="Times New Roman"/>
        </w:rPr>
        <w:t>’</w:t>
      </w:r>
      <w:r>
        <w:rPr>
          <w:rFonts w:ascii="Times New Roman" w:eastAsia="Times New Roman" w:hAnsi="Times New Roman" w:cs="Times New Roman"/>
        </w:rPr>
        <w:t>s degrees and 17 with associate degrees. Comparisons of gender (Fisher</w:t>
      </w:r>
      <w:r w:rsidR="00EB0FC3">
        <w:rPr>
          <w:rFonts w:ascii="Times New Roman" w:eastAsia="Times New Roman" w:hAnsi="Times New Roman" w:cs="Times New Roman"/>
        </w:rPr>
        <w:t>’</w:t>
      </w:r>
      <w:r>
        <w:rPr>
          <w:rFonts w:ascii="Times New Roman" w:eastAsia="Times New Roman" w:hAnsi="Times New Roman" w:cs="Times New Roman"/>
        </w:rPr>
        <w:t xml:space="preserve">s exact test, </w:t>
      </w:r>
      <w:r w:rsidR="00EB0FC3">
        <w:rPr>
          <w:rFonts w:ascii="Times New Roman" w:eastAsia="Times New Roman" w:hAnsi="Times New Roman" w:cs="Times New Roman"/>
          <w:i/>
          <w:iCs/>
        </w:rPr>
        <w:t>p</w:t>
      </w:r>
      <w:r w:rsidR="00EB0FC3">
        <w:rPr>
          <w:rFonts w:ascii="Times New Roman" w:eastAsia="Times New Roman" w:hAnsi="Times New Roman" w:cs="Times New Roman"/>
        </w:rPr>
        <w:t xml:space="preserve"> </w:t>
      </w:r>
      <w:r>
        <w:rPr>
          <w:rFonts w:ascii="Times New Roman" w:eastAsia="Times New Roman" w:hAnsi="Times New Roman" w:cs="Times New Roman"/>
        </w:rPr>
        <w:t>= 1.000), age (</w:t>
      </w:r>
      <w:r>
        <w:rPr>
          <w:rFonts w:ascii="Times New Roman" w:eastAsia="Times New Roman" w:hAnsi="Times New Roman" w:cs="Times New Roman"/>
          <w:i/>
          <w:iCs/>
        </w:rPr>
        <w:t>t</w:t>
      </w:r>
      <w:r>
        <w:rPr>
          <w:rFonts w:ascii="Times New Roman" w:eastAsia="Times New Roman" w:hAnsi="Times New Roman" w:cs="Times New Roman"/>
        </w:rPr>
        <w:t xml:space="preserve"> = 0.655, </w:t>
      </w:r>
      <w:r w:rsidR="00EB0FC3">
        <w:rPr>
          <w:rFonts w:ascii="Times New Roman" w:eastAsia="Times New Roman" w:hAnsi="Times New Roman" w:cs="Times New Roman"/>
          <w:i/>
          <w:iCs/>
        </w:rPr>
        <w:t>p</w:t>
      </w:r>
      <w:r w:rsidR="00EB0FC3">
        <w:rPr>
          <w:rFonts w:ascii="Times New Roman" w:eastAsia="Times New Roman" w:hAnsi="Times New Roman" w:cs="Times New Roman"/>
        </w:rPr>
        <w:t xml:space="preserve"> </w:t>
      </w:r>
      <w:r>
        <w:rPr>
          <w:rFonts w:ascii="Times New Roman" w:eastAsia="Times New Roman" w:hAnsi="Times New Roman" w:cs="Times New Roman"/>
        </w:rPr>
        <w:t xml:space="preserve">= 0.515), and education level (χ² = 0.057, </w:t>
      </w:r>
      <w:r w:rsidR="00EB0FC3">
        <w:rPr>
          <w:rFonts w:ascii="Times New Roman" w:eastAsia="Times New Roman" w:hAnsi="Times New Roman" w:cs="Times New Roman"/>
          <w:i/>
          <w:iCs/>
        </w:rPr>
        <w:t>p</w:t>
      </w:r>
      <w:r w:rsidR="00EB0FC3">
        <w:rPr>
          <w:rFonts w:ascii="Times New Roman" w:eastAsia="Times New Roman" w:hAnsi="Times New Roman" w:cs="Times New Roman"/>
        </w:rPr>
        <w:t xml:space="preserve"> </w:t>
      </w:r>
      <w:r>
        <w:rPr>
          <w:rFonts w:ascii="Times New Roman" w:eastAsia="Times New Roman" w:hAnsi="Times New Roman" w:cs="Times New Roman"/>
        </w:rPr>
        <w:t>= 0.811) between the two groups showed no statistically significant differences, indicating comparability. This study was approved by the Medical Ethics Committee of our hospital.</w:t>
      </w:r>
    </w:p>
    <w:p w14:paraId="4D536C59" w14:textId="77777777" w:rsidR="0070609F" w:rsidRDefault="0070609F" w:rsidP="009C0856">
      <w:pPr>
        <w:snapToGrid w:val="0"/>
        <w:spacing w:line="240" w:lineRule="auto"/>
        <w:ind w:firstLineChars="0" w:firstLine="0"/>
        <w:rPr>
          <w:rFonts w:ascii="Times New Roman" w:hAnsi="Times New Roman" w:cs="Times New Roman"/>
        </w:rPr>
      </w:pPr>
    </w:p>
    <w:p w14:paraId="14707F48" w14:textId="77777777" w:rsidR="0070609F" w:rsidRDefault="00000000" w:rsidP="009C0856">
      <w:pPr>
        <w:snapToGrid w:val="0"/>
        <w:spacing w:line="240" w:lineRule="auto"/>
        <w:ind w:firstLineChars="0" w:firstLine="0"/>
        <w:rPr>
          <w:rFonts w:ascii="Times New Roman" w:hAnsi="Times New Roman" w:cs="Times New Roman"/>
          <w:b/>
          <w:bCs/>
        </w:rPr>
      </w:pPr>
      <w:r>
        <w:rPr>
          <w:rFonts w:ascii="Times New Roman" w:hAnsi="Times New Roman" w:cs="Times New Roman"/>
          <w:b/>
          <w:bCs/>
        </w:rPr>
        <w:t>2</w:t>
      </w:r>
      <w:r>
        <w:rPr>
          <w:rFonts w:ascii="Times New Roman" w:eastAsia="Times New Roman" w:hAnsi="Times New Roman" w:cs="Times New Roman"/>
          <w:b/>
          <w:bCs/>
        </w:rPr>
        <w:t>.2</w:t>
      </w:r>
      <w:r>
        <w:rPr>
          <w:rFonts w:ascii="Times New Roman" w:hAnsi="Times New Roman" w:cs="Times New Roman" w:hint="eastAsia"/>
          <w:b/>
          <w:bCs/>
        </w:rPr>
        <w:t>.</w:t>
      </w:r>
      <w:r>
        <w:rPr>
          <w:rFonts w:ascii="Times New Roman" w:eastAsia="Times New Roman" w:hAnsi="Times New Roman" w:cs="Times New Roman"/>
          <w:b/>
          <w:bCs/>
        </w:rPr>
        <w:t xml:space="preserve"> Method</w:t>
      </w:r>
    </w:p>
    <w:p w14:paraId="3ACFA4AE" w14:textId="77777777" w:rsidR="0070609F" w:rsidRDefault="00000000" w:rsidP="009C0856">
      <w:pPr>
        <w:snapToGrid w:val="0"/>
        <w:spacing w:line="240" w:lineRule="auto"/>
        <w:ind w:firstLineChars="0" w:firstLine="0"/>
        <w:rPr>
          <w:rFonts w:ascii="Times New Roman" w:hAnsi="Times New Roman" w:cs="Times New Roman"/>
          <w:b/>
          <w:bCs/>
        </w:rPr>
      </w:pPr>
      <w:r>
        <w:rPr>
          <w:rFonts w:ascii="Times New Roman" w:hAnsi="Times New Roman" w:cs="Times New Roman"/>
          <w:b/>
          <w:bCs/>
        </w:rPr>
        <w:t>2</w:t>
      </w:r>
      <w:r>
        <w:rPr>
          <w:rFonts w:ascii="Times New Roman" w:eastAsia="Times New Roman" w:hAnsi="Times New Roman" w:cs="Times New Roman"/>
          <w:b/>
          <w:bCs/>
        </w:rPr>
        <w:t>.2.1</w:t>
      </w:r>
      <w:r>
        <w:rPr>
          <w:rFonts w:ascii="Times New Roman" w:hAnsi="Times New Roman" w:cs="Times New Roman" w:hint="eastAsia"/>
          <w:b/>
          <w:bCs/>
        </w:rPr>
        <w:t>.</w:t>
      </w:r>
      <w:r>
        <w:rPr>
          <w:rFonts w:ascii="Times New Roman" w:eastAsia="Times New Roman" w:hAnsi="Times New Roman" w:cs="Times New Roman"/>
          <w:b/>
          <w:bCs/>
        </w:rPr>
        <w:t xml:space="preserve"> Joint </w:t>
      </w:r>
      <w:r>
        <w:rPr>
          <w:rFonts w:ascii="Times New Roman" w:hAnsi="Times New Roman" w:cs="Times New Roman" w:hint="eastAsia"/>
          <w:b/>
          <w:bCs/>
        </w:rPr>
        <w:t>t</w:t>
      </w:r>
      <w:r>
        <w:rPr>
          <w:rFonts w:ascii="Times New Roman" w:eastAsia="Times New Roman" w:hAnsi="Times New Roman" w:cs="Times New Roman"/>
          <w:b/>
          <w:bCs/>
        </w:rPr>
        <w:t xml:space="preserve">eaching </w:t>
      </w:r>
      <w:r>
        <w:rPr>
          <w:rFonts w:ascii="Times New Roman" w:hAnsi="Times New Roman" w:cs="Times New Roman" w:hint="eastAsia"/>
          <w:b/>
          <w:bCs/>
        </w:rPr>
        <w:t>m</w:t>
      </w:r>
      <w:r>
        <w:rPr>
          <w:rFonts w:ascii="Times New Roman" w:eastAsia="Times New Roman" w:hAnsi="Times New Roman" w:cs="Times New Roman"/>
          <w:b/>
          <w:bCs/>
        </w:rPr>
        <w:t xml:space="preserve">ethod by </w:t>
      </w:r>
      <w:r>
        <w:rPr>
          <w:rFonts w:ascii="Times New Roman" w:hAnsi="Times New Roman" w:cs="Times New Roman" w:hint="eastAsia"/>
          <w:b/>
          <w:bCs/>
        </w:rPr>
        <w:t>t</w:t>
      </w:r>
      <w:r>
        <w:rPr>
          <w:rFonts w:ascii="Times New Roman" w:eastAsia="Times New Roman" w:hAnsi="Times New Roman" w:cs="Times New Roman"/>
          <w:b/>
          <w:bCs/>
        </w:rPr>
        <w:t xml:space="preserve">wo </w:t>
      </w:r>
      <w:r>
        <w:rPr>
          <w:rFonts w:ascii="Times New Roman" w:hAnsi="Times New Roman" w:cs="Times New Roman" w:hint="eastAsia"/>
          <w:b/>
          <w:bCs/>
        </w:rPr>
        <w:t>g</w:t>
      </w:r>
      <w:r>
        <w:rPr>
          <w:rFonts w:ascii="Times New Roman" w:eastAsia="Times New Roman" w:hAnsi="Times New Roman" w:cs="Times New Roman"/>
          <w:b/>
          <w:bCs/>
        </w:rPr>
        <w:t>roups</w:t>
      </w:r>
    </w:p>
    <w:p w14:paraId="4AED718A" w14:textId="14CB406D" w:rsidR="0070609F" w:rsidRDefault="00000000" w:rsidP="009C0856">
      <w:pPr>
        <w:snapToGrid w:val="0"/>
        <w:spacing w:line="240" w:lineRule="auto"/>
        <w:ind w:firstLineChars="0" w:firstLine="0"/>
        <w:rPr>
          <w:rFonts w:ascii="Times New Roman" w:hAnsi="Times New Roman" w:cs="Times New Roman"/>
        </w:rPr>
      </w:pPr>
      <w:r>
        <w:rPr>
          <w:rFonts w:ascii="Times New Roman" w:eastAsia="Times New Roman" w:hAnsi="Times New Roman" w:cs="Times New Roman"/>
        </w:rPr>
        <w:t>Both groups of nursing students completed a four-week rotation in neurology, using the same teaching syllabus and curriculum content, with identical criteria for instructor qualifications. The teaching nurse manager and chief instructor developed a four-week training plan based on the syllabus and specialty characteristics of neurology, implementing one-on-one bedside teaching. Instructors were required to have at least five years of experience in neurology, hold a title of nurse or higher, and possess hospital-recognized teaching qualifications. Each instructor followed the department</w:t>
      </w:r>
      <w:r w:rsidR="00EB0FC3">
        <w:rPr>
          <w:rFonts w:ascii="Times New Roman" w:eastAsia="Times New Roman" w:hAnsi="Times New Roman" w:cs="Times New Roman"/>
        </w:rPr>
        <w:t>’</w:t>
      </w:r>
      <w:r>
        <w:rPr>
          <w:rFonts w:ascii="Times New Roman" w:eastAsia="Times New Roman" w:hAnsi="Times New Roman" w:cs="Times New Roman"/>
        </w:rPr>
        <w:t>s training plan to complete a detailed teaching task list, which included nursing care for common conditions such as stroke, epilepsy, myasthenia gravis, and Parkinson</w:t>
      </w:r>
      <w:r w:rsidR="00EB0FC3">
        <w:rPr>
          <w:rFonts w:ascii="Times New Roman" w:eastAsia="Times New Roman" w:hAnsi="Times New Roman" w:cs="Times New Roman"/>
        </w:rPr>
        <w:t>’</w:t>
      </w:r>
      <w:r>
        <w:rPr>
          <w:rFonts w:ascii="Times New Roman" w:eastAsia="Times New Roman" w:hAnsi="Times New Roman" w:cs="Times New Roman"/>
        </w:rPr>
        <w:t>s disease; specialized skills like consciousness and pupil assessment, swallowing function screening, nasogastric feeding, proper positioning, fall prevention, and pressure injury prevention; patient-nurse communication; health education; and documentation of nursing records. The chief instructor delivered weekly mini-lectures and organized one teaching ward round per semester.</w:t>
      </w:r>
    </w:p>
    <w:p w14:paraId="12299C2B" w14:textId="77777777" w:rsidR="0070609F" w:rsidRDefault="0070609F" w:rsidP="009C0856">
      <w:pPr>
        <w:snapToGrid w:val="0"/>
        <w:spacing w:line="240" w:lineRule="auto"/>
        <w:ind w:firstLineChars="0" w:firstLine="0"/>
        <w:rPr>
          <w:rFonts w:ascii="Times New Roman" w:hAnsi="Times New Roman" w:cs="Times New Roman"/>
        </w:rPr>
      </w:pPr>
    </w:p>
    <w:p w14:paraId="6158D9B6" w14:textId="77777777" w:rsidR="0070609F" w:rsidRDefault="00000000" w:rsidP="009C0856">
      <w:pPr>
        <w:snapToGrid w:val="0"/>
        <w:spacing w:line="240" w:lineRule="auto"/>
        <w:ind w:firstLineChars="0" w:firstLine="0"/>
        <w:rPr>
          <w:rFonts w:ascii="Times New Roman" w:hAnsi="Times New Roman" w:cs="Times New Roman"/>
          <w:b/>
          <w:bCs/>
        </w:rPr>
      </w:pPr>
      <w:r>
        <w:rPr>
          <w:rFonts w:ascii="Times New Roman" w:hAnsi="Times New Roman" w:cs="Times New Roman"/>
          <w:b/>
          <w:bCs/>
        </w:rPr>
        <w:t>2</w:t>
      </w:r>
      <w:r>
        <w:rPr>
          <w:rFonts w:ascii="Times New Roman" w:eastAsia="Times New Roman" w:hAnsi="Times New Roman" w:cs="Times New Roman"/>
          <w:b/>
          <w:bCs/>
        </w:rPr>
        <w:t>.2.2</w:t>
      </w:r>
      <w:r>
        <w:rPr>
          <w:rFonts w:ascii="Times New Roman" w:hAnsi="Times New Roman" w:cs="Times New Roman" w:hint="eastAsia"/>
          <w:b/>
          <w:bCs/>
        </w:rPr>
        <w:t>.</w:t>
      </w:r>
      <w:r>
        <w:rPr>
          <w:rFonts w:ascii="Times New Roman" w:eastAsia="Times New Roman" w:hAnsi="Times New Roman" w:cs="Times New Roman"/>
          <w:b/>
          <w:bCs/>
        </w:rPr>
        <w:t xml:space="preserve"> Control </w:t>
      </w:r>
      <w:r>
        <w:rPr>
          <w:rFonts w:ascii="Times New Roman" w:hAnsi="Times New Roman" w:cs="Times New Roman" w:hint="eastAsia"/>
          <w:b/>
          <w:bCs/>
        </w:rPr>
        <w:t>g</w:t>
      </w:r>
      <w:r>
        <w:rPr>
          <w:rFonts w:ascii="Times New Roman" w:eastAsia="Times New Roman" w:hAnsi="Times New Roman" w:cs="Times New Roman"/>
          <w:b/>
          <w:bCs/>
        </w:rPr>
        <w:t>roup</w:t>
      </w:r>
    </w:p>
    <w:p w14:paraId="28A50EE2" w14:textId="77777777" w:rsidR="0070609F" w:rsidRDefault="00000000" w:rsidP="009C0856">
      <w:pPr>
        <w:snapToGrid w:val="0"/>
        <w:spacing w:line="240" w:lineRule="auto"/>
        <w:ind w:firstLineChars="0" w:firstLine="0"/>
        <w:rPr>
          <w:rFonts w:ascii="Times New Roman" w:hAnsi="Times New Roman" w:cs="Times New Roman"/>
        </w:rPr>
      </w:pPr>
      <w:r>
        <w:rPr>
          <w:rFonts w:ascii="Times New Roman" w:eastAsia="Times New Roman" w:hAnsi="Times New Roman" w:cs="Times New Roman"/>
        </w:rPr>
        <w:t>The control group received standard teaching and assessment methods based on the above-mentioned instruction. During the internship, instructors randomly provided guidance to nursing students without structured phased evaluations or feedback sessions. At the end of the internship, the chief instructor organized a unified theoretical examination and job competency assessment for all students in the group, which served as a summative evaluation.</w:t>
      </w:r>
    </w:p>
    <w:p w14:paraId="5F38BFED" w14:textId="77777777" w:rsidR="0070609F" w:rsidRDefault="0070609F" w:rsidP="009C0856">
      <w:pPr>
        <w:snapToGrid w:val="0"/>
        <w:spacing w:line="240" w:lineRule="auto"/>
        <w:ind w:firstLineChars="0" w:firstLine="0"/>
        <w:rPr>
          <w:rFonts w:ascii="Times New Roman" w:hAnsi="Times New Roman" w:cs="Times New Roman"/>
        </w:rPr>
      </w:pPr>
    </w:p>
    <w:p w14:paraId="1F27E069" w14:textId="77777777" w:rsidR="0070609F" w:rsidRDefault="00000000" w:rsidP="009C0856">
      <w:pPr>
        <w:snapToGrid w:val="0"/>
        <w:spacing w:line="240" w:lineRule="auto"/>
        <w:ind w:firstLineChars="0" w:firstLine="0"/>
        <w:rPr>
          <w:rFonts w:ascii="Times New Roman" w:hAnsi="Times New Roman" w:cs="Times New Roman"/>
          <w:b/>
          <w:bCs/>
        </w:rPr>
      </w:pPr>
      <w:r>
        <w:rPr>
          <w:rFonts w:ascii="Times New Roman" w:hAnsi="Times New Roman" w:cs="Times New Roman"/>
          <w:b/>
          <w:bCs/>
        </w:rPr>
        <w:t>2</w:t>
      </w:r>
      <w:r>
        <w:rPr>
          <w:rFonts w:ascii="Times New Roman" w:eastAsia="Times New Roman" w:hAnsi="Times New Roman" w:cs="Times New Roman"/>
          <w:b/>
          <w:bCs/>
        </w:rPr>
        <w:t>.2.3</w:t>
      </w:r>
      <w:r>
        <w:rPr>
          <w:rFonts w:ascii="Times New Roman" w:hAnsi="Times New Roman" w:cs="Times New Roman" w:hint="eastAsia"/>
          <w:b/>
          <w:bCs/>
        </w:rPr>
        <w:t>.</w:t>
      </w:r>
      <w:r>
        <w:rPr>
          <w:rFonts w:ascii="Times New Roman" w:eastAsia="Times New Roman" w:hAnsi="Times New Roman" w:cs="Times New Roman"/>
          <w:b/>
          <w:bCs/>
        </w:rPr>
        <w:t xml:space="preserve"> Experimental </w:t>
      </w:r>
      <w:r>
        <w:rPr>
          <w:rFonts w:ascii="Times New Roman" w:hAnsi="Times New Roman" w:cs="Times New Roman" w:hint="eastAsia"/>
          <w:b/>
          <w:bCs/>
        </w:rPr>
        <w:t>g</w:t>
      </w:r>
      <w:r>
        <w:rPr>
          <w:rFonts w:ascii="Times New Roman" w:eastAsia="Times New Roman" w:hAnsi="Times New Roman" w:cs="Times New Roman"/>
          <w:b/>
          <w:bCs/>
        </w:rPr>
        <w:t>roup</w:t>
      </w:r>
    </w:p>
    <w:p w14:paraId="57D8D28B" w14:textId="77777777" w:rsidR="0070609F" w:rsidRDefault="00000000" w:rsidP="009C0856">
      <w:pPr>
        <w:snapToGrid w:val="0"/>
        <w:spacing w:line="240" w:lineRule="auto"/>
        <w:ind w:firstLineChars="0" w:firstLine="0"/>
        <w:rPr>
          <w:rFonts w:ascii="Times New Roman" w:hAnsi="Times New Roman" w:cs="Times New Roman"/>
        </w:rPr>
      </w:pPr>
      <w:r>
        <w:rPr>
          <w:rFonts w:ascii="Times New Roman" w:eastAsia="Times New Roman" w:hAnsi="Times New Roman" w:cs="Times New Roman"/>
        </w:rPr>
        <w:t>Based on the collaborative teaching approach, the experimental group implemented formative assessment supported by a learning community, as detailed below.</w:t>
      </w:r>
    </w:p>
    <w:p w14:paraId="3D5B9D31" w14:textId="77777777" w:rsidR="00EB0FC3" w:rsidRDefault="00000000" w:rsidP="00EB0FC3">
      <w:pPr>
        <w:snapToGrid w:val="0"/>
        <w:spacing w:line="240" w:lineRule="auto"/>
        <w:ind w:left="709" w:firstLineChars="0" w:hanging="709"/>
        <w:rPr>
          <w:rFonts w:ascii="Times New Roman" w:eastAsia="Times New Roman" w:hAnsi="Times New Roman" w:cs="Times New Roman"/>
        </w:rPr>
      </w:pPr>
      <w:r>
        <w:rPr>
          <w:rFonts w:ascii="Times New Roman" w:eastAsia="Times New Roman" w:hAnsi="Times New Roman" w:cs="Times New Roman"/>
        </w:rPr>
        <w:t xml:space="preserve">(1) </w:t>
      </w:r>
      <w:r w:rsidR="00EB0FC3">
        <w:rPr>
          <w:rFonts w:ascii="Times New Roman" w:eastAsia="Times New Roman" w:hAnsi="Times New Roman" w:cs="Times New Roman"/>
        </w:rPr>
        <w:tab/>
      </w:r>
      <w:r>
        <w:rPr>
          <w:rFonts w:ascii="Times New Roman" w:eastAsia="Times New Roman" w:hAnsi="Times New Roman" w:cs="Times New Roman"/>
        </w:rPr>
        <w:t xml:space="preserve">Establish a learning </w:t>
      </w:r>
      <w:proofErr w:type="spellStart"/>
      <w:r>
        <w:rPr>
          <w:rFonts w:ascii="Times New Roman" w:eastAsia="Times New Roman" w:hAnsi="Times New Roman" w:cs="Times New Roman"/>
        </w:rPr>
        <w:t>community</w:t>
      </w:r>
      <w:proofErr w:type="spellEnd"/>
    </w:p>
    <w:p w14:paraId="5EE65ACE" w14:textId="56E25AF1" w:rsidR="00EB0FC3" w:rsidRDefault="00EB0FC3" w:rsidP="009C0856">
      <w:pPr>
        <w:snapToGrid w:val="0"/>
        <w:spacing w:line="240" w:lineRule="auto"/>
        <w:ind w:left="709" w:firstLineChars="0" w:hanging="709"/>
        <w:rPr>
          <w:rFonts w:ascii="Times New Roman" w:hAnsi="Times New Roman" w:cs="Times New Roman"/>
        </w:rPr>
      </w:pPr>
      <w:r>
        <w:rPr>
          <w:rFonts w:ascii="Times New Roman" w:eastAsia="Times New Roman" w:hAnsi="Times New Roman" w:cs="Times New Roman"/>
        </w:rPr>
        <w:tab/>
      </w:r>
      <w:r w:rsidR="00000000">
        <w:rPr>
          <w:rFonts w:ascii="Times New Roman" w:eastAsia="Times New Roman" w:hAnsi="Times New Roman" w:cs="Times New Roman"/>
        </w:rPr>
        <w:t xml:space="preserve">Form learning communities based on groups randomly assigned, including the corresponding </w:t>
      </w:r>
      <w:r w:rsidR="00000000">
        <w:rPr>
          <w:rFonts w:ascii="Times New Roman" w:eastAsia="Times New Roman" w:hAnsi="Times New Roman" w:cs="Times New Roman"/>
        </w:rPr>
        <w:lastRenderedPageBreak/>
        <w:t xml:space="preserve">teaching instructors. Each group appoints a team leader, a recorder, and a presenter, with these roles rotating weekly among members to ensure every student takes on different responsibilities such as organizing, recording, and presenting. On the first day of the rotation, the chief instructor organizes an introductory meeting for the community to explain internship objectives and evaluation methods, guiding each group to set individualized group learning goals and weekly plans according to their specific learning needs, thereby fostering a shared vision. The chief instructor utilizes a </w:t>
      </w:r>
      <w:proofErr w:type="gramStart"/>
      <w:r>
        <w:rPr>
          <w:rFonts w:ascii="Times New Roman" w:eastAsia="Times New Roman" w:hAnsi="Times New Roman" w:cs="Times New Roman"/>
        </w:rPr>
        <w:t xml:space="preserve">“ </w:t>
      </w:r>
      <w:r w:rsidR="00000000">
        <w:rPr>
          <w:rFonts w:ascii="Times New Roman" w:eastAsia="Times New Roman" w:hAnsi="Times New Roman" w:cs="Times New Roman"/>
        </w:rPr>
        <w:t>personalized</w:t>
      </w:r>
      <w:proofErr w:type="gramEnd"/>
      <w:r w:rsidR="00000000">
        <w:rPr>
          <w:rFonts w:ascii="Times New Roman" w:eastAsia="Times New Roman" w:hAnsi="Times New Roman" w:cs="Times New Roman"/>
        </w:rPr>
        <w:t xml:space="preserve"> training </w:t>
      </w:r>
      <w:proofErr w:type="gramStart"/>
      <w:r w:rsidR="00000000">
        <w:rPr>
          <w:rFonts w:ascii="Times New Roman" w:eastAsia="Times New Roman" w:hAnsi="Times New Roman" w:cs="Times New Roman"/>
        </w:rPr>
        <w:t>platform</w:t>
      </w:r>
      <w:r>
        <w:rPr>
          <w:rFonts w:ascii="Times New Roman" w:eastAsia="Times New Roman" w:hAnsi="Times New Roman" w:cs="Times New Roman"/>
        </w:rPr>
        <w:t xml:space="preserve">” </w:t>
      </w:r>
      <w:r w:rsidR="00000000">
        <w:rPr>
          <w:rFonts w:ascii="Times New Roman" w:eastAsia="Times New Roman" w:hAnsi="Times New Roman" w:cs="Times New Roman"/>
        </w:rPr>
        <w:t xml:space="preserve"> to</w:t>
      </w:r>
      <w:proofErr w:type="gramEnd"/>
      <w:r w:rsidR="00000000">
        <w:rPr>
          <w:rFonts w:ascii="Times New Roman" w:eastAsia="Times New Roman" w:hAnsi="Times New Roman" w:cs="Times New Roman"/>
        </w:rPr>
        <w:t xml:space="preserve"> serve as a resource-sharing and online communication hub for the community, regularly posting specialized nursing knowledge, procedural videos, and typical case studies.</w:t>
      </w:r>
    </w:p>
    <w:p w14:paraId="1F1764FF" w14:textId="77777777" w:rsidR="00EB0FC3" w:rsidRDefault="00000000" w:rsidP="00EB0FC3">
      <w:pPr>
        <w:snapToGrid w:val="0"/>
        <w:spacing w:line="240" w:lineRule="auto"/>
        <w:ind w:left="709" w:firstLineChars="0" w:hanging="709"/>
        <w:rPr>
          <w:rFonts w:ascii="Times New Roman" w:eastAsia="Times New Roman" w:hAnsi="Times New Roman" w:cs="Times New Roman"/>
        </w:rPr>
      </w:pPr>
      <w:r>
        <w:rPr>
          <w:rFonts w:ascii="Times New Roman" w:eastAsia="Times New Roman" w:hAnsi="Times New Roman" w:cs="Times New Roman"/>
        </w:rPr>
        <w:t xml:space="preserve">(2) </w:t>
      </w:r>
      <w:r w:rsidR="00EB0FC3">
        <w:rPr>
          <w:rFonts w:ascii="Times New Roman" w:eastAsia="Times New Roman" w:hAnsi="Times New Roman" w:cs="Times New Roman"/>
        </w:rPr>
        <w:tab/>
      </w:r>
      <w:r>
        <w:rPr>
          <w:rFonts w:ascii="Times New Roman" w:eastAsia="Times New Roman" w:hAnsi="Times New Roman" w:cs="Times New Roman"/>
        </w:rPr>
        <w:t xml:space="preserve">Evaluation of task list </w:t>
      </w:r>
      <w:proofErr w:type="spellStart"/>
      <w:r>
        <w:rPr>
          <w:rFonts w:ascii="Times New Roman" w:eastAsia="Times New Roman" w:hAnsi="Times New Roman" w:cs="Times New Roman"/>
        </w:rPr>
        <w:t>nodes</w:t>
      </w:r>
      <w:proofErr w:type="spellEnd"/>
    </w:p>
    <w:p w14:paraId="76BAD9A3" w14:textId="211EDC0D" w:rsidR="00EB0FC3" w:rsidRDefault="00EB0FC3" w:rsidP="009C0856">
      <w:pPr>
        <w:snapToGrid w:val="0"/>
        <w:spacing w:line="240" w:lineRule="auto"/>
        <w:ind w:left="709" w:firstLineChars="0" w:hanging="709"/>
        <w:rPr>
          <w:rFonts w:ascii="Times New Roman" w:hAnsi="Times New Roman" w:cs="Times New Roman"/>
        </w:rPr>
      </w:pPr>
      <w:r>
        <w:rPr>
          <w:rFonts w:ascii="Times New Roman" w:eastAsia="Times New Roman" w:hAnsi="Times New Roman" w:cs="Times New Roman"/>
        </w:rPr>
        <w:tab/>
      </w:r>
      <w:r w:rsidR="00000000">
        <w:rPr>
          <w:rFonts w:ascii="Times New Roman" w:eastAsia="Times New Roman" w:hAnsi="Times New Roman" w:cs="Times New Roman"/>
        </w:rPr>
        <w:t>Each time a nursing student completes a task from the teaching task list, a formative assessment is conducted. The student performs self-evaluation using the task list evaluation record form, summarizes the operational procedures and knowledge mastery, reflects on personal shortcomings, and the preceptor provides specific feedback and demonstration guidance based on the student</w:t>
      </w:r>
      <w:r>
        <w:rPr>
          <w:rFonts w:ascii="Times New Roman" w:eastAsia="Times New Roman" w:hAnsi="Times New Roman" w:cs="Times New Roman"/>
        </w:rPr>
        <w:t>’</w:t>
      </w:r>
      <w:r w:rsidR="00000000">
        <w:rPr>
          <w:rFonts w:ascii="Times New Roman" w:eastAsia="Times New Roman" w:hAnsi="Times New Roman" w:cs="Times New Roman"/>
        </w:rPr>
        <w:t>s self-assessment and observed issues. The preceptor also acknowledges and encourages the student</w:t>
      </w:r>
      <w:r>
        <w:rPr>
          <w:rFonts w:ascii="Times New Roman" w:eastAsia="Times New Roman" w:hAnsi="Times New Roman" w:cs="Times New Roman"/>
        </w:rPr>
        <w:t>’</w:t>
      </w:r>
      <w:r w:rsidR="00000000">
        <w:rPr>
          <w:rFonts w:ascii="Times New Roman" w:eastAsia="Times New Roman" w:hAnsi="Times New Roman" w:cs="Times New Roman"/>
        </w:rPr>
        <w:t>s strengths demonstrated during nursing practice. Based on the feedback, the student develops improvement measures and undergoes re-evaluation in subsequent similar operations, thus forming a closed loop of evaluation, feedback, improvement, and re-evaluation.</w:t>
      </w:r>
    </w:p>
    <w:p w14:paraId="3BD8CC9B" w14:textId="77777777" w:rsidR="00EB0FC3" w:rsidRDefault="00000000" w:rsidP="00EB0FC3">
      <w:pPr>
        <w:snapToGrid w:val="0"/>
        <w:spacing w:line="240" w:lineRule="auto"/>
        <w:ind w:left="709" w:firstLineChars="0" w:hanging="709"/>
        <w:rPr>
          <w:rFonts w:ascii="Times New Roman" w:eastAsia="Times New Roman" w:hAnsi="Times New Roman" w:cs="Times New Roman"/>
        </w:rPr>
      </w:pPr>
      <w:r>
        <w:rPr>
          <w:rFonts w:ascii="Times New Roman" w:eastAsia="Times New Roman" w:hAnsi="Times New Roman" w:cs="Times New Roman"/>
        </w:rPr>
        <w:t xml:space="preserve">(3) </w:t>
      </w:r>
      <w:r w:rsidR="00EB0FC3">
        <w:rPr>
          <w:rFonts w:ascii="Times New Roman" w:eastAsia="Times New Roman" w:hAnsi="Times New Roman" w:cs="Times New Roman"/>
        </w:rPr>
        <w:tab/>
      </w:r>
      <w:r>
        <w:rPr>
          <w:rFonts w:ascii="Times New Roman" w:eastAsia="Times New Roman" w:hAnsi="Times New Roman" w:cs="Times New Roman"/>
        </w:rPr>
        <w:t xml:space="preserve">In-class instruction with immediate assessment and peer evaluation among </w:t>
      </w:r>
      <w:proofErr w:type="spellStart"/>
      <w:r>
        <w:rPr>
          <w:rFonts w:ascii="Times New Roman" w:eastAsia="Times New Roman" w:hAnsi="Times New Roman" w:cs="Times New Roman"/>
        </w:rPr>
        <w:t>groups</w:t>
      </w:r>
      <w:proofErr w:type="spellEnd"/>
    </w:p>
    <w:p w14:paraId="78993AFA" w14:textId="191644E7" w:rsidR="00EB0FC3" w:rsidRDefault="00EB0FC3" w:rsidP="009C0856">
      <w:pPr>
        <w:snapToGrid w:val="0"/>
        <w:spacing w:line="240" w:lineRule="auto"/>
        <w:ind w:left="709" w:firstLineChars="0" w:hanging="709"/>
        <w:rPr>
          <w:rFonts w:ascii="Times New Roman" w:hAnsi="Times New Roman" w:cs="Times New Roman"/>
        </w:rPr>
      </w:pPr>
      <w:r>
        <w:rPr>
          <w:rFonts w:ascii="Times New Roman" w:eastAsia="Times New Roman" w:hAnsi="Times New Roman" w:cs="Times New Roman"/>
        </w:rPr>
        <w:tab/>
      </w:r>
      <w:r w:rsidR="00000000">
        <w:rPr>
          <w:rFonts w:ascii="Times New Roman" w:eastAsia="Times New Roman" w:hAnsi="Times New Roman" w:cs="Times New Roman"/>
        </w:rPr>
        <w:t>Weekly mini-lectures are conducted through group presentations combined with teacher-led instruction, incorporating classroom questioning and online instant assessments during the lecture to promptly gauge nursing students</w:t>
      </w:r>
      <w:r>
        <w:rPr>
          <w:rFonts w:ascii="Times New Roman" w:hAnsi="Times New Roman" w:cs="Times New Roman"/>
        </w:rPr>
        <w:t>’</w:t>
      </w:r>
      <w:r w:rsidR="00000000">
        <w:rPr>
          <w:rFonts w:ascii="Times New Roman" w:eastAsia="Times New Roman" w:hAnsi="Times New Roman" w:cs="Times New Roman"/>
        </w:rPr>
        <w:t xml:space="preserve"> understanding of key concepts, thereby adjusting teaching focus and pace accordingly. After each session, groups conduct mutual evaluations focusing on presentation content, accuracy of knowledge, and team collaboration. Outstanding aspects are acknowledged and promoted, while areas needing improvement receive constructive feedback.</w:t>
      </w:r>
    </w:p>
    <w:p w14:paraId="30A2B138" w14:textId="77777777" w:rsidR="00EB0FC3" w:rsidRDefault="00000000" w:rsidP="00EB0FC3">
      <w:pPr>
        <w:snapToGrid w:val="0"/>
        <w:spacing w:line="240" w:lineRule="auto"/>
        <w:ind w:left="709" w:firstLineChars="0" w:hanging="709"/>
        <w:rPr>
          <w:rFonts w:ascii="Times New Roman" w:eastAsia="Times New Roman" w:hAnsi="Times New Roman" w:cs="Times New Roman"/>
        </w:rPr>
      </w:pPr>
      <w:r>
        <w:rPr>
          <w:rFonts w:ascii="Times New Roman" w:eastAsia="Times New Roman" w:hAnsi="Times New Roman" w:cs="Times New Roman"/>
        </w:rPr>
        <w:t xml:space="preserve">(4) </w:t>
      </w:r>
      <w:r w:rsidR="00EB0FC3">
        <w:rPr>
          <w:rFonts w:ascii="Times New Roman" w:eastAsia="Times New Roman" w:hAnsi="Times New Roman" w:cs="Times New Roman"/>
        </w:rPr>
        <w:tab/>
      </w:r>
      <w:r>
        <w:rPr>
          <w:rFonts w:ascii="Times New Roman" w:eastAsia="Times New Roman" w:hAnsi="Times New Roman" w:cs="Times New Roman"/>
        </w:rPr>
        <w:t xml:space="preserve">Online interaction and self-directed </w:t>
      </w:r>
      <w:proofErr w:type="spellStart"/>
      <w:r>
        <w:rPr>
          <w:rFonts w:ascii="Times New Roman" w:eastAsia="Times New Roman" w:hAnsi="Times New Roman" w:cs="Times New Roman"/>
        </w:rPr>
        <w:t>learning</w:t>
      </w:r>
      <w:proofErr w:type="spellEnd"/>
    </w:p>
    <w:p w14:paraId="57A66239" w14:textId="1D7AFDD7" w:rsidR="00EB0FC3" w:rsidRDefault="00EB0FC3" w:rsidP="009C0856">
      <w:pPr>
        <w:snapToGrid w:val="0"/>
        <w:spacing w:line="240" w:lineRule="auto"/>
        <w:ind w:left="709" w:firstLineChars="0" w:hanging="709"/>
        <w:rPr>
          <w:rFonts w:ascii="Times New Roman" w:hAnsi="Times New Roman" w:cs="Times New Roman"/>
        </w:rPr>
      </w:pPr>
      <w:r>
        <w:rPr>
          <w:rFonts w:ascii="Times New Roman" w:eastAsia="Times New Roman" w:hAnsi="Times New Roman" w:cs="Times New Roman"/>
        </w:rPr>
        <w:tab/>
      </w:r>
      <w:r w:rsidR="00000000">
        <w:rPr>
          <w:rFonts w:ascii="Times New Roman" w:eastAsia="Times New Roman" w:hAnsi="Times New Roman" w:cs="Times New Roman"/>
        </w:rPr>
        <w:t xml:space="preserve">The lead instructor posts one online assignment per week via the </w:t>
      </w:r>
      <w:proofErr w:type="gramStart"/>
      <w:r>
        <w:rPr>
          <w:rFonts w:ascii="Times New Roman" w:hAnsi="Times New Roman" w:cs="Times New Roman"/>
        </w:rPr>
        <w:t xml:space="preserve">“ </w:t>
      </w:r>
      <w:r w:rsidR="00000000">
        <w:rPr>
          <w:rFonts w:ascii="Times New Roman" w:eastAsia="Times New Roman" w:hAnsi="Times New Roman" w:cs="Times New Roman"/>
        </w:rPr>
        <w:t>Individualized</w:t>
      </w:r>
      <w:proofErr w:type="gramEnd"/>
      <w:r w:rsidR="00000000">
        <w:rPr>
          <w:rFonts w:ascii="Times New Roman" w:eastAsia="Times New Roman" w:hAnsi="Times New Roman" w:cs="Times New Roman"/>
        </w:rPr>
        <w:t xml:space="preserve"> Training Platform</w:t>
      </w:r>
      <w:proofErr w:type="gramStart"/>
      <w:r w:rsidR="00000000">
        <w:rPr>
          <w:rFonts w:ascii="Times New Roman" w:eastAsia="Times New Roman" w:hAnsi="Times New Roman" w:cs="Times New Roman"/>
        </w:rPr>
        <w:t>,</w:t>
      </w:r>
      <w:r>
        <w:rPr>
          <w:rFonts w:ascii="Times New Roman" w:hAnsi="Times New Roman" w:cs="Times New Roman"/>
        </w:rPr>
        <w:t xml:space="preserve">” </w:t>
      </w:r>
      <w:r w:rsidR="00000000">
        <w:rPr>
          <w:rFonts w:ascii="Times New Roman" w:eastAsia="Times New Roman" w:hAnsi="Times New Roman" w:cs="Times New Roman"/>
        </w:rPr>
        <w:t xml:space="preserve"> including</w:t>
      </w:r>
      <w:proofErr w:type="gramEnd"/>
      <w:r w:rsidR="00000000">
        <w:rPr>
          <w:rFonts w:ascii="Times New Roman" w:eastAsia="Times New Roman" w:hAnsi="Times New Roman" w:cs="Times New Roman"/>
        </w:rPr>
        <w:t xml:space="preserve"> case analyses, nursing care plan development, and knowledge quizzes. Group members first complete the assignments independently, then discuss within their groups to reach a consensus answer before uploading it. The instructor provides feedback within 48 hours, and common issues are addressed collectively during the next group session.</w:t>
      </w:r>
    </w:p>
    <w:p w14:paraId="5D7FC66C" w14:textId="77777777" w:rsidR="00EB0FC3" w:rsidRDefault="00000000" w:rsidP="00EB0FC3">
      <w:pPr>
        <w:snapToGrid w:val="0"/>
        <w:spacing w:line="240" w:lineRule="auto"/>
        <w:ind w:left="709" w:firstLineChars="0" w:hanging="709"/>
        <w:rPr>
          <w:rFonts w:ascii="Times New Roman" w:eastAsia="Times New Roman" w:hAnsi="Times New Roman" w:cs="Times New Roman"/>
        </w:rPr>
      </w:pPr>
      <w:r>
        <w:rPr>
          <w:rFonts w:ascii="Times New Roman" w:eastAsia="Times New Roman" w:hAnsi="Times New Roman" w:cs="Times New Roman"/>
        </w:rPr>
        <w:t xml:space="preserve">(5) </w:t>
      </w:r>
      <w:r w:rsidR="00EB0FC3">
        <w:rPr>
          <w:rFonts w:ascii="Times New Roman" w:eastAsia="Times New Roman" w:hAnsi="Times New Roman" w:cs="Times New Roman"/>
        </w:rPr>
        <w:tab/>
      </w:r>
      <w:r>
        <w:rPr>
          <w:rFonts w:ascii="Times New Roman" w:eastAsia="Times New Roman" w:hAnsi="Times New Roman" w:cs="Times New Roman"/>
        </w:rPr>
        <w:t xml:space="preserve">Group reflection and phase </w:t>
      </w:r>
      <w:proofErr w:type="spellStart"/>
      <w:r>
        <w:rPr>
          <w:rFonts w:ascii="Times New Roman" w:eastAsia="Times New Roman" w:hAnsi="Times New Roman" w:cs="Times New Roman"/>
        </w:rPr>
        <w:t>evaluation</w:t>
      </w:r>
      <w:proofErr w:type="spellEnd"/>
    </w:p>
    <w:p w14:paraId="580B63DF" w14:textId="5AA4AA51" w:rsidR="00EB0FC3" w:rsidRDefault="00EB0FC3" w:rsidP="009C0856">
      <w:pPr>
        <w:snapToGrid w:val="0"/>
        <w:spacing w:line="240" w:lineRule="auto"/>
        <w:ind w:left="709" w:firstLineChars="0" w:hanging="709"/>
        <w:rPr>
          <w:rFonts w:ascii="Times New Roman" w:hAnsi="Times New Roman" w:cs="Times New Roman"/>
        </w:rPr>
      </w:pPr>
      <w:r>
        <w:rPr>
          <w:rFonts w:ascii="Times New Roman" w:eastAsia="Times New Roman" w:hAnsi="Times New Roman" w:cs="Times New Roman"/>
        </w:rPr>
        <w:tab/>
      </w:r>
      <w:r w:rsidR="00000000">
        <w:rPr>
          <w:rFonts w:ascii="Times New Roman" w:eastAsia="Times New Roman" w:hAnsi="Times New Roman" w:cs="Times New Roman"/>
        </w:rPr>
        <w:t>A group reflection meeting is held every Friday at 3:00 PM, during which members share their learning achievements and challenges of the week, and with the assistance of a recorder, submit the minutes to the supervising teacher. A mid-term evaluation is conducted in the second week of internship, where the supervising teacher provides a comprehensive assessment of nursing students based on task completion, online assignments, and peer evaluation results, and jointly identifies key areas for future learning with the students.</w:t>
      </w:r>
    </w:p>
    <w:p w14:paraId="23AEC8AB" w14:textId="77777777" w:rsidR="00EB0FC3" w:rsidRDefault="00000000" w:rsidP="00EB0FC3">
      <w:pPr>
        <w:snapToGrid w:val="0"/>
        <w:spacing w:line="240" w:lineRule="auto"/>
        <w:ind w:left="709" w:firstLineChars="0" w:hanging="709"/>
        <w:rPr>
          <w:rFonts w:ascii="Times New Roman" w:eastAsia="Times New Roman" w:hAnsi="Times New Roman" w:cs="Times New Roman"/>
        </w:rPr>
      </w:pPr>
      <w:r>
        <w:rPr>
          <w:rFonts w:ascii="Times New Roman" w:eastAsia="Times New Roman" w:hAnsi="Times New Roman" w:cs="Times New Roman"/>
        </w:rPr>
        <w:t xml:space="preserve">(6) </w:t>
      </w:r>
      <w:r w:rsidR="00EB0FC3">
        <w:rPr>
          <w:rFonts w:ascii="Times New Roman" w:eastAsia="Times New Roman" w:hAnsi="Times New Roman" w:cs="Times New Roman"/>
        </w:rPr>
        <w:tab/>
      </w:r>
      <w:r>
        <w:rPr>
          <w:rFonts w:ascii="Times New Roman" w:eastAsia="Times New Roman" w:hAnsi="Times New Roman" w:cs="Times New Roman"/>
        </w:rPr>
        <w:t xml:space="preserve">Summative </w:t>
      </w:r>
      <w:proofErr w:type="spellStart"/>
      <w:r>
        <w:rPr>
          <w:rFonts w:ascii="Times New Roman" w:eastAsia="Times New Roman" w:hAnsi="Times New Roman" w:cs="Times New Roman"/>
        </w:rPr>
        <w:t>assessment</w:t>
      </w:r>
      <w:proofErr w:type="spellEnd"/>
    </w:p>
    <w:p w14:paraId="3A74C4CC" w14:textId="7A26CF4C" w:rsidR="0070609F" w:rsidRDefault="00EB0FC3" w:rsidP="009C0856">
      <w:pPr>
        <w:snapToGrid w:val="0"/>
        <w:spacing w:line="240" w:lineRule="auto"/>
        <w:ind w:left="709" w:firstLineChars="0" w:hanging="709"/>
        <w:rPr>
          <w:rFonts w:ascii="Times New Roman" w:hAnsi="Times New Roman" w:cs="Times New Roman"/>
        </w:rPr>
      </w:pPr>
      <w:r>
        <w:rPr>
          <w:rFonts w:ascii="Times New Roman" w:eastAsia="Times New Roman" w:hAnsi="Times New Roman" w:cs="Times New Roman"/>
        </w:rPr>
        <w:tab/>
      </w:r>
      <w:r w:rsidR="00000000">
        <w:rPr>
          <w:rFonts w:ascii="Times New Roman" w:eastAsia="Times New Roman" w:hAnsi="Times New Roman" w:cs="Times New Roman"/>
        </w:rPr>
        <w:t>At the end of the internship, both the experimental group and the control group underwent theoretical examinations and evaluations of job competency simultaneously.</w:t>
      </w:r>
    </w:p>
    <w:p w14:paraId="2CAE9E74" w14:textId="77777777" w:rsidR="0070609F" w:rsidRDefault="0070609F" w:rsidP="009C0856">
      <w:pPr>
        <w:snapToGrid w:val="0"/>
        <w:spacing w:line="240" w:lineRule="auto"/>
        <w:ind w:firstLineChars="0" w:firstLine="0"/>
        <w:rPr>
          <w:rFonts w:ascii="Times New Roman" w:hAnsi="Times New Roman" w:cs="Times New Roman"/>
        </w:rPr>
      </w:pPr>
    </w:p>
    <w:p w14:paraId="42018189" w14:textId="77777777" w:rsidR="0070609F" w:rsidRDefault="00000000" w:rsidP="009C0856">
      <w:pPr>
        <w:snapToGrid w:val="0"/>
        <w:spacing w:line="240" w:lineRule="auto"/>
        <w:ind w:firstLineChars="0" w:firstLine="0"/>
        <w:rPr>
          <w:rFonts w:ascii="Times New Roman" w:hAnsi="Times New Roman" w:cs="Times New Roman"/>
          <w:b/>
          <w:bCs/>
        </w:rPr>
      </w:pPr>
      <w:r>
        <w:rPr>
          <w:rFonts w:ascii="Times New Roman" w:hAnsi="Times New Roman" w:cs="Times New Roman"/>
          <w:b/>
          <w:bCs/>
        </w:rPr>
        <w:t>2</w:t>
      </w:r>
      <w:r>
        <w:rPr>
          <w:rFonts w:ascii="Times New Roman" w:eastAsia="Times New Roman" w:hAnsi="Times New Roman" w:cs="Times New Roman"/>
          <w:b/>
          <w:bCs/>
        </w:rPr>
        <w:t>.2.4</w:t>
      </w:r>
      <w:r>
        <w:rPr>
          <w:rFonts w:ascii="Times New Roman" w:hAnsi="Times New Roman" w:cs="Times New Roman" w:hint="eastAsia"/>
          <w:b/>
          <w:bCs/>
        </w:rPr>
        <w:t>.</w:t>
      </w:r>
      <w:r>
        <w:rPr>
          <w:rFonts w:ascii="Times New Roman" w:eastAsia="Times New Roman" w:hAnsi="Times New Roman" w:cs="Times New Roman"/>
          <w:b/>
          <w:bCs/>
        </w:rPr>
        <w:t xml:space="preserve"> Quality </w:t>
      </w:r>
      <w:r>
        <w:rPr>
          <w:rFonts w:ascii="Times New Roman" w:hAnsi="Times New Roman" w:cs="Times New Roman" w:hint="eastAsia"/>
          <w:b/>
          <w:bCs/>
        </w:rPr>
        <w:t>c</w:t>
      </w:r>
      <w:r>
        <w:rPr>
          <w:rFonts w:ascii="Times New Roman" w:eastAsia="Times New Roman" w:hAnsi="Times New Roman" w:cs="Times New Roman"/>
          <w:b/>
          <w:bCs/>
        </w:rPr>
        <w:t>ontrol</w:t>
      </w:r>
    </w:p>
    <w:p w14:paraId="4ED343DA" w14:textId="77777777" w:rsidR="0070609F" w:rsidRDefault="00000000" w:rsidP="009C0856">
      <w:pPr>
        <w:snapToGrid w:val="0"/>
        <w:spacing w:line="240" w:lineRule="auto"/>
        <w:ind w:firstLineChars="0" w:firstLine="0"/>
        <w:rPr>
          <w:rFonts w:ascii="Times New Roman" w:hAnsi="Times New Roman" w:cs="Times New Roman"/>
        </w:rPr>
      </w:pPr>
      <w:r>
        <w:rPr>
          <w:rFonts w:ascii="Times New Roman" w:eastAsia="Times New Roman" w:hAnsi="Times New Roman" w:cs="Times New Roman"/>
        </w:rPr>
        <w:t>All preceptors received standardized training prior to the study, covering the organization methods of learning communities, implementation procedures for formative assessment, feedback techniques, and the use of evaluation tools. Only those who passed the assessment were allowed to participate in mentoring. During the study, the lead preceptors conducted weekly spot checks on the completion of evaluation record forms to ensure that formative assessment proceeded as planned. The two groups of nursing students were mentored by different preceptors to minimize interference between groups.</w:t>
      </w:r>
    </w:p>
    <w:p w14:paraId="19DEEF4B" w14:textId="77777777" w:rsidR="0070609F" w:rsidRDefault="0070609F" w:rsidP="009C0856">
      <w:pPr>
        <w:snapToGrid w:val="0"/>
        <w:spacing w:line="240" w:lineRule="auto"/>
        <w:ind w:firstLineChars="0" w:firstLine="0"/>
        <w:rPr>
          <w:rFonts w:ascii="Times New Roman" w:hAnsi="Times New Roman" w:cs="Times New Roman"/>
          <w:b/>
          <w:bCs/>
        </w:rPr>
      </w:pPr>
    </w:p>
    <w:p w14:paraId="188ED5B5" w14:textId="77777777" w:rsidR="0070609F" w:rsidRDefault="00000000" w:rsidP="009C0856">
      <w:pPr>
        <w:snapToGrid w:val="0"/>
        <w:spacing w:line="240" w:lineRule="auto"/>
        <w:ind w:firstLineChars="0" w:firstLine="0"/>
        <w:rPr>
          <w:rFonts w:ascii="Times New Roman" w:hAnsi="Times New Roman" w:cs="Times New Roman"/>
          <w:b/>
          <w:bCs/>
        </w:rPr>
      </w:pPr>
      <w:r>
        <w:rPr>
          <w:rFonts w:ascii="Times New Roman" w:hAnsi="Times New Roman" w:cs="Times New Roman"/>
          <w:b/>
          <w:bCs/>
        </w:rPr>
        <w:lastRenderedPageBreak/>
        <w:t>2</w:t>
      </w:r>
      <w:r>
        <w:rPr>
          <w:rFonts w:ascii="Times New Roman" w:eastAsia="Times New Roman" w:hAnsi="Times New Roman" w:cs="Times New Roman"/>
          <w:b/>
          <w:bCs/>
        </w:rPr>
        <w:t>.3</w:t>
      </w:r>
      <w:r>
        <w:rPr>
          <w:rFonts w:ascii="Times New Roman" w:hAnsi="Times New Roman" w:cs="Times New Roman" w:hint="eastAsia"/>
          <w:b/>
          <w:bCs/>
        </w:rPr>
        <w:t>.</w:t>
      </w:r>
      <w:r>
        <w:rPr>
          <w:rFonts w:ascii="Times New Roman" w:eastAsia="Times New Roman" w:hAnsi="Times New Roman" w:cs="Times New Roman"/>
          <w:b/>
          <w:bCs/>
        </w:rPr>
        <w:t xml:space="preserve"> Observation </w:t>
      </w:r>
      <w:r>
        <w:rPr>
          <w:rFonts w:ascii="Times New Roman" w:hAnsi="Times New Roman" w:cs="Times New Roman" w:hint="eastAsia"/>
          <w:b/>
          <w:bCs/>
        </w:rPr>
        <w:t>i</w:t>
      </w:r>
      <w:r>
        <w:rPr>
          <w:rFonts w:ascii="Times New Roman" w:eastAsia="Times New Roman" w:hAnsi="Times New Roman" w:cs="Times New Roman"/>
          <w:b/>
          <w:bCs/>
        </w:rPr>
        <w:t>ndicators</w:t>
      </w:r>
    </w:p>
    <w:p w14:paraId="57A93FD7" w14:textId="3DEB89B3" w:rsidR="00EB0FC3" w:rsidRDefault="00000000" w:rsidP="00EB0FC3">
      <w:pPr>
        <w:snapToGrid w:val="0"/>
        <w:spacing w:line="240" w:lineRule="auto"/>
        <w:ind w:left="709" w:firstLineChars="0" w:hanging="709"/>
        <w:rPr>
          <w:rFonts w:ascii="Times New Roman" w:eastAsia="Times New Roman" w:hAnsi="Times New Roman" w:cs="Times New Roman"/>
        </w:rPr>
      </w:pPr>
      <w:r>
        <w:rPr>
          <w:rFonts w:ascii="Times New Roman" w:eastAsia="Times New Roman" w:hAnsi="Times New Roman" w:cs="Times New Roman"/>
        </w:rPr>
        <w:t xml:space="preserve">(1) </w:t>
      </w:r>
      <w:r w:rsidR="00EB0FC3">
        <w:rPr>
          <w:rFonts w:ascii="Times New Roman" w:eastAsia="Times New Roman" w:hAnsi="Times New Roman" w:cs="Times New Roman"/>
        </w:rPr>
        <w:tab/>
      </w:r>
      <w:r>
        <w:rPr>
          <w:rFonts w:ascii="Times New Roman" w:eastAsia="Times New Roman" w:hAnsi="Times New Roman" w:cs="Times New Roman"/>
        </w:rPr>
        <w:t xml:space="preserve">Job </w:t>
      </w:r>
      <w:r w:rsidR="00EB0FC3">
        <w:rPr>
          <w:rFonts w:ascii="Times New Roman" w:eastAsia="Times New Roman" w:hAnsi="Times New Roman" w:cs="Times New Roman"/>
        </w:rPr>
        <w:t>c</w:t>
      </w:r>
      <w:r>
        <w:rPr>
          <w:rFonts w:ascii="Times New Roman" w:eastAsia="Times New Roman" w:hAnsi="Times New Roman" w:cs="Times New Roman"/>
        </w:rPr>
        <w:t>ompetency</w:t>
      </w:r>
    </w:p>
    <w:p w14:paraId="20ABEF21" w14:textId="65DEDA2D" w:rsidR="00EB0FC3" w:rsidRDefault="00EB0FC3" w:rsidP="009C0856">
      <w:pPr>
        <w:snapToGrid w:val="0"/>
        <w:spacing w:line="240" w:lineRule="auto"/>
        <w:ind w:left="709" w:firstLineChars="0" w:hanging="709"/>
        <w:rPr>
          <w:rFonts w:ascii="Times New Roman" w:hAnsi="Times New Roman" w:cs="Times New Roman"/>
        </w:rPr>
      </w:pPr>
      <w:r>
        <w:rPr>
          <w:rFonts w:ascii="Times New Roman" w:eastAsia="Times New Roman" w:hAnsi="Times New Roman" w:cs="Times New Roman"/>
        </w:rPr>
        <w:tab/>
      </w:r>
      <w:r w:rsidR="00000000">
        <w:rPr>
          <w:rFonts w:ascii="Times New Roman" w:eastAsia="Times New Roman" w:hAnsi="Times New Roman" w:cs="Times New Roman"/>
        </w:rPr>
        <w:t>The nursing student job competency assessment scale was used to evaluate participants on the first day of admission (pre-intervention) and upon discharge (post-intervention). This scale, originally developed by Hu Bo et al. and revised by Liu Chunbo, consists of 36 items across five dimensions: personal traits, clinical nursing skills, support and interpersonal communication abilities, critical clinical thinking, and professional development and self-improvement. It uses a 5-point Likert scale, with scores ranging from 5 (fully competent) to 1 (not competent), resulting in a total score between 36 and 180. Each dimension is represented by the mean item score, with higher scores indicating stronger job competency. Evaluation was conducted jointly by two senior teaching instructors who had undergone standardized training and were unaware of group assignments; the average of their ratings was taken. In this study, the Cronbach</w:t>
      </w:r>
      <w:r>
        <w:rPr>
          <w:rFonts w:ascii="Times New Roman" w:eastAsia="Times New Roman" w:hAnsi="Times New Roman" w:cs="Times New Roman"/>
        </w:rPr>
        <w:t>’</w:t>
      </w:r>
      <w:r w:rsidR="00000000">
        <w:rPr>
          <w:rFonts w:ascii="Times New Roman" w:eastAsia="Times New Roman" w:hAnsi="Times New Roman" w:cs="Times New Roman"/>
        </w:rPr>
        <w:t>s α coefficient for the scale was 0.927.</w:t>
      </w:r>
    </w:p>
    <w:p w14:paraId="72CFF16E" w14:textId="77777777" w:rsidR="00EB0FC3" w:rsidRDefault="00000000" w:rsidP="00EB0FC3">
      <w:pPr>
        <w:snapToGrid w:val="0"/>
        <w:spacing w:line="240" w:lineRule="auto"/>
        <w:ind w:left="709" w:firstLineChars="0" w:hanging="709"/>
        <w:rPr>
          <w:rFonts w:ascii="Times New Roman" w:eastAsia="Times New Roman" w:hAnsi="Times New Roman" w:cs="Times New Roman"/>
        </w:rPr>
      </w:pPr>
      <w:r>
        <w:rPr>
          <w:rFonts w:ascii="Times New Roman" w:eastAsia="Times New Roman" w:hAnsi="Times New Roman" w:cs="Times New Roman"/>
        </w:rPr>
        <w:t xml:space="preserve">(2) </w:t>
      </w:r>
      <w:r w:rsidR="00EB0FC3">
        <w:rPr>
          <w:rFonts w:ascii="Times New Roman" w:eastAsia="Times New Roman" w:hAnsi="Times New Roman" w:cs="Times New Roman"/>
        </w:rPr>
        <w:tab/>
      </w:r>
      <w:r>
        <w:rPr>
          <w:rFonts w:ascii="Times New Roman" w:eastAsia="Times New Roman" w:hAnsi="Times New Roman" w:cs="Times New Roman"/>
        </w:rPr>
        <w:t xml:space="preserve">Theoretical assessment score upon departmental </w:t>
      </w:r>
      <w:proofErr w:type="spellStart"/>
      <w:r>
        <w:rPr>
          <w:rFonts w:ascii="Times New Roman" w:eastAsia="Times New Roman" w:hAnsi="Times New Roman" w:cs="Times New Roman"/>
        </w:rPr>
        <w:t>discharge</w:t>
      </w:r>
      <w:proofErr w:type="spellEnd"/>
    </w:p>
    <w:p w14:paraId="24186C63" w14:textId="06AF96F2" w:rsidR="00EB0FC3" w:rsidRDefault="00EB0FC3" w:rsidP="009C0856">
      <w:pPr>
        <w:snapToGrid w:val="0"/>
        <w:spacing w:line="240" w:lineRule="auto"/>
        <w:ind w:left="709" w:firstLineChars="0" w:hanging="709"/>
        <w:rPr>
          <w:rFonts w:ascii="Times New Roman" w:hAnsi="Times New Roman" w:cs="Times New Roman"/>
        </w:rPr>
      </w:pPr>
      <w:r>
        <w:rPr>
          <w:rFonts w:ascii="Times New Roman" w:eastAsia="Times New Roman" w:hAnsi="Times New Roman" w:cs="Times New Roman"/>
        </w:rPr>
        <w:tab/>
      </w:r>
      <w:r w:rsidR="00000000">
        <w:rPr>
          <w:rFonts w:ascii="Times New Roman" w:eastAsia="Times New Roman" w:hAnsi="Times New Roman" w:cs="Times New Roman"/>
        </w:rPr>
        <w:t>Exams were uniformly designed according to the teaching syllabus and conducted as closed-book tests, with a maximum score of 100 points. The exam consisted of three sections: basic theory, specialized theory, and case analysis. Both groups of nursing students took the test simultaneously on the day of discharge.</w:t>
      </w:r>
    </w:p>
    <w:p w14:paraId="247A1C20" w14:textId="77777777" w:rsidR="00EB0FC3" w:rsidRDefault="00000000" w:rsidP="00EB0FC3">
      <w:pPr>
        <w:snapToGrid w:val="0"/>
        <w:spacing w:line="240" w:lineRule="auto"/>
        <w:ind w:left="709" w:firstLineChars="0" w:hanging="709"/>
        <w:rPr>
          <w:rFonts w:ascii="Times New Roman" w:eastAsia="Times New Roman" w:hAnsi="Times New Roman" w:cs="Times New Roman"/>
        </w:rPr>
      </w:pPr>
      <w:r>
        <w:rPr>
          <w:rFonts w:ascii="Times New Roman" w:eastAsia="Times New Roman" w:hAnsi="Times New Roman" w:cs="Times New Roman"/>
        </w:rPr>
        <w:t xml:space="preserve">(3) </w:t>
      </w:r>
      <w:r w:rsidR="00EB0FC3">
        <w:rPr>
          <w:rFonts w:ascii="Times New Roman" w:eastAsia="Times New Roman" w:hAnsi="Times New Roman" w:cs="Times New Roman"/>
        </w:rPr>
        <w:tab/>
      </w:r>
      <w:r>
        <w:rPr>
          <w:rFonts w:ascii="Times New Roman" w:eastAsia="Times New Roman" w:hAnsi="Times New Roman" w:cs="Times New Roman"/>
        </w:rPr>
        <w:t xml:space="preserve">Teaching </w:t>
      </w:r>
      <w:proofErr w:type="spellStart"/>
      <w:r>
        <w:rPr>
          <w:rFonts w:ascii="Times New Roman" w:eastAsia="Times New Roman" w:hAnsi="Times New Roman" w:cs="Times New Roman"/>
        </w:rPr>
        <w:t>satisfaction</w:t>
      </w:r>
      <w:proofErr w:type="spellEnd"/>
    </w:p>
    <w:p w14:paraId="6EE5C6E0" w14:textId="193E6788" w:rsidR="0070609F" w:rsidRDefault="00EB0FC3" w:rsidP="009C0856">
      <w:pPr>
        <w:snapToGrid w:val="0"/>
        <w:spacing w:line="240" w:lineRule="auto"/>
        <w:ind w:left="709" w:firstLineChars="0" w:hanging="709"/>
        <w:rPr>
          <w:rFonts w:ascii="Times New Roman" w:hAnsi="Times New Roman" w:cs="Times New Roman"/>
        </w:rPr>
      </w:pPr>
      <w:r>
        <w:rPr>
          <w:rFonts w:ascii="Times New Roman" w:eastAsia="Times New Roman" w:hAnsi="Times New Roman" w:cs="Times New Roman"/>
        </w:rPr>
        <w:tab/>
      </w:r>
      <w:r w:rsidR="00000000">
        <w:rPr>
          <w:rFonts w:ascii="Times New Roman" w:eastAsia="Times New Roman" w:hAnsi="Times New Roman" w:cs="Times New Roman"/>
        </w:rPr>
        <w:t>An anonymous survey on teaching satisfaction was conducted at the end of the rotation using a self-developed questionnaire by the department. The survey covered 10 aspects, including teaching content, teaching methods, timeliness of feedback, learning atmosphere, teamwork, and improvement in personal skills, with responses categorized into four levels: very satisfied, satisfied, neutral, and dissatisfied. Satisfaction rate = (number of very satisfied + number of satisfied) / total number of respondents × 100%. The content validity index of the questionnaire was 0.912.</w:t>
      </w:r>
    </w:p>
    <w:p w14:paraId="000B704C" w14:textId="77777777" w:rsidR="0070609F" w:rsidRDefault="0070609F" w:rsidP="009C0856">
      <w:pPr>
        <w:snapToGrid w:val="0"/>
        <w:spacing w:line="240" w:lineRule="auto"/>
        <w:ind w:firstLineChars="0" w:firstLine="0"/>
        <w:rPr>
          <w:rFonts w:ascii="Times New Roman" w:hAnsi="Times New Roman" w:cs="Times New Roman"/>
          <w:b/>
          <w:bCs/>
        </w:rPr>
      </w:pPr>
    </w:p>
    <w:p w14:paraId="51DFBCE5" w14:textId="77777777" w:rsidR="0070609F" w:rsidRDefault="00000000" w:rsidP="009C0856">
      <w:pPr>
        <w:snapToGrid w:val="0"/>
        <w:spacing w:line="240" w:lineRule="auto"/>
        <w:ind w:firstLineChars="0" w:firstLine="0"/>
        <w:rPr>
          <w:rFonts w:ascii="Times New Roman" w:hAnsi="Times New Roman" w:cs="Times New Roman"/>
          <w:b/>
          <w:bCs/>
        </w:rPr>
      </w:pPr>
      <w:r>
        <w:rPr>
          <w:rFonts w:ascii="Times New Roman" w:hAnsi="Times New Roman" w:cs="Times New Roman"/>
          <w:b/>
          <w:bCs/>
        </w:rPr>
        <w:t>2</w:t>
      </w:r>
      <w:r>
        <w:rPr>
          <w:rFonts w:ascii="Times New Roman" w:eastAsia="Times New Roman" w:hAnsi="Times New Roman" w:cs="Times New Roman"/>
          <w:b/>
          <w:bCs/>
        </w:rPr>
        <w:t>.4</w:t>
      </w:r>
      <w:r>
        <w:rPr>
          <w:rFonts w:ascii="Times New Roman" w:hAnsi="Times New Roman" w:cs="Times New Roman" w:hint="eastAsia"/>
          <w:b/>
          <w:bCs/>
        </w:rPr>
        <w:t>.</w:t>
      </w:r>
      <w:r>
        <w:rPr>
          <w:rFonts w:ascii="Times New Roman" w:eastAsia="Times New Roman" w:hAnsi="Times New Roman" w:cs="Times New Roman"/>
          <w:b/>
          <w:bCs/>
        </w:rPr>
        <w:t xml:space="preserve"> Statistical </w:t>
      </w:r>
      <w:r>
        <w:rPr>
          <w:rFonts w:ascii="Times New Roman" w:hAnsi="Times New Roman" w:cs="Times New Roman" w:hint="eastAsia"/>
          <w:b/>
          <w:bCs/>
        </w:rPr>
        <w:t>a</w:t>
      </w:r>
      <w:r>
        <w:rPr>
          <w:rFonts w:ascii="Times New Roman" w:eastAsia="Times New Roman" w:hAnsi="Times New Roman" w:cs="Times New Roman"/>
          <w:b/>
          <w:bCs/>
        </w:rPr>
        <w:t>nalysis</w:t>
      </w:r>
    </w:p>
    <w:p w14:paraId="0F5E7A42" w14:textId="2F61B10B" w:rsidR="0070609F" w:rsidRDefault="00000000" w:rsidP="009C0856">
      <w:pPr>
        <w:snapToGrid w:val="0"/>
        <w:spacing w:line="240" w:lineRule="auto"/>
        <w:ind w:firstLineChars="0" w:firstLine="0"/>
        <w:rPr>
          <w:rFonts w:ascii="Times New Roman" w:eastAsia="Times New Roman" w:hAnsi="Times New Roman" w:cs="Times New Roman"/>
        </w:rPr>
      </w:pPr>
      <w:r>
        <w:rPr>
          <w:rFonts w:ascii="Times New Roman" w:eastAsia="Times New Roman" w:hAnsi="Times New Roman" w:cs="Times New Roman"/>
        </w:rPr>
        <w:t>Data were entered after double-checking by two individuals and analyzed using SPSS 22.0 statistical software. Continuous variables with normal distribution were expressed as mean ± standard deviation (</w:t>
      </w:r>
      <w:r>
        <w:rPr>
          <w:rFonts w:ascii="Times New Roman" w:hAnsi="Times New Roman" w:cs="Times New Roman"/>
          <w:color w:val="0000FF"/>
          <w:position w:val="-6"/>
        </w:rPr>
        <w:object w:dxaOrig="220" w:dyaOrig="270" w14:anchorId="2BF5A2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pt;height:13.65pt" o:ole="">
            <v:imagedata r:id="rId6" o:title=""/>
          </v:shape>
          <o:OLEObject Type="Embed" ProgID="Equation.DSMT4" ShapeID="_x0000_i1025" DrawAspect="Content" ObjectID="_1852277170" r:id="rId7"/>
        </w:object>
      </w:r>
      <w:r>
        <w:rPr>
          <w:rFonts w:ascii="Times New Roman" w:hAnsi="Times New Roman"/>
        </w:rPr>
        <w:t>± s</w:t>
      </w:r>
      <w:r>
        <w:rPr>
          <w:rFonts w:ascii="Times New Roman" w:eastAsia="Times New Roman" w:hAnsi="Times New Roman" w:cs="Times New Roman"/>
        </w:rPr>
        <w:t xml:space="preserve">), and group comparisons were performed using independent samples </w:t>
      </w:r>
      <w:r>
        <w:rPr>
          <w:rFonts w:ascii="Times New Roman" w:eastAsia="Times New Roman" w:hAnsi="Times New Roman" w:cs="Times New Roman"/>
          <w:i/>
          <w:iCs/>
        </w:rPr>
        <w:t>t</w:t>
      </w:r>
      <w:r>
        <w:rPr>
          <w:rFonts w:ascii="Times New Roman" w:eastAsia="Times New Roman" w:hAnsi="Times New Roman" w:cs="Times New Roman"/>
        </w:rPr>
        <w:t xml:space="preserve">-test; when variances were unequal, the </w:t>
      </w:r>
      <w:r>
        <w:rPr>
          <w:rFonts w:ascii="Times New Roman" w:eastAsia="Times New Roman" w:hAnsi="Times New Roman" w:cs="Times New Roman"/>
          <w:i/>
          <w:iCs/>
        </w:rPr>
        <w:t>t</w:t>
      </w:r>
      <w:r>
        <w:rPr>
          <w:rFonts w:ascii="Times New Roman" w:hAnsi="Times New Roman" w:cs="Times New Roman" w:hint="eastAsia"/>
        </w:rPr>
        <w:t>-</w:t>
      </w:r>
      <w:r>
        <w:rPr>
          <w:rFonts w:ascii="Times New Roman" w:eastAsia="Times New Roman" w:hAnsi="Times New Roman" w:cs="Times New Roman"/>
        </w:rPr>
        <w:t>test was applied. Categorical data were presented as frequencies and percentages, and group comparisons were conducted using χ² test; Fisher</w:t>
      </w:r>
      <w:r w:rsidR="00EB0FC3">
        <w:rPr>
          <w:rFonts w:ascii="Times New Roman" w:hAnsi="Times New Roman" w:cs="Times New Roman"/>
        </w:rPr>
        <w:t>’</w:t>
      </w:r>
      <w:r>
        <w:rPr>
          <w:rFonts w:ascii="Times New Roman" w:eastAsia="Times New Roman" w:hAnsi="Times New Roman" w:cs="Times New Roman"/>
        </w:rPr>
        <w:t xml:space="preserve">s exact probability method was used when expected frequencies were less than 5. A </w:t>
      </w:r>
      <w:r w:rsidR="00EB0FC3">
        <w:rPr>
          <w:rFonts w:ascii="Times New Roman" w:eastAsia="Times New Roman" w:hAnsi="Times New Roman" w:cs="Times New Roman"/>
          <w:i/>
          <w:iCs/>
        </w:rPr>
        <w:t>p</w:t>
      </w:r>
      <w:r w:rsidR="00EB0FC3">
        <w:rPr>
          <w:rFonts w:ascii="Times New Roman" w:eastAsia="Times New Roman" w:hAnsi="Times New Roman" w:cs="Times New Roman"/>
        </w:rPr>
        <w:t xml:space="preserve"> </w:t>
      </w:r>
      <w:r>
        <w:rPr>
          <w:rFonts w:ascii="Times New Roman" w:eastAsia="Times New Roman" w:hAnsi="Times New Roman" w:cs="Times New Roman"/>
        </w:rPr>
        <w:t>value &lt; 0.05 was considered statistically significant.</w:t>
      </w:r>
    </w:p>
    <w:p w14:paraId="3684E7A8" w14:textId="77777777" w:rsidR="0070609F" w:rsidRDefault="0070609F" w:rsidP="009C0856">
      <w:pPr>
        <w:snapToGrid w:val="0"/>
        <w:spacing w:line="240" w:lineRule="auto"/>
        <w:ind w:firstLineChars="0" w:firstLine="0"/>
        <w:rPr>
          <w:rFonts w:ascii="Times New Roman" w:eastAsia="Times New Roman" w:hAnsi="Times New Roman" w:cs="Times New Roman"/>
        </w:rPr>
      </w:pPr>
    </w:p>
    <w:p w14:paraId="23B7DBEB" w14:textId="77777777" w:rsidR="0070609F" w:rsidRDefault="00000000" w:rsidP="009C0856">
      <w:pPr>
        <w:snapToGrid w:val="0"/>
        <w:spacing w:line="240" w:lineRule="auto"/>
        <w:ind w:firstLineChars="0" w:firstLine="0"/>
        <w:rPr>
          <w:rFonts w:ascii="Times New Roman" w:hAnsi="Times New Roman" w:cs="Times New Roman"/>
          <w:b/>
          <w:bCs/>
        </w:rPr>
      </w:pPr>
      <w:r>
        <w:rPr>
          <w:rFonts w:ascii="Times New Roman" w:hAnsi="Times New Roman" w:cs="Times New Roman"/>
          <w:b/>
          <w:bCs/>
        </w:rPr>
        <w:t>3.</w:t>
      </w:r>
      <w:r>
        <w:rPr>
          <w:rFonts w:ascii="Times New Roman" w:eastAsia="Times New Roman" w:hAnsi="Times New Roman" w:cs="Times New Roman"/>
          <w:b/>
          <w:bCs/>
        </w:rPr>
        <w:t xml:space="preserve"> Results</w:t>
      </w:r>
    </w:p>
    <w:p w14:paraId="5F7C8F93" w14:textId="77777777" w:rsidR="0070609F" w:rsidRDefault="00000000" w:rsidP="009C0856">
      <w:pPr>
        <w:snapToGrid w:val="0"/>
        <w:spacing w:line="240" w:lineRule="auto"/>
        <w:ind w:firstLineChars="0" w:firstLine="0"/>
        <w:rPr>
          <w:rFonts w:ascii="Times New Roman" w:hAnsi="Times New Roman" w:cs="Times New Roman"/>
          <w:b/>
          <w:bCs/>
        </w:rPr>
      </w:pPr>
      <w:r>
        <w:rPr>
          <w:rFonts w:ascii="Times New Roman" w:hAnsi="Times New Roman" w:cs="Times New Roman"/>
          <w:b/>
          <w:bCs/>
        </w:rPr>
        <w:t>3</w:t>
      </w:r>
      <w:r>
        <w:rPr>
          <w:rFonts w:ascii="Times New Roman" w:eastAsia="Times New Roman" w:hAnsi="Times New Roman" w:cs="Times New Roman"/>
          <w:b/>
          <w:bCs/>
        </w:rPr>
        <w:t>.1</w:t>
      </w:r>
      <w:r>
        <w:rPr>
          <w:rFonts w:ascii="Times New Roman" w:hAnsi="Times New Roman" w:cs="Times New Roman" w:hint="eastAsia"/>
          <w:b/>
          <w:bCs/>
        </w:rPr>
        <w:t>.</w:t>
      </w:r>
      <w:r>
        <w:rPr>
          <w:rFonts w:ascii="Times New Roman" w:eastAsia="Times New Roman" w:hAnsi="Times New Roman" w:cs="Times New Roman"/>
          <w:b/>
          <w:bCs/>
        </w:rPr>
        <w:t xml:space="preserve"> Comparison of job competency scores between the two groups of nursing students before intervention</w:t>
      </w:r>
    </w:p>
    <w:p w14:paraId="489CE600" w14:textId="7675B8E3" w:rsidR="0070609F" w:rsidRDefault="00000000" w:rsidP="009C0856">
      <w:pPr>
        <w:snapToGrid w:val="0"/>
        <w:spacing w:line="240" w:lineRule="auto"/>
        <w:ind w:firstLineChars="0" w:firstLine="0"/>
        <w:rPr>
          <w:rFonts w:ascii="Times New Roman" w:hAnsi="Times New Roman" w:cs="Times New Roman"/>
        </w:rPr>
      </w:pPr>
      <w:r>
        <w:rPr>
          <w:rFonts w:ascii="Times New Roman" w:eastAsia="Times New Roman" w:hAnsi="Times New Roman" w:cs="Times New Roman"/>
        </w:rPr>
        <w:t>There was no statistically significant difference in the scores of each dimension and the total score of job competency between the two groups of nursing students before intervention (</w:t>
      </w:r>
      <w:r w:rsidR="00EB0FC3">
        <w:rPr>
          <w:rFonts w:ascii="Times New Roman" w:eastAsia="Times New Roman" w:hAnsi="Times New Roman" w:cs="Times New Roman"/>
          <w:i/>
          <w:iCs/>
        </w:rPr>
        <w:t>p</w:t>
      </w:r>
      <w:r w:rsidR="00EB0FC3">
        <w:rPr>
          <w:rFonts w:ascii="Times New Roman" w:eastAsia="Times New Roman" w:hAnsi="Times New Roman" w:cs="Times New Roman"/>
        </w:rPr>
        <w:t xml:space="preserve"> </w:t>
      </w:r>
      <w:r>
        <w:rPr>
          <w:rFonts w:ascii="Times New Roman" w:eastAsia="Times New Roman" w:hAnsi="Times New Roman" w:cs="Times New Roman"/>
        </w:rPr>
        <w:t xml:space="preserve">&gt; 0.05), as shown in </w:t>
      </w:r>
      <w:r>
        <w:rPr>
          <w:rFonts w:ascii="Times New Roman" w:eastAsia="Times New Roman" w:hAnsi="Times New Roman" w:cs="Times New Roman"/>
          <w:b/>
          <w:bCs/>
        </w:rPr>
        <w:t>Table 1</w:t>
      </w:r>
      <w:r>
        <w:rPr>
          <w:rFonts w:ascii="Times New Roman" w:eastAsia="Times New Roman" w:hAnsi="Times New Roman" w:cs="Times New Roman"/>
        </w:rPr>
        <w:t>.</w:t>
      </w:r>
    </w:p>
    <w:p w14:paraId="4630618C" w14:textId="77777777" w:rsidR="0070609F" w:rsidRDefault="0070609F" w:rsidP="009C0856">
      <w:pPr>
        <w:snapToGrid w:val="0"/>
        <w:spacing w:line="240" w:lineRule="auto"/>
        <w:ind w:firstLineChars="0" w:firstLine="0"/>
        <w:jc w:val="center"/>
        <w:rPr>
          <w:rFonts w:ascii="Times New Roman" w:eastAsia="Times New Roman" w:hAnsi="Times New Roman" w:cs="Times New Roman"/>
        </w:rPr>
      </w:pPr>
    </w:p>
    <w:p w14:paraId="491AFFA4" w14:textId="77777777" w:rsidR="0070609F" w:rsidRDefault="00000000" w:rsidP="009C0856">
      <w:pPr>
        <w:keepNext/>
        <w:snapToGrid w:val="0"/>
        <w:spacing w:line="240" w:lineRule="auto"/>
        <w:ind w:firstLineChars="0" w:firstLine="0"/>
        <w:rPr>
          <w:rFonts w:ascii="Times New Roman" w:hAnsi="Times New Roman" w:cs="Times New Roman"/>
        </w:rPr>
      </w:pPr>
      <w:r>
        <w:rPr>
          <w:rFonts w:ascii="Times New Roman" w:eastAsia="Times New Roman" w:hAnsi="Times New Roman" w:cs="Times New Roman"/>
          <w:b/>
          <w:bCs/>
        </w:rPr>
        <w:t>Table 1</w:t>
      </w:r>
      <w:r w:rsidRPr="009C0856">
        <w:rPr>
          <w:rFonts w:ascii="Times New Roman" w:hAnsi="Times New Roman" w:cs="Times New Roman" w:hint="eastAsia"/>
          <w:b/>
          <w:bCs/>
        </w:rPr>
        <w:t>.</w:t>
      </w:r>
      <w:r>
        <w:rPr>
          <w:rFonts w:ascii="Times New Roman" w:eastAsia="Times New Roman" w:hAnsi="Times New Roman" w:cs="Times New Roman"/>
        </w:rPr>
        <w:t xml:space="preserve"> Comparison of job competency scores between the two groups of nursing students before </w:t>
      </w:r>
      <w:r>
        <w:rPr>
          <w:rFonts w:ascii="Times New Roman" w:eastAsia="Times New Roman" w:hAnsi="Times New Roman" w:cs="Times New Roman"/>
        </w:rPr>
        <w:lastRenderedPageBreak/>
        <w:t>intervention (</w:t>
      </w:r>
      <w:r>
        <w:rPr>
          <w:rFonts w:ascii="Times New Roman" w:hAnsi="Times New Roman" w:cs="Times New Roman"/>
          <w:color w:val="0000FF"/>
          <w:position w:val="-6"/>
        </w:rPr>
        <w:object w:dxaOrig="220" w:dyaOrig="270" w14:anchorId="097623F3">
          <v:shape id="_x0000_i1026" type="#_x0000_t75" style="width:10.9pt;height:13.65pt" o:ole="">
            <v:imagedata r:id="rId6" o:title=""/>
          </v:shape>
          <o:OLEObject Type="Embed" ProgID="Equation.DSMT4" ShapeID="_x0000_i1026" DrawAspect="Content" ObjectID="_1852277171" r:id="rId8"/>
        </w:object>
      </w:r>
      <w:r>
        <w:rPr>
          <w:rFonts w:ascii="Times New Roman" w:hAnsi="Times New Roman"/>
        </w:rPr>
        <w:t>± s</w:t>
      </w:r>
      <w:r>
        <w:rPr>
          <w:rFonts w:ascii="Times New Roman" w:eastAsia="Times New Roman" w:hAnsi="Times New Roman" w:cs="Times New Roman"/>
        </w:rPr>
        <w:t>, points)</w:t>
      </w:r>
    </w:p>
    <w:tbl>
      <w:tblPr>
        <w:tblW w:w="5000" w:type="pct"/>
        <w:jc w:val="center"/>
        <w:tblLayout w:type="fixed"/>
        <w:tblCellMar>
          <w:top w:w="17" w:type="dxa"/>
          <w:left w:w="17" w:type="dxa"/>
          <w:bottom w:w="17" w:type="dxa"/>
          <w:right w:w="17" w:type="dxa"/>
        </w:tblCellMar>
        <w:tblLook w:val="04A0" w:firstRow="1" w:lastRow="0" w:firstColumn="1" w:lastColumn="0" w:noHBand="0" w:noVBand="1"/>
      </w:tblPr>
      <w:tblGrid>
        <w:gridCol w:w="1243"/>
        <w:gridCol w:w="330"/>
        <w:gridCol w:w="1037"/>
        <w:gridCol w:w="1648"/>
        <w:gridCol w:w="1837"/>
        <w:gridCol w:w="1130"/>
        <w:gridCol w:w="1696"/>
        <w:gridCol w:w="83"/>
        <w:gridCol w:w="634"/>
      </w:tblGrid>
      <w:tr w:rsidR="0070609F" w14:paraId="14DDC282" w14:textId="77777777" w:rsidTr="009C0856">
        <w:trPr>
          <w:jc w:val="center"/>
        </w:trPr>
        <w:tc>
          <w:tcPr>
            <w:tcW w:w="645" w:type="pct"/>
            <w:tcBorders>
              <w:top w:val="single" w:sz="4" w:space="0" w:color="auto"/>
              <w:bottom w:val="single" w:sz="4" w:space="0" w:color="000000"/>
              <w:tl2br w:val="nil"/>
            </w:tcBorders>
            <w:shd w:val="clear" w:color="auto" w:fill="FFFFFF"/>
            <w:vAlign w:val="center"/>
          </w:tcPr>
          <w:p w14:paraId="2BCE10DE" w14:textId="77777777" w:rsidR="0070609F" w:rsidRPr="009C0856" w:rsidRDefault="00000000" w:rsidP="009C0856">
            <w:pPr>
              <w:keepNext/>
              <w:snapToGrid w:val="0"/>
              <w:spacing w:line="240" w:lineRule="auto"/>
              <w:ind w:firstLineChars="0" w:firstLine="0"/>
              <w:jc w:val="left"/>
              <w:rPr>
                <w:rFonts w:ascii="Times New Roman" w:hAnsi="Times New Roman" w:cs="Times New Roman"/>
                <w:b/>
                <w:bCs/>
                <w:color w:val="000000"/>
              </w:rPr>
            </w:pPr>
            <w:r w:rsidRPr="009C0856">
              <w:rPr>
                <w:rFonts w:ascii="Times New Roman" w:eastAsia="Times New Roman" w:hAnsi="Times New Roman" w:cs="Times New Roman"/>
                <w:b/>
                <w:bCs/>
                <w:color w:val="000000"/>
              </w:rPr>
              <w:t>Group</w:t>
            </w:r>
          </w:p>
        </w:tc>
        <w:tc>
          <w:tcPr>
            <w:tcW w:w="171" w:type="pct"/>
            <w:tcBorders>
              <w:top w:val="single" w:sz="4" w:space="0" w:color="auto"/>
              <w:bottom w:val="single" w:sz="4" w:space="0" w:color="000000"/>
            </w:tcBorders>
            <w:shd w:val="clear" w:color="auto" w:fill="FFFFFF"/>
            <w:vAlign w:val="center"/>
          </w:tcPr>
          <w:p w14:paraId="1B69E9C5" w14:textId="77777777" w:rsidR="0070609F" w:rsidRPr="009C0856" w:rsidRDefault="00000000" w:rsidP="00EB0FC3">
            <w:pPr>
              <w:keepNext/>
              <w:snapToGrid w:val="0"/>
              <w:spacing w:line="240" w:lineRule="auto"/>
              <w:ind w:firstLineChars="0" w:firstLine="0"/>
              <w:jc w:val="center"/>
              <w:rPr>
                <w:rFonts w:ascii="Times New Roman" w:hAnsi="Times New Roman" w:cs="Times New Roman"/>
                <w:b/>
                <w:bCs/>
                <w:color w:val="000000"/>
              </w:rPr>
            </w:pPr>
            <w:r w:rsidRPr="009C0856">
              <w:rPr>
                <w:rFonts w:ascii="Times New Roman" w:eastAsia="Times New Roman" w:hAnsi="Times New Roman" w:cs="Times New Roman"/>
                <w:b/>
                <w:bCs/>
                <w:color w:val="000000"/>
              </w:rPr>
              <w:t>n</w:t>
            </w:r>
          </w:p>
        </w:tc>
        <w:tc>
          <w:tcPr>
            <w:tcW w:w="538" w:type="pct"/>
            <w:tcBorders>
              <w:top w:val="single" w:sz="4" w:space="0" w:color="auto"/>
              <w:bottom w:val="single" w:sz="4" w:space="0" w:color="000000"/>
            </w:tcBorders>
            <w:shd w:val="clear" w:color="auto" w:fill="FFFFFF"/>
            <w:vAlign w:val="center"/>
          </w:tcPr>
          <w:p w14:paraId="4939EB3B" w14:textId="1D42E270" w:rsidR="0070609F" w:rsidRPr="009C0856" w:rsidRDefault="00000000" w:rsidP="00EB0FC3">
            <w:pPr>
              <w:keepNext/>
              <w:snapToGrid w:val="0"/>
              <w:spacing w:line="240" w:lineRule="auto"/>
              <w:ind w:firstLineChars="0" w:firstLine="0"/>
              <w:jc w:val="center"/>
              <w:rPr>
                <w:rFonts w:ascii="Times New Roman" w:hAnsi="Times New Roman" w:cs="Times New Roman"/>
                <w:b/>
                <w:bCs/>
                <w:color w:val="000000"/>
              </w:rPr>
            </w:pPr>
            <w:r w:rsidRPr="009C0856">
              <w:rPr>
                <w:rFonts w:ascii="Times New Roman" w:eastAsia="Times New Roman" w:hAnsi="Times New Roman" w:cs="Times New Roman"/>
                <w:b/>
                <w:bCs/>
                <w:color w:val="000000"/>
              </w:rPr>
              <w:t xml:space="preserve">Personal </w:t>
            </w:r>
            <w:r w:rsidR="00EB0FC3">
              <w:rPr>
                <w:rFonts w:ascii="Times New Roman" w:eastAsia="Times New Roman" w:hAnsi="Times New Roman" w:cs="Times New Roman"/>
                <w:b/>
                <w:bCs/>
                <w:color w:val="000000"/>
              </w:rPr>
              <w:t>t</w:t>
            </w:r>
            <w:r w:rsidR="00EB0FC3" w:rsidRPr="009C0856">
              <w:rPr>
                <w:rFonts w:ascii="Times New Roman" w:eastAsia="Times New Roman" w:hAnsi="Times New Roman" w:cs="Times New Roman"/>
                <w:b/>
                <w:bCs/>
                <w:color w:val="000000"/>
              </w:rPr>
              <w:t>raits</w:t>
            </w:r>
          </w:p>
        </w:tc>
        <w:tc>
          <w:tcPr>
            <w:tcW w:w="855" w:type="pct"/>
            <w:tcBorders>
              <w:top w:val="single" w:sz="4" w:space="0" w:color="auto"/>
              <w:bottom w:val="single" w:sz="4" w:space="0" w:color="000000"/>
            </w:tcBorders>
            <w:shd w:val="clear" w:color="auto" w:fill="FFFFFF"/>
            <w:vAlign w:val="center"/>
          </w:tcPr>
          <w:p w14:paraId="4E0206E8" w14:textId="5200E7B7" w:rsidR="0070609F" w:rsidRPr="009C0856" w:rsidRDefault="00000000" w:rsidP="00EB0FC3">
            <w:pPr>
              <w:keepNext/>
              <w:snapToGrid w:val="0"/>
              <w:spacing w:line="240" w:lineRule="auto"/>
              <w:ind w:firstLineChars="0" w:firstLine="0"/>
              <w:jc w:val="center"/>
              <w:rPr>
                <w:rFonts w:ascii="Times New Roman" w:hAnsi="Times New Roman" w:cs="Times New Roman"/>
                <w:b/>
                <w:bCs/>
                <w:color w:val="000000"/>
              </w:rPr>
            </w:pPr>
            <w:r w:rsidRPr="009C0856">
              <w:rPr>
                <w:rFonts w:ascii="Times New Roman" w:eastAsia="Times New Roman" w:hAnsi="Times New Roman" w:cs="Times New Roman"/>
                <w:b/>
                <w:bCs/>
                <w:color w:val="000000"/>
              </w:rPr>
              <w:t xml:space="preserve">Clinical </w:t>
            </w:r>
            <w:r w:rsidR="00EB0FC3">
              <w:rPr>
                <w:rFonts w:ascii="Times New Roman" w:eastAsia="Times New Roman" w:hAnsi="Times New Roman" w:cs="Times New Roman"/>
                <w:b/>
                <w:bCs/>
                <w:color w:val="000000"/>
              </w:rPr>
              <w:t>n</w:t>
            </w:r>
            <w:r w:rsidR="00EB0FC3" w:rsidRPr="009C0856">
              <w:rPr>
                <w:rFonts w:ascii="Times New Roman" w:eastAsia="Times New Roman" w:hAnsi="Times New Roman" w:cs="Times New Roman"/>
                <w:b/>
                <w:bCs/>
                <w:color w:val="000000"/>
              </w:rPr>
              <w:t xml:space="preserve">ursing </w:t>
            </w:r>
            <w:r w:rsidR="00EB0FC3">
              <w:rPr>
                <w:rFonts w:ascii="Times New Roman" w:eastAsia="Times New Roman" w:hAnsi="Times New Roman" w:cs="Times New Roman"/>
                <w:b/>
                <w:bCs/>
                <w:color w:val="000000"/>
              </w:rPr>
              <w:t>c</w:t>
            </w:r>
            <w:r w:rsidR="00EB0FC3" w:rsidRPr="009C0856">
              <w:rPr>
                <w:rFonts w:ascii="Times New Roman" w:eastAsia="Times New Roman" w:hAnsi="Times New Roman" w:cs="Times New Roman"/>
                <w:b/>
                <w:bCs/>
                <w:color w:val="000000"/>
              </w:rPr>
              <w:t>ompetence</w:t>
            </w:r>
          </w:p>
        </w:tc>
        <w:tc>
          <w:tcPr>
            <w:tcW w:w="953" w:type="pct"/>
            <w:tcBorders>
              <w:top w:val="single" w:sz="4" w:space="0" w:color="auto"/>
              <w:bottom w:val="single" w:sz="4" w:space="0" w:color="000000"/>
            </w:tcBorders>
            <w:shd w:val="clear" w:color="auto" w:fill="FFFFFF"/>
            <w:vAlign w:val="center"/>
          </w:tcPr>
          <w:p w14:paraId="3ECFCF45" w14:textId="77777777" w:rsidR="0070609F" w:rsidRPr="009C0856" w:rsidRDefault="00000000" w:rsidP="00EB0FC3">
            <w:pPr>
              <w:keepNext/>
              <w:snapToGrid w:val="0"/>
              <w:spacing w:line="240" w:lineRule="auto"/>
              <w:ind w:firstLineChars="0" w:firstLine="0"/>
              <w:jc w:val="center"/>
              <w:rPr>
                <w:rFonts w:ascii="Times New Roman" w:hAnsi="Times New Roman" w:cs="Times New Roman"/>
                <w:b/>
                <w:bCs/>
                <w:color w:val="000000"/>
              </w:rPr>
            </w:pPr>
            <w:r w:rsidRPr="009C0856">
              <w:rPr>
                <w:rFonts w:ascii="Times New Roman" w:eastAsia="Times New Roman" w:hAnsi="Times New Roman" w:cs="Times New Roman"/>
                <w:b/>
                <w:bCs/>
                <w:color w:val="000000"/>
              </w:rPr>
              <w:t>Support and interpersonal communication skills</w:t>
            </w:r>
          </w:p>
        </w:tc>
        <w:tc>
          <w:tcPr>
            <w:tcW w:w="586" w:type="pct"/>
            <w:tcBorders>
              <w:top w:val="single" w:sz="4" w:space="0" w:color="auto"/>
              <w:bottom w:val="single" w:sz="4" w:space="0" w:color="000000"/>
            </w:tcBorders>
            <w:shd w:val="clear" w:color="auto" w:fill="FFFFFF"/>
            <w:vAlign w:val="center"/>
          </w:tcPr>
          <w:p w14:paraId="454F4D80" w14:textId="77777777" w:rsidR="0070609F" w:rsidRPr="009C0856" w:rsidRDefault="00000000" w:rsidP="00EB0FC3">
            <w:pPr>
              <w:keepNext/>
              <w:snapToGrid w:val="0"/>
              <w:spacing w:line="240" w:lineRule="auto"/>
              <w:ind w:firstLineChars="0" w:firstLine="0"/>
              <w:jc w:val="center"/>
              <w:rPr>
                <w:rFonts w:ascii="Times New Roman" w:hAnsi="Times New Roman" w:cs="Times New Roman"/>
                <w:b/>
                <w:bCs/>
                <w:color w:val="000000"/>
              </w:rPr>
            </w:pPr>
            <w:r w:rsidRPr="009C0856">
              <w:rPr>
                <w:rFonts w:ascii="Times New Roman" w:eastAsia="Times New Roman" w:hAnsi="Times New Roman" w:cs="Times New Roman"/>
                <w:b/>
                <w:bCs/>
                <w:color w:val="000000"/>
              </w:rPr>
              <w:t>Critical clinical thinking ability</w:t>
            </w:r>
          </w:p>
        </w:tc>
        <w:tc>
          <w:tcPr>
            <w:tcW w:w="880" w:type="pct"/>
            <w:tcBorders>
              <w:top w:val="single" w:sz="4" w:space="0" w:color="auto"/>
              <w:bottom w:val="single" w:sz="4" w:space="0" w:color="000000"/>
            </w:tcBorders>
            <w:shd w:val="clear" w:color="auto" w:fill="FFFFFF"/>
            <w:vAlign w:val="center"/>
          </w:tcPr>
          <w:p w14:paraId="0E5D13A0" w14:textId="77777777" w:rsidR="0070609F" w:rsidRPr="009C0856" w:rsidRDefault="00000000" w:rsidP="00EB0FC3">
            <w:pPr>
              <w:keepNext/>
              <w:snapToGrid w:val="0"/>
              <w:spacing w:line="240" w:lineRule="auto"/>
              <w:ind w:firstLineChars="0" w:firstLine="0"/>
              <w:jc w:val="center"/>
              <w:rPr>
                <w:rFonts w:ascii="Times New Roman" w:hAnsi="Times New Roman" w:cs="Times New Roman"/>
                <w:b/>
                <w:bCs/>
                <w:color w:val="000000"/>
              </w:rPr>
            </w:pPr>
            <w:r w:rsidRPr="009C0856">
              <w:rPr>
                <w:rFonts w:ascii="Times New Roman" w:eastAsia="Times New Roman" w:hAnsi="Times New Roman" w:cs="Times New Roman"/>
                <w:b/>
                <w:bCs/>
                <w:color w:val="000000"/>
              </w:rPr>
              <w:t>Professional development and self-improvement capabilities</w:t>
            </w:r>
          </w:p>
        </w:tc>
        <w:tc>
          <w:tcPr>
            <w:tcW w:w="373" w:type="pct"/>
            <w:gridSpan w:val="2"/>
            <w:tcBorders>
              <w:top w:val="single" w:sz="4" w:space="0" w:color="auto"/>
              <w:bottom w:val="single" w:sz="4" w:space="0" w:color="000000"/>
            </w:tcBorders>
            <w:shd w:val="clear" w:color="auto" w:fill="FFFFFF"/>
            <w:vAlign w:val="center"/>
          </w:tcPr>
          <w:p w14:paraId="23C698B9" w14:textId="77777777" w:rsidR="0070609F" w:rsidRPr="009C0856" w:rsidRDefault="00000000" w:rsidP="00EB0FC3">
            <w:pPr>
              <w:keepNext/>
              <w:snapToGrid w:val="0"/>
              <w:spacing w:line="240" w:lineRule="auto"/>
              <w:ind w:firstLineChars="0" w:firstLine="0"/>
              <w:jc w:val="center"/>
              <w:rPr>
                <w:rFonts w:ascii="Times New Roman" w:hAnsi="Times New Roman" w:cs="Times New Roman"/>
                <w:b/>
                <w:bCs/>
                <w:color w:val="000000"/>
              </w:rPr>
            </w:pPr>
            <w:r w:rsidRPr="009C0856">
              <w:rPr>
                <w:rFonts w:ascii="Times New Roman" w:eastAsia="Times New Roman" w:hAnsi="Times New Roman" w:cs="Times New Roman"/>
                <w:b/>
                <w:bCs/>
                <w:color w:val="000000"/>
              </w:rPr>
              <w:t>Total score</w:t>
            </w:r>
          </w:p>
        </w:tc>
      </w:tr>
      <w:tr w:rsidR="0070609F" w14:paraId="4F89B2FC" w14:textId="77777777" w:rsidTr="009C0856">
        <w:trPr>
          <w:jc w:val="center"/>
        </w:trPr>
        <w:tc>
          <w:tcPr>
            <w:tcW w:w="645" w:type="pct"/>
            <w:tcBorders>
              <w:top w:val="single" w:sz="4" w:space="0" w:color="000000"/>
            </w:tcBorders>
            <w:shd w:val="clear" w:color="auto" w:fill="FFFFFF"/>
            <w:vAlign w:val="center"/>
          </w:tcPr>
          <w:p w14:paraId="1A7BABC7" w14:textId="77777777" w:rsidR="0070609F" w:rsidRDefault="00000000" w:rsidP="009C0856">
            <w:pPr>
              <w:keepNext/>
              <w:snapToGrid w:val="0"/>
              <w:spacing w:line="240" w:lineRule="auto"/>
              <w:ind w:firstLineChars="0" w:firstLine="0"/>
              <w:jc w:val="left"/>
              <w:rPr>
                <w:rFonts w:ascii="Times New Roman" w:hAnsi="Times New Roman" w:cs="Times New Roman"/>
                <w:color w:val="000000"/>
              </w:rPr>
            </w:pPr>
            <w:r>
              <w:rPr>
                <w:rFonts w:ascii="Times New Roman" w:eastAsia="Times New Roman" w:hAnsi="Times New Roman" w:cs="Times New Roman"/>
                <w:color w:val="000000"/>
              </w:rPr>
              <w:t>Experimental group</w:t>
            </w:r>
          </w:p>
        </w:tc>
        <w:tc>
          <w:tcPr>
            <w:tcW w:w="171" w:type="pct"/>
            <w:tcBorders>
              <w:top w:val="single" w:sz="4" w:space="0" w:color="000000"/>
            </w:tcBorders>
            <w:shd w:val="clear" w:color="auto" w:fill="FFFFFF"/>
            <w:vAlign w:val="center"/>
          </w:tcPr>
          <w:p w14:paraId="1579ADC3" w14:textId="77777777"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35</w:t>
            </w:r>
          </w:p>
        </w:tc>
        <w:tc>
          <w:tcPr>
            <w:tcW w:w="538" w:type="pct"/>
            <w:tcBorders>
              <w:top w:val="single" w:sz="4" w:space="0" w:color="000000"/>
            </w:tcBorders>
            <w:shd w:val="clear" w:color="auto" w:fill="FFFFFF"/>
            <w:vAlign w:val="center"/>
          </w:tcPr>
          <w:p w14:paraId="780BDBB7" w14:textId="33D0DBA3"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3.39</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0.44</w:t>
            </w:r>
          </w:p>
        </w:tc>
        <w:tc>
          <w:tcPr>
            <w:tcW w:w="855" w:type="pct"/>
            <w:tcBorders>
              <w:top w:val="single" w:sz="4" w:space="0" w:color="000000"/>
            </w:tcBorders>
            <w:shd w:val="clear" w:color="auto" w:fill="FFFFFF"/>
            <w:vAlign w:val="center"/>
          </w:tcPr>
          <w:p w14:paraId="79F8FF6D" w14:textId="57862089"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3.08</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0.43</w:t>
            </w:r>
          </w:p>
        </w:tc>
        <w:tc>
          <w:tcPr>
            <w:tcW w:w="953" w:type="pct"/>
            <w:tcBorders>
              <w:top w:val="single" w:sz="4" w:space="0" w:color="000000"/>
            </w:tcBorders>
            <w:shd w:val="clear" w:color="auto" w:fill="FFFFFF"/>
            <w:vAlign w:val="center"/>
          </w:tcPr>
          <w:p w14:paraId="606BF3DA" w14:textId="6CE2DDF0"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3.17</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0.48</w:t>
            </w:r>
          </w:p>
        </w:tc>
        <w:tc>
          <w:tcPr>
            <w:tcW w:w="586" w:type="pct"/>
            <w:tcBorders>
              <w:top w:val="single" w:sz="4" w:space="0" w:color="000000"/>
            </w:tcBorders>
            <w:shd w:val="clear" w:color="auto" w:fill="FFFFFF"/>
            <w:vAlign w:val="center"/>
          </w:tcPr>
          <w:p w14:paraId="2876EAC2" w14:textId="3B0FA8D9"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2.96</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0.45</w:t>
            </w:r>
          </w:p>
        </w:tc>
        <w:tc>
          <w:tcPr>
            <w:tcW w:w="923" w:type="pct"/>
            <w:gridSpan w:val="2"/>
            <w:tcBorders>
              <w:top w:val="single" w:sz="4" w:space="0" w:color="000000"/>
            </w:tcBorders>
            <w:shd w:val="clear" w:color="auto" w:fill="FFFFFF"/>
            <w:vAlign w:val="center"/>
          </w:tcPr>
          <w:p w14:paraId="7518D1EA" w14:textId="51E34864"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2.99</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0.46</w:t>
            </w:r>
          </w:p>
        </w:tc>
        <w:tc>
          <w:tcPr>
            <w:tcW w:w="330" w:type="pct"/>
            <w:tcBorders>
              <w:top w:val="single" w:sz="4" w:space="0" w:color="000000"/>
            </w:tcBorders>
            <w:shd w:val="clear" w:color="auto" w:fill="FFFFFF"/>
            <w:vAlign w:val="center"/>
          </w:tcPr>
          <w:p w14:paraId="5439FC1C" w14:textId="673A7EBF"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113.12</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13.27</w:t>
            </w:r>
          </w:p>
        </w:tc>
      </w:tr>
      <w:tr w:rsidR="0070609F" w14:paraId="541CA171" w14:textId="77777777" w:rsidTr="009C0856">
        <w:trPr>
          <w:jc w:val="center"/>
        </w:trPr>
        <w:tc>
          <w:tcPr>
            <w:tcW w:w="645" w:type="pct"/>
            <w:shd w:val="clear" w:color="auto" w:fill="FFFFFF"/>
            <w:vAlign w:val="center"/>
          </w:tcPr>
          <w:p w14:paraId="70A44E34" w14:textId="77777777" w:rsidR="0070609F" w:rsidRDefault="00000000" w:rsidP="009C0856">
            <w:pPr>
              <w:keepNext/>
              <w:snapToGrid w:val="0"/>
              <w:spacing w:line="240" w:lineRule="auto"/>
              <w:ind w:firstLineChars="0" w:firstLine="0"/>
              <w:jc w:val="left"/>
              <w:rPr>
                <w:rFonts w:ascii="Times New Roman" w:hAnsi="Times New Roman" w:cs="Times New Roman"/>
                <w:color w:val="000000"/>
              </w:rPr>
            </w:pPr>
            <w:r>
              <w:rPr>
                <w:rFonts w:ascii="Times New Roman" w:eastAsia="Times New Roman" w:hAnsi="Times New Roman" w:cs="Times New Roman"/>
                <w:color w:val="000000"/>
              </w:rPr>
              <w:t>Control group</w:t>
            </w:r>
          </w:p>
        </w:tc>
        <w:tc>
          <w:tcPr>
            <w:tcW w:w="171" w:type="pct"/>
            <w:shd w:val="clear" w:color="auto" w:fill="FFFFFF"/>
            <w:vAlign w:val="center"/>
          </w:tcPr>
          <w:p w14:paraId="6A5906DE" w14:textId="77777777"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35</w:t>
            </w:r>
          </w:p>
        </w:tc>
        <w:tc>
          <w:tcPr>
            <w:tcW w:w="538" w:type="pct"/>
            <w:shd w:val="clear" w:color="auto" w:fill="FFFFFF"/>
            <w:vAlign w:val="center"/>
          </w:tcPr>
          <w:p w14:paraId="746954BA" w14:textId="4F8B12E1"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3.42</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0.41</w:t>
            </w:r>
          </w:p>
        </w:tc>
        <w:tc>
          <w:tcPr>
            <w:tcW w:w="855" w:type="pct"/>
            <w:shd w:val="clear" w:color="auto" w:fill="FFFFFF"/>
            <w:vAlign w:val="center"/>
          </w:tcPr>
          <w:p w14:paraId="07E45ADC" w14:textId="1ABA6AF9"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3.05</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0.46</w:t>
            </w:r>
          </w:p>
        </w:tc>
        <w:tc>
          <w:tcPr>
            <w:tcW w:w="953" w:type="pct"/>
            <w:shd w:val="clear" w:color="auto" w:fill="FFFFFF"/>
            <w:vAlign w:val="center"/>
          </w:tcPr>
          <w:p w14:paraId="5E7E63FD" w14:textId="54A9CAE9"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3.21</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0.45</w:t>
            </w:r>
          </w:p>
        </w:tc>
        <w:tc>
          <w:tcPr>
            <w:tcW w:w="586" w:type="pct"/>
            <w:shd w:val="clear" w:color="auto" w:fill="FFFFFF"/>
            <w:vAlign w:val="center"/>
          </w:tcPr>
          <w:p w14:paraId="31CED859" w14:textId="4A094834"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2.93</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0.47</w:t>
            </w:r>
          </w:p>
        </w:tc>
        <w:tc>
          <w:tcPr>
            <w:tcW w:w="923" w:type="pct"/>
            <w:gridSpan w:val="2"/>
            <w:shd w:val="clear" w:color="auto" w:fill="FFFFFF"/>
            <w:vAlign w:val="center"/>
          </w:tcPr>
          <w:p w14:paraId="674E9656" w14:textId="3617F470"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3.02</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0.49</w:t>
            </w:r>
          </w:p>
        </w:tc>
        <w:tc>
          <w:tcPr>
            <w:tcW w:w="330" w:type="pct"/>
            <w:shd w:val="clear" w:color="auto" w:fill="FFFFFF"/>
            <w:vAlign w:val="center"/>
          </w:tcPr>
          <w:p w14:paraId="4CEA506F" w14:textId="1EE47FD8"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113.46</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12.83</w:t>
            </w:r>
          </w:p>
        </w:tc>
      </w:tr>
      <w:tr w:rsidR="0070609F" w14:paraId="5D9A3759" w14:textId="77777777" w:rsidTr="009C0856">
        <w:trPr>
          <w:jc w:val="center"/>
        </w:trPr>
        <w:tc>
          <w:tcPr>
            <w:tcW w:w="645" w:type="pct"/>
            <w:shd w:val="clear" w:color="auto" w:fill="FFFFFF"/>
            <w:vAlign w:val="center"/>
          </w:tcPr>
          <w:p w14:paraId="696A5433" w14:textId="77777777" w:rsidR="0070609F" w:rsidRDefault="00000000" w:rsidP="009C0856">
            <w:pPr>
              <w:keepNext/>
              <w:snapToGrid w:val="0"/>
              <w:spacing w:line="240" w:lineRule="auto"/>
              <w:ind w:firstLineChars="0" w:firstLine="0"/>
              <w:jc w:val="left"/>
              <w:rPr>
                <w:rFonts w:ascii="Times New Roman" w:hAnsi="Times New Roman" w:cs="Times New Roman"/>
                <w:color w:val="000000"/>
              </w:rPr>
            </w:pPr>
            <w:r>
              <w:rPr>
                <w:rFonts w:ascii="Times New Roman" w:eastAsia="Times New Roman" w:hAnsi="Times New Roman" w:cs="Times New Roman"/>
                <w:i/>
                <w:iCs/>
                <w:color w:val="000000"/>
              </w:rPr>
              <w:t>t</w:t>
            </w:r>
            <w:r>
              <w:rPr>
                <w:rFonts w:ascii="Times New Roman" w:eastAsia="Times New Roman" w:hAnsi="Times New Roman" w:cs="Times New Roman"/>
                <w:color w:val="000000"/>
              </w:rPr>
              <w:t>-value</w:t>
            </w:r>
          </w:p>
        </w:tc>
        <w:tc>
          <w:tcPr>
            <w:tcW w:w="171" w:type="pct"/>
            <w:shd w:val="clear" w:color="auto" w:fill="FFFFFF"/>
            <w:vAlign w:val="center"/>
          </w:tcPr>
          <w:p w14:paraId="2F2D14CD" w14:textId="77777777" w:rsidR="0070609F" w:rsidRDefault="0070609F" w:rsidP="00EB0FC3">
            <w:pPr>
              <w:keepNext/>
              <w:snapToGrid w:val="0"/>
              <w:spacing w:line="240" w:lineRule="auto"/>
              <w:ind w:firstLineChars="0" w:firstLine="0"/>
              <w:jc w:val="center"/>
              <w:rPr>
                <w:rFonts w:ascii="Times New Roman" w:hAnsi="Times New Roman" w:cs="Times New Roman"/>
                <w:color w:val="000000"/>
              </w:rPr>
            </w:pPr>
          </w:p>
        </w:tc>
        <w:tc>
          <w:tcPr>
            <w:tcW w:w="538" w:type="pct"/>
            <w:shd w:val="clear" w:color="auto" w:fill="FFFFFF"/>
            <w:vAlign w:val="center"/>
          </w:tcPr>
          <w:p w14:paraId="6F83C201" w14:textId="77777777"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-0.295</w:t>
            </w:r>
          </w:p>
        </w:tc>
        <w:tc>
          <w:tcPr>
            <w:tcW w:w="855" w:type="pct"/>
            <w:shd w:val="clear" w:color="auto" w:fill="FFFFFF"/>
            <w:vAlign w:val="center"/>
          </w:tcPr>
          <w:p w14:paraId="2CB68FC8" w14:textId="77777777"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0.282</w:t>
            </w:r>
          </w:p>
        </w:tc>
        <w:tc>
          <w:tcPr>
            <w:tcW w:w="953" w:type="pct"/>
            <w:shd w:val="clear" w:color="auto" w:fill="FFFFFF"/>
            <w:vAlign w:val="center"/>
          </w:tcPr>
          <w:p w14:paraId="72B6C964" w14:textId="77777777"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-0.360</w:t>
            </w:r>
          </w:p>
        </w:tc>
        <w:tc>
          <w:tcPr>
            <w:tcW w:w="586" w:type="pct"/>
            <w:shd w:val="clear" w:color="auto" w:fill="FFFFFF"/>
            <w:vAlign w:val="center"/>
          </w:tcPr>
          <w:p w14:paraId="6958E415" w14:textId="77777777"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0.273</w:t>
            </w:r>
          </w:p>
        </w:tc>
        <w:tc>
          <w:tcPr>
            <w:tcW w:w="923" w:type="pct"/>
            <w:gridSpan w:val="2"/>
            <w:shd w:val="clear" w:color="auto" w:fill="FFFFFF"/>
            <w:vAlign w:val="center"/>
          </w:tcPr>
          <w:p w14:paraId="1232E30E" w14:textId="77777777"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-0.264</w:t>
            </w:r>
          </w:p>
        </w:tc>
        <w:tc>
          <w:tcPr>
            <w:tcW w:w="330" w:type="pct"/>
            <w:shd w:val="clear" w:color="auto" w:fill="FFFFFF"/>
            <w:vAlign w:val="center"/>
          </w:tcPr>
          <w:p w14:paraId="453D595E" w14:textId="77777777"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-0.109</w:t>
            </w:r>
          </w:p>
        </w:tc>
      </w:tr>
      <w:tr w:rsidR="0070609F" w14:paraId="41BC759D" w14:textId="77777777" w:rsidTr="009C0856">
        <w:trPr>
          <w:jc w:val="center"/>
        </w:trPr>
        <w:tc>
          <w:tcPr>
            <w:tcW w:w="645" w:type="pct"/>
            <w:tcBorders>
              <w:bottom w:val="single" w:sz="4" w:space="0" w:color="auto"/>
            </w:tcBorders>
            <w:shd w:val="clear" w:color="auto" w:fill="FFFFFF"/>
            <w:vAlign w:val="center"/>
          </w:tcPr>
          <w:p w14:paraId="004A4720" w14:textId="77777777" w:rsidR="0070609F" w:rsidRDefault="00000000" w:rsidP="009C0856">
            <w:pPr>
              <w:keepNext/>
              <w:snapToGrid w:val="0"/>
              <w:spacing w:line="240" w:lineRule="auto"/>
              <w:ind w:firstLineChars="0" w:firstLine="0"/>
              <w:jc w:val="left"/>
              <w:rPr>
                <w:rFonts w:ascii="Times New Roman" w:hAnsi="Times New Roman" w:cs="Times New Roman"/>
                <w:color w:val="000000"/>
              </w:rPr>
            </w:pPr>
            <w:r>
              <w:rPr>
                <w:rFonts w:ascii="Times New Roman" w:eastAsia="Times New Roman" w:hAnsi="Times New Roman" w:cs="Times New Roman"/>
                <w:i/>
                <w:iCs/>
                <w:color w:val="000000"/>
              </w:rPr>
              <w:t>P</w:t>
            </w:r>
            <w:r>
              <w:rPr>
                <w:rFonts w:ascii="Times New Roman" w:eastAsia="Times New Roman" w:hAnsi="Times New Roman" w:cs="Times New Roman"/>
                <w:color w:val="000000"/>
              </w:rPr>
              <w:t>-value</w:t>
            </w:r>
          </w:p>
        </w:tc>
        <w:tc>
          <w:tcPr>
            <w:tcW w:w="171" w:type="pct"/>
            <w:tcBorders>
              <w:bottom w:val="single" w:sz="4" w:space="0" w:color="auto"/>
            </w:tcBorders>
            <w:shd w:val="clear" w:color="auto" w:fill="FFFFFF"/>
            <w:vAlign w:val="center"/>
          </w:tcPr>
          <w:p w14:paraId="3C97386B" w14:textId="77777777" w:rsidR="0070609F" w:rsidRDefault="0070609F" w:rsidP="00EB0FC3">
            <w:pPr>
              <w:keepNext/>
              <w:snapToGrid w:val="0"/>
              <w:spacing w:line="240" w:lineRule="auto"/>
              <w:ind w:firstLineChars="0" w:firstLine="0"/>
              <w:jc w:val="center"/>
              <w:rPr>
                <w:rFonts w:ascii="Times New Roman" w:hAnsi="Times New Roman" w:cs="Times New Roman"/>
                <w:color w:val="000000"/>
              </w:rPr>
            </w:pPr>
          </w:p>
        </w:tc>
        <w:tc>
          <w:tcPr>
            <w:tcW w:w="538" w:type="pct"/>
            <w:tcBorders>
              <w:bottom w:val="single" w:sz="4" w:space="0" w:color="auto"/>
            </w:tcBorders>
            <w:shd w:val="clear" w:color="auto" w:fill="FFFFFF"/>
            <w:vAlign w:val="center"/>
          </w:tcPr>
          <w:p w14:paraId="105C37A5" w14:textId="77777777"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0.769</w:t>
            </w:r>
          </w:p>
        </w:tc>
        <w:tc>
          <w:tcPr>
            <w:tcW w:w="855" w:type="pct"/>
            <w:tcBorders>
              <w:bottom w:val="single" w:sz="4" w:space="0" w:color="auto"/>
            </w:tcBorders>
            <w:shd w:val="clear" w:color="auto" w:fill="FFFFFF"/>
            <w:vAlign w:val="center"/>
          </w:tcPr>
          <w:p w14:paraId="3CCF5D7A" w14:textId="77777777"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0.779</w:t>
            </w:r>
          </w:p>
        </w:tc>
        <w:tc>
          <w:tcPr>
            <w:tcW w:w="953" w:type="pct"/>
            <w:tcBorders>
              <w:bottom w:val="single" w:sz="4" w:space="0" w:color="auto"/>
            </w:tcBorders>
            <w:shd w:val="clear" w:color="auto" w:fill="FFFFFF"/>
            <w:vAlign w:val="center"/>
          </w:tcPr>
          <w:p w14:paraId="7A41F56C" w14:textId="77777777"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0.720</w:t>
            </w:r>
          </w:p>
        </w:tc>
        <w:tc>
          <w:tcPr>
            <w:tcW w:w="586" w:type="pct"/>
            <w:tcBorders>
              <w:bottom w:val="single" w:sz="4" w:space="0" w:color="auto"/>
            </w:tcBorders>
            <w:shd w:val="clear" w:color="auto" w:fill="FFFFFF"/>
            <w:vAlign w:val="center"/>
          </w:tcPr>
          <w:p w14:paraId="4F7123D9" w14:textId="77777777"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0.786</w:t>
            </w:r>
          </w:p>
        </w:tc>
        <w:tc>
          <w:tcPr>
            <w:tcW w:w="923" w:type="pct"/>
            <w:gridSpan w:val="2"/>
            <w:tcBorders>
              <w:bottom w:val="single" w:sz="4" w:space="0" w:color="auto"/>
            </w:tcBorders>
            <w:shd w:val="clear" w:color="auto" w:fill="FFFFFF"/>
            <w:vAlign w:val="center"/>
          </w:tcPr>
          <w:p w14:paraId="42792029" w14:textId="77777777"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0.793</w:t>
            </w:r>
          </w:p>
        </w:tc>
        <w:tc>
          <w:tcPr>
            <w:tcW w:w="330" w:type="pct"/>
            <w:tcBorders>
              <w:bottom w:val="single" w:sz="4" w:space="0" w:color="auto"/>
            </w:tcBorders>
            <w:shd w:val="clear" w:color="auto" w:fill="FFFFFF"/>
            <w:vAlign w:val="center"/>
          </w:tcPr>
          <w:p w14:paraId="3BD3A70D" w14:textId="77777777"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0.914</w:t>
            </w:r>
          </w:p>
        </w:tc>
      </w:tr>
    </w:tbl>
    <w:p w14:paraId="75F8E458" w14:textId="77777777" w:rsidR="0070609F" w:rsidRDefault="0070609F" w:rsidP="009C0856">
      <w:pPr>
        <w:snapToGrid w:val="0"/>
        <w:spacing w:line="240" w:lineRule="auto"/>
        <w:ind w:firstLineChars="0" w:firstLine="0"/>
        <w:rPr>
          <w:rFonts w:ascii="Times New Roman" w:hAnsi="Times New Roman" w:cs="Times New Roman"/>
          <w:b/>
          <w:bCs/>
        </w:rPr>
      </w:pPr>
    </w:p>
    <w:p w14:paraId="685CFBC7" w14:textId="77777777" w:rsidR="0070609F" w:rsidRDefault="00000000" w:rsidP="009C0856">
      <w:pPr>
        <w:snapToGrid w:val="0"/>
        <w:spacing w:line="240" w:lineRule="auto"/>
        <w:ind w:firstLineChars="0" w:firstLine="0"/>
        <w:rPr>
          <w:rFonts w:ascii="Times New Roman" w:hAnsi="Times New Roman" w:cs="Times New Roman"/>
          <w:b/>
          <w:bCs/>
        </w:rPr>
      </w:pPr>
      <w:r>
        <w:rPr>
          <w:rFonts w:ascii="Times New Roman" w:hAnsi="Times New Roman" w:cs="Times New Roman"/>
          <w:b/>
          <w:bCs/>
        </w:rPr>
        <w:t>3</w:t>
      </w:r>
      <w:r>
        <w:rPr>
          <w:rFonts w:ascii="Times New Roman" w:eastAsia="Times New Roman" w:hAnsi="Times New Roman" w:cs="Times New Roman"/>
          <w:b/>
          <w:bCs/>
        </w:rPr>
        <w:t>.2</w:t>
      </w:r>
      <w:r>
        <w:rPr>
          <w:rFonts w:ascii="Times New Roman" w:hAnsi="Times New Roman" w:cs="Times New Roman" w:hint="eastAsia"/>
          <w:b/>
          <w:bCs/>
        </w:rPr>
        <w:t>.</w:t>
      </w:r>
      <w:r>
        <w:rPr>
          <w:rFonts w:ascii="Times New Roman" w:eastAsia="Times New Roman" w:hAnsi="Times New Roman" w:cs="Times New Roman"/>
          <w:b/>
          <w:bCs/>
        </w:rPr>
        <w:t xml:space="preserve"> Comparison of job competency scores between the two groups of nursing students after intervention</w:t>
      </w:r>
    </w:p>
    <w:p w14:paraId="5233EC37" w14:textId="5BF40AB7" w:rsidR="0070609F" w:rsidRDefault="00000000" w:rsidP="009C0856">
      <w:pPr>
        <w:snapToGrid w:val="0"/>
        <w:spacing w:line="240" w:lineRule="auto"/>
        <w:ind w:firstLineChars="0" w:firstLine="0"/>
        <w:rPr>
          <w:rFonts w:ascii="Times New Roman" w:eastAsia="Times New Roman" w:hAnsi="Times New Roman" w:cs="Times New Roman"/>
        </w:rPr>
      </w:pPr>
      <w:r>
        <w:rPr>
          <w:rFonts w:ascii="Times New Roman" w:eastAsia="Times New Roman" w:hAnsi="Times New Roman" w:cs="Times New Roman"/>
        </w:rPr>
        <w:t>After the intervention, the scores for each dimension and the total score of job competency in the experimental group were higher than those in the control group, with statistically significant differences (</w:t>
      </w:r>
      <w:r w:rsidR="00EB0FC3">
        <w:rPr>
          <w:rFonts w:ascii="Times New Roman" w:eastAsia="Times New Roman" w:hAnsi="Times New Roman" w:cs="Times New Roman"/>
          <w:i/>
          <w:iCs/>
        </w:rPr>
        <w:t>p</w:t>
      </w:r>
      <w:r w:rsidR="00EB0FC3">
        <w:rPr>
          <w:rFonts w:ascii="Times New Roman" w:eastAsia="Times New Roman" w:hAnsi="Times New Roman" w:cs="Times New Roman"/>
        </w:rPr>
        <w:t xml:space="preserve"> </w:t>
      </w:r>
      <w:r>
        <w:rPr>
          <w:rFonts w:ascii="Times New Roman" w:eastAsia="Times New Roman" w:hAnsi="Times New Roman" w:cs="Times New Roman"/>
        </w:rPr>
        <w:t xml:space="preserve">&lt; 0.001), as shown in </w:t>
      </w:r>
      <w:r>
        <w:rPr>
          <w:rFonts w:ascii="Times New Roman" w:eastAsia="Times New Roman" w:hAnsi="Times New Roman" w:cs="Times New Roman"/>
          <w:b/>
          <w:bCs/>
        </w:rPr>
        <w:t>Table 2</w:t>
      </w:r>
      <w:r>
        <w:rPr>
          <w:rFonts w:ascii="Times New Roman" w:eastAsia="Times New Roman" w:hAnsi="Times New Roman" w:cs="Times New Roman"/>
        </w:rPr>
        <w:t>.</w:t>
      </w:r>
    </w:p>
    <w:p w14:paraId="2CF9DB8A" w14:textId="77777777" w:rsidR="0070609F" w:rsidRDefault="0070609F" w:rsidP="009C0856">
      <w:pPr>
        <w:snapToGrid w:val="0"/>
        <w:spacing w:line="240" w:lineRule="auto"/>
        <w:ind w:firstLineChars="0" w:firstLine="0"/>
        <w:rPr>
          <w:rFonts w:ascii="Times New Roman" w:eastAsia="Times New Roman" w:hAnsi="Times New Roman" w:cs="Times New Roman"/>
        </w:rPr>
      </w:pPr>
    </w:p>
    <w:p w14:paraId="086803A5" w14:textId="77777777" w:rsidR="0070609F" w:rsidRDefault="00000000" w:rsidP="009C0856">
      <w:pPr>
        <w:snapToGrid w:val="0"/>
        <w:spacing w:line="240" w:lineRule="auto"/>
        <w:ind w:firstLineChars="0" w:firstLine="0"/>
        <w:rPr>
          <w:rFonts w:ascii="Times New Roman" w:hAnsi="Times New Roman" w:cs="Times New Roman"/>
        </w:rPr>
      </w:pPr>
      <w:r>
        <w:rPr>
          <w:rFonts w:ascii="Times New Roman" w:eastAsia="Times New Roman" w:hAnsi="Times New Roman" w:cs="Times New Roman"/>
          <w:b/>
          <w:bCs/>
        </w:rPr>
        <w:t>Table 2</w:t>
      </w:r>
      <w:r w:rsidRPr="009C0856">
        <w:rPr>
          <w:rFonts w:ascii="Times New Roman" w:hAnsi="Times New Roman" w:cs="Times New Roman" w:hint="eastAsia"/>
          <w:b/>
          <w:bCs/>
        </w:rPr>
        <w:t>.</w:t>
      </w:r>
      <w:r>
        <w:rPr>
          <w:rFonts w:ascii="Times New Roman" w:eastAsia="Times New Roman" w:hAnsi="Times New Roman" w:cs="Times New Roman"/>
        </w:rPr>
        <w:t xml:space="preserve"> Comparison of job competency scores between the two groups of nursing students after intervention (</w:t>
      </w:r>
      <w:r>
        <w:rPr>
          <w:rFonts w:ascii="Times New Roman" w:hAnsi="Times New Roman" w:cs="Times New Roman"/>
          <w:color w:val="0000FF"/>
          <w:position w:val="-6"/>
        </w:rPr>
        <w:object w:dxaOrig="220" w:dyaOrig="270" w14:anchorId="144DDA13">
          <v:shape id="_x0000_i1027" type="#_x0000_t75" style="width:10.9pt;height:13.65pt" o:ole="">
            <v:imagedata r:id="rId6" o:title=""/>
          </v:shape>
          <o:OLEObject Type="Embed" ProgID="Equation.DSMT4" ShapeID="_x0000_i1027" DrawAspect="Content" ObjectID="_1852277172" r:id="rId9"/>
        </w:object>
      </w:r>
      <w:r>
        <w:rPr>
          <w:rFonts w:ascii="Times New Roman" w:hAnsi="Times New Roman"/>
        </w:rPr>
        <w:t>± s</w:t>
      </w:r>
      <w:r>
        <w:rPr>
          <w:rFonts w:ascii="Times New Roman" w:eastAsia="Times New Roman" w:hAnsi="Times New Roman" w:cs="Times New Roman"/>
        </w:rPr>
        <w:t>, points)</w:t>
      </w:r>
    </w:p>
    <w:tbl>
      <w:tblPr>
        <w:tblW w:w="5000" w:type="pct"/>
        <w:jc w:val="center"/>
        <w:tblCellMar>
          <w:top w:w="17" w:type="dxa"/>
          <w:left w:w="17" w:type="dxa"/>
          <w:bottom w:w="17" w:type="dxa"/>
          <w:right w:w="17" w:type="dxa"/>
        </w:tblCellMar>
        <w:tblLook w:val="04A0" w:firstRow="1" w:lastRow="0" w:firstColumn="1" w:lastColumn="0" w:noHBand="0" w:noVBand="1"/>
      </w:tblPr>
      <w:tblGrid>
        <w:gridCol w:w="1327"/>
        <w:gridCol w:w="274"/>
        <w:gridCol w:w="992"/>
        <w:gridCol w:w="1301"/>
        <w:gridCol w:w="1621"/>
        <w:gridCol w:w="1005"/>
        <w:gridCol w:w="1749"/>
        <w:gridCol w:w="1369"/>
      </w:tblGrid>
      <w:tr w:rsidR="0070609F" w14:paraId="09CABB7F" w14:textId="77777777" w:rsidTr="009C0856">
        <w:trPr>
          <w:jc w:val="center"/>
        </w:trPr>
        <w:tc>
          <w:tcPr>
            <w:tcW w:w="699" w:type="pct"/>
            <w:tcBorders>
              <w:top w:val="single" w:sz="4" w:space="0" w:color="auto"/>
              <w:bottom w:val="single" w:sz="4" w:space="0" w:color="000000"/>
              <w:tl2br w:val="nil"/>
            </w:tcBorders>
            <w:shd w:val="clear" w:color="auto" w:fill="FFFFFF"/>
            <w:vAlign w:val="center"/>
          </w:tcPr>
          <w:p w14:paraId="1960817F" w14:textId="77777777" w:rsidR="0070609F" w:rsidRPr="009C0856" w:rsidRDefault="00000000" w:rsidP="009C0856">
            <w:pPr>
              <w:snapToGrid w:val="0"/>
              <w:spacing w:line="240" w:lineRule="auto"/>
              <w:ind w:firstLineChars="0" w:firstLine="0"/>
              <w:jc w:val="left"/>
              <w:rPr>
                <w:rFonts w:ascii="Times New Roman" w:hAnsi="Times New Roman" w:cs="Times New Roman"/>
                <w:b/>
                <w:bCs/>
                <w:color w:val="000000"/>
              </w:rPr>
            </w:pPr>
            <w:r w:rsidRPr="009C0856">
              <w:rPr>
                <w:rFonts w:ascii="Times New Roman" w:eastAsia="Times New Roman" w:hAnsi="Times New Roman" w:cs="Times New Roman"/>
                <w:b/>
                <w:bCs/>
                <w:color w:val="000000"/>
              </w:rPr>
              <w:t>Group</w:t>
            </w:r>
          </w:p>
        </w:tc>
        <w:tc>
          <w:tcPr>
            <w:tcW w:w="146" w:type="pct"/>
            <w:tcBorders>
              <w:top w:val="single" w:sz="4" w:space="0" w:color="auto"/>
              <w:bottom w:val="single" w:sz="4" w:space="0" w:color="000000"/>
            </w:tcBorders>
            <w:shd w:val="clear" w:color="auto" w:fill="FFFFFF"/>
            <w:vAlign w:val="center"/>
          </w:tcPr>
          <w:p w14:paraId="2654B397" w14:textId="77777777" w:rsidR="0070609F" w:rsidRPr="009C0856" w:rsidRDefault="00000000" w:rsidP="00EB0FC3">
            <w:pPr>
              <w:snapToGrid w:val="0"/>
              <w:spacing w:line="240" w:lineRule="auto"/>
              <w:ind w:firstLineChars="0" w:firstLine="0"/>
              <w:jc w:val="center"/>
              <w:rPr>
                <w:rFonts w:ascii="Times New Roman" w:hAnsi="Times New Roman" w:cs="Times New Roman"/>
                <w:b/>
                <w:bCs/>
                <w:color w:val="000000"/>
              </w:rPr>
            </w:pPr>
            <w:r w:rsidRPr="009C0856">
              <w:rPr>
                <w:rFonts w:ascii="Times New Roman" w:eastAsia="Times New Roman" w:hAnsi="Times New Roman" w:cs="Times New Roman"/>
                <w:b/>
                <w:bCs/>
                <w:color w:val="000000"/>
              </w:rPr>
              <w:t>n</w:t>
            </w:r>
          </w:p>
        </w:tc>
        <w:tc>
          <w:tcPr>
            <w:tcW w:w="531" w:type="pct"/>
            <w:tcBorders>
              <w:top w:val="single" w:sz="4" w:space="0" w:color="auto"/>
              <w:bottom w:val="single" w:sz="4" w:space="0" w:color="000000"/>
            </w:tcBorders>
            <w:shd w:val="clear" w:color="auto" w:fill="FFFFFF"/>
            <w:vAlign w:val="center"/>
          </w:tcPr>
          <w:p w14:paraId="1A7A6227" w14:textId="77777777" w:rsidR="0070609F" w:rsidRPr="009C0856" w:rsidRDefault="00000000" w:rsidP="00EB0FC3">
            <w:pPr>
              <w:snapToGrid w:val="0"/>
              <w:spacing w:line="240" w:lineRule="auto"/>
              <w:ind w:firstLineChars="0" w:firstLine="0"/>
              <w:jc w:val="center"/>
              <w:rPr>
                <w:rFonts w:ascii="Times New Roman" w:hAnsi="Times New Roman" w:cs="Times New Roman"/>
                <w:b/>
                <w:bCs/>
                <w:color w:val="000000"/>
              </w:rPr>
            </w:pPr>
            <w:r w:rsidRPr="009C0856">
              <w:rPr>
                <w:rFonts w:ascii="Times New Roman" w:eastAsia="Times New Roman" w:hAnsi="Times New Roman" w:cs="Times New Roman"/>
                <w:b/>
                <w:bCs/>
                <w:color w:val="000000"/>
              </w:rPr>
              <w:t>Personal Traits</w:t>
            </w:r>
          </w:p>
        </w:tc>
        <w:tc>
          <w:tcPr>
            <w:tcW w:w="650" w:type="pct"/>
            <w:tcBorders>
              <w:top w:val="single" w:sz="4" w:space="0" w:color="auto"/>
              <w:bottom w:val="single" w:sz="4" w:space="0" w:color="000000"/>
            </w:tcBorders>
            <w:shd w:val="clear" w:color="auto" w:fill="FFFFFF"/>
            <w:vAlign w:val="center"/>
          </w:tcPr>
          <w:p w14:paraId="641431C8" w14:textId="77777777" w:rsidR="0070609F" w:rsidRPr="009C0856" w:rsidRDefault="00000000" w:rsidP="00EB0FC3">
            <w:pPr>
              <w:snapToGrid w:val="0"/>
              <w:spacing w:line="240" w:lineRule="auto"/>
              <w:ind w:firstLineChars="0" w:firstLine="0"/>
              <w:jc w:val="center"/>
              <w:rPr>
                <w:rFonts w:ascii="Times New Roman" w:hAnsi="Times New Roman" w:cs="Times New Roman"/>
                <w:b/>
                <w:bCs/>
                <w:color w:val="000000"/>
              </w:rPr>
            </w:pPr>
            <w:r w:rsidRPr="009C0856">
              <w:rPr>
                <w:rFonts w:ascii="Times New Roman" w:eastAsia="Times New Roman" w:hAnsi="Times New Roman" w:cs="Times New Roman"/>
                <w:b/>
                <w:bCs/>
                <w:color w:val="000000"/>
              </w:rPr>
              <w:t>Clinical Nursing Competence</w:t>
            </w:r>
          </w:p>
        </w:tc>
        <w:tc>
          <w:tcPr>
            <w:tcW w:w="804" w:type="pct"/>
            <w:tcBorders>
              <w:top w:val="single" w:sz="4" w:space="0" w:color="auto"/>
              <w:bottom w:val="single" w:sz="4" w:space="0" w:color="000000"/>
            </w:tcBorders>
            <w:shd w:val="clear" w:color="auto" w:fill="FFFFFF"/>
            <w:vAlign w:val="center"/>
          </w:tcPr>
          <w:p w14:paraId="75C6A7A9" w14:textId="77777777" w:rsidR="0070609F" w:rsidRPr="009C0856" w:rsidRDefault="00000000" w:rsidP="00EB0FC3">
            <w:pPr>
              <w:snapToGrid w:val="0"/>
              <w:spacing w:line="240" w:lineRule="auto"/>
              <w:ind w:firstLineChars="0" w:firstLine="0"/>
              <w:jc w:val="center"/>
              <w:rPr>
                <w:rFonts w:ascii="Times New Roman" w:hAnsi="Times New Roman" w:cs="Times New Roman"/>
                <w:b/>
                <w:bCs/>
                <w:color w:val="000000"/>
              </w:rPr>
            </w:pPr>
            <w:r w:rsidRPr="009C0856">
              <w:rPr>
                <w:rFonts w:ascii="Times New Roman" w:eastAsia="Times New Roman" w:hAnsi="Times New Roman" w:cs="Times New Roman"/>
                <w:b/>
                <w:bCs/>
                <w:color w:val="000000"/>
              </w:rPr>
              <w:t>Support and interpersonal communication skills</w:t>
            </w:r>
          </w:p>
        </w:tc>
        <w:tc>
          <w:tcPr>
            <w:tcW w:w="531" w:type="pct"/>
            <w:tcBorders>
              <w:top w:val="single" w:sz="4" w:space="0" w:color="auto"/>
              <w:bottom w:val="single" w:sz="4" w:space="0" w:color="000000"/>
            </w:tcBorders>
            <w:shd w:val="clear" w:color="auto" w:fill="FFFFFF"/>
            <w:vAlign w:val="center"/>
          </w:tcPr>
          <w:p w14:paraId="611AEEB6" w14:textId="77777777" w:rsidR="0070609F" w:rsidRPr="009C0856" w:rsidRDefault="00000000" w:rsidP="00EB0FC3">
            <w:pPr>
              <w:snapToGrid w:val="0"/>
              <w:spacing w:line="240" w:lineRule="auto"/>
              <w:ind w:firstLineChars="0" w:firstLine="0"/>
              <w:jc w:val="center"/>
              <w:rPr>
                <w:rFonts w:ascii="Times New Roman" w:hAnsi="Times New Roman" w:cs="Times New Roman"/>
                <w:b/>
                <w:bCs/>
                <w:color w:val="000000"/>
              </w:rPr>
            </w:pPr>
            <w:r w:rsidRPr="009C0856">
              <w:rPr>
                <w:rFonts w:ascii="Times New Roman" w:eastAsia="Times New Roman" w:hAnsi="Times New Roman" w:cs="Times New Roman"/>
                <w:b/>
                <w:bCs/>
                <w:color w:val="000000"/>
              </w:rPr>
              <w:t>Critical clinical thinking ability</w:t>
            </w:r>
          </w:p>
        </w:tc>
        <w:tc>
          <w:tcPr>
            <w:tcW w:w="917" w:type="pct"/>
            <w:tcBorders>
              <w:top w:val="single" w:sz="4" w:space="0" w:color="auto"/>
              <w:bottom w:val="single" w:sz="4" w:space="0" w:color="000000"/>
            </w:tcBorders>
            <w:shd w:val="clear" w:color="auto" w:fill="FFFFFF"/>
            <w:vAlign w:val="center"/>
          </w:tcPr>
          <w:p w14:paraId="6144A0BF" w14:textId="77777777" w:rsidR="0070609F" w:rsidRPr="009C0856" w:rsidRDefault="00000000" w:rsidP="00EB0FC3">
            <w:pPr>
              <w:snapToGrid w:val="0"/>
              <w:spacing w:line="240" w:lineRule="auto"/>
              <w:ind w:firstLineChars="0" w:firstLine="0"/>
              <w:jc w:val="center"/>
              <w:rPr>
                <w:rFonts w:ascii="Times New Roman" w:hAnsi="Times New Roman" w:cs="Times New Roman"/>
                <w:b/>
                <w:bCs/>
                <w:color w:val="000000"/>
              </w:rPr>
            </w:pPr>
            <w:r w:rsidRPr="009C0856">
              <w:rPr>
                <w:rFonts w:ascii="Times New Roman" w:eastAsia="Times New Roman" w:hAnsi="Times New Roman" w:cs="Times New Roman"/>
                <w:b/>
                <w:bCs/>
                <w:color w:val="000000"/>
              </w:rPr>
              <w:t>Professional development and self-improvement capabilities</w:t>
            </w:r>
          </w:p>
        </w:tc>
        <w:tc>
          <w:tcPr>
            <w:tcW w:w="720" w:type="pct"/>
            <w:tcBorders>
              <w:top w:val="single" w:sz="4" w:space="0" w:color="auto"/>
              <w:bottom w:val="single" w:sz="4" w:space="0" w:color="000000"/>
            </w:tcBorders>
            <w:shd w:val="clear" w:color="auto" w:fill="FFFFFF"/>
            <w:vAlign w:val="center"/>
          </w:tcPr>
          <w:p w14:paraId="20D7970E" w14:textId="77777777" w:rsidR="0070609F" w:rsidRPr="009C0856" w:rsidRDefault="00000000" w:rsidP="00EB0FC3">
            <w:pPr>
              <w:snapToGrid w:val="0"/>
              <w:spacing w:line="240" w:lineRule="auto"/>
              <w:ind w:firstLineChars="0" w:firstLine="0"/>
              <w:jc w:val="center"/>
              <w:rPr>
                <w:rFonts w:ascii="Times New Roman" w:hAnsi="Times New Roman" w:cs="Times New Roman"/>
                <w:b/>
                <w:bCs/>
                <w:color w:val="000000"/>
              </w:rPr>
            </w:pPr>
            <w:r w:rsidRPr="009C0856">
              <w:rPr>
                <w:rFonts w:ascii="Times New Roman" w:eastAsia="Times New Roman" w:hAnsi="Times New Roman" w:cs="Times New Roman"/>
                <w:b/>
                <w:bCs/>
                <w:color w:val="000000"/>
              </w:rPr>
              <w:t>Total score</w:t>
            </w:r>
          </w:p>
        </w:tc>
      </w:tr>
      <w:tr w:rsidR="0070609F" w14:paraId="696B6635" w14:textId="77777777">
        <w:trPr>
          <w:jc w:val="center"/>
        </w:trPr>
        <w:tc>
          <w:tcPr>
            <w:tcW w:w="699" w:type="pct"/>
            <w:tcBorders>
              <w:top w:val="single" w:sz="4" w:space="0" w:color="000000"/>
            </w:tcBorders>
            <w:shd w:val="clear" w:color="auto" w:fill="FFFFFF"/>
            <w:vAlign w:val="center"/>
          </w:tcPr>
          <w:p w14:paraId="4187AE95" w14:textId="77777777" w:rsidR="0070609F" w:rsidRDefault="00000000" w:rsidP="009C0856">
            <w:pPr>
              <w:snapToGrid w:val="0"/>
              <w:spacing w:line="240" w:lineRule="auto"/>
              <w:ind w:firstLineChars="0" w:firstLine="0"/>
              <w:jc w:val="left"/>
              <w:rPr>
                <w:rFonts w:ascii="Times New Roman" w:hAnsi="Times New Roman" w:cs="Times New Roman"/>
                <w:color w:val="000000"/>
              </w:rPr>
            </w:pPr>
            <w:r>
              <w:rPr>
                <w:rFonts w:ascii="Times New Roman" w:eastAsia="Times New Roman" w:hAnsi="Times New Roman" w:cs="Times New Roman"/>
                <w:color w:val="000000"/>
              </w:rPr>
              <w:t>Experimental group</w:t>
            </w:r>
          </w:p>
        </w:tc>
        <w:tc>
          <w:tcPr>
            <w:tcW w:w="146" w:type="pct"/>
            <w:tcBorders>
              <w:top w:val="single" w:sz="4" w:space="0" w:color="000000"/>
            </w:tcBorders>
            <w:shd w:val="clear" w:color="auto" w:fill="FFFFFF"/>
            <w:vAlign w:val="center"/>
          </w:tcPr>
          <w:p w14:paraId="0D4173DB" w14:textId="77777777" w:rsidR="0070609F" w:rsidRDefault="00000000" w:rsidP="00EB0FC3">
            <w:pPr>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35</w:t>
            </w:r>
          </w:p>
        </w:tc>
        <w:tc>
          <w:tcPr>
            <w:tcW w:w="531" w:type="pct"/>
            <w:tcBorders>
              <w:top w:val="single" w:sz="4" w:space="0" w:color="000000"/>
            </w:tcBorders>
            <w:shd w:val="clear" w:color="auto" w:fill="FFFFFF"/>
            <w:vAlign w:val="center"/>
          </w:tcPr>
          <w:p w14:paraId="2306575A" w14:textId="44134473" w:rsidR="0070609F" w:rsidRDefault="00000000" w:rsidP="00EB0FC3">
            <w:pPr>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4.21</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0.36</w:t>
            </w:r>
          </w:p>
        </w:tc>
        <w:tc>
          <w:tcPr>
            <w:tcW w:w="650" w:type="pct"/>
            <w:tcBorders>
              <w:top w:val="single" w:sz="4" w:space="0" w:color="000000"/>
            </w:tcBorders>
            <w:shd w:val="clear" w:color="auto" w:fill="FFFFFF"/>
            <w:vAlign w:val="center"/>
          </w:tcPr>
          <w:p w14:paraId="4551D36A" w14:textId="36286EA6" w:rsidR="0070609F" w:rsidRDefault="00000000" w:rsidP="00EB0FC3">
            <w:pPr>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4.05</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0.38</w:t>
            </w:r>
          </w:p>
        </w:tc>
        <w:tc>
          <w:tcPr>
            <w:tcW w:w="804" w:type="pct"/>
            <w:tcBorders>
              <w:top w:val="single" w:sz="4" w:space="0" w:color="000000"/>
            </w:tcBorders>
            <w:shd w:val="clear" w:color="auto" w:fill="FFFFFF"/>
            <w:vAlign w:val="center"/>
          </w:tcPr>
          <w:p w14:paraId="6F285A6E" w14:textId="448C6BE7" w:rsidR="0070609F" w:rsidRDefault="00000000" w:rsidP="00EB0FC3">
            <w:pPr>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4.12</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0.35</w:t>
            </w:r>
          </w:p>
        </w:tc>
        <w:tc>
          <w:tcPr>
            <w:tcW w:w="531" w:type="pct"/>
            <w:tcBorders>
              <w:top w:val="single" w:sz="4" w:space="0" w:color="000000"/>
            </w:tcBorders>
            <w:shd w:val="clear" w:color="auto" w:fill="FFFFFF"/>
            <w:vAlign w:val="center"/>
          </w:tcPr>
          <w:p w14:paraId="7A220E64" w14:textId="49DC2F3B" w:rsidR="0070609F" w:rsidRDefault="00000000" w:rsidP="00EB0FC3">
            <w:pPr>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3.86</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0.41</w:t>
            </w:r>
          </w:p>
        </w:tc>
        <w:tc>
          <w:tcPr>
            <w:tcW w:w="917" w:type="pct"/>
            <w:tcBorders>
              <w:top w:val="single" w:sz="4" w:space="0" w:color="000000"/>
            </w:tcBorders>
            <w:shd w:val="clear" w:color="auto" w:fill="FFFFFF"/>
            <w:vAlign w:val="center"/>
          </w:tcPr>
          <w:p w14:paraId="078F09D8" w14:textId="7C6A260F" w:rsidR="0070609F" w:rsidRDefault="00000000" w:rsidP="00EB0FC3">
            <w:pPr>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3.91</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0.40</w:t>
            </w:r>
          </w:p>
        </w:tc>
        <w:tc>
          <w:tcPr>
            <w:tcW w:w="720" w:type="pct"/>
            <w:tcBorders>
              <w:top w:val="single" w:sz="4" w:space="0" w:color="000000"/>
            </w:tcBorders>
            <w:shd w:val="clear" w:color="auto" w:fill="FFFFFF"/>
            <w:vAlign w:val="center"/>
          </w:tcPr>
          <w:p w14:paraId="15794C28" w14:textId="3956DFEE" w:rsidR="0070609F" w:rsidRDefault="00000000" w:rsidP="00EB0FC3">
            <w:pPr>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146.58</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10.47</w:t>
            </w:r>
          </w:p>
        </w:tc>
      </w:tr>
      <w:tr w:rsidR="0070609F" w14:paraId="69BD9935" w14:textId="77777777">
        <w:trPr>
          <w:jc w:val="center"/>
        </w:trPr>
        <w:tc>
          <w:tcPr>
            <w:tcW w:w="699" w:type="pct"/>
            <w:shd w:val="clear" w:color="auto" w:fill="FFFFFF"/>
            <w:vAlign w:val="center"/>
          </w:tcPr>
          <w:p w14:paraId="583CEAA0" w14:textId="77777777" w:rsidR="0070609F" w:rsidRDefault="00000000" w:rsidP="009C0856">
            <w:pPr>
              <w:snapToGrid w:val="0"/>
              <w:spacing w:line="240" w:lineRule="auto"/>
              <w:ind w:firstLineChars="0" w:firstLine="0"/>
              <w:jc w:val="left"/>
              <w:rPr>
                <w:rFonts w:ascii="Times New Roman" w:hAnsi="Times New Roman" w:cs="Times New Roman"/>
                <w:color w:val="000000"/>
              </w:rPr>
            </w:pPr>
            <w:r>
              <w:rPr>
                <w:rFonts w:ascii="Times New Roman" w:eastAsia="Times New Roman" w:hAnsi="Times New Roman" w:cs="Times New Roman"/>
                <w:color w:val="000000"/>
              </w:rPr>
              <w:t>Control group</w:t>
            </w:r>
          </w:p>
        </w:tc>
        <w:tc>
          <w:tcPr>
            <w:tcW w:w="146" w:type="pct"/>
            <w:shd w:val="clear" w:color="auto" w:fill="FFFFFF"/>
            <w:vAlign w:val="center"/>
          </w:tcPr>
          <w:p w14:paraId="3401E121" w14:textId="77777777" w:rsidR="0070609F" w:rsidRDefault="00000000" w:rsidP="00EB0FC3">
            <w:pPr>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35</w:t>
            </w:r>
          </w:p>
        </w:tc>
        <w:tc>
          <w:tcPr>
            <w:tcW w:w="531" w:type="pct"/>
            <w:shd w:val="clear" w:color="auto" w:fill="FFFFFF"/>
            <w:vAlign w:val="center"/>
          </w:tcPr>
          <w:p w14:paraId="47268322" w14:textId="5672D19A" w:rsidR="0070609F" w:rsidRDefault="00000000" w:rsidP="00EB0FC3">
            <w:pPr>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3.84</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0.39</w:t>
            </w:r>
          </w:p>
        </w:tc>
        <w:tc>
          <w:tcPr>
            <w:tcW w:w="650" w:type="pct"/>
            <w:shd w:val="clear" w:color="auto" w:fill="FFFFFF"/>
            <w:vAlign w:val="center"/>
          </w:tcPr>
          <w:p w14:paraId="2B818885" w14:textId="26A2B26C" w:rsidR="0070609F" w:rsidRDefault="00000000" w:rsidP="00EB0FC3">
            <w:pPr>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3.62</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0.42</w:t>
            </w:r>
          </w:p>
        </w:tc>
        <w:tc>
          <w:tcPr>
            <w:tcW w:w="804" w:type="pct"/>
            <w:shd w:val="clear" w:color="auto" w:fill="FFFFFF"/>
            <w:vAlign w:val="center"/>
          </w:tcPr>
          <w:p w14:paraId="235F0FA3" w14:textId="293BF40A" w:rsidR="0070609F" w:rsidRDefault="00000000" w:rsidP="00EB0FC3">
            <w:pPr>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3.71</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0.40</w:t>
            </w:r>
          </w:p>
        </w:tc>
        <w:tc>
          <w:tcPr>
            <w:tcW w:w="531" w:type="pct"/>
            <w:shd w:val="clear" w:color="auto" w:fill="FFFFFF"/>
            <w:vAlign w:val="center"/>
          </w:tcPr>
          <w:p w14:paraId="10E7B855" w14:textId="41A6E176" w:rsidR="0070609F" w:rsidRDefault="00000000" w:rsidP="00EB0FC3">
            <w:pPr>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3.38</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0.44</w:t>
            </w:r>
          </w:p>
        </w:tc>
        <w:tc>
          <w:tcPr>
            <w:tcW w:w="917" w:type="pct"/>
            <w:shd w:val="clear" w:color="auto" w:fill="FFFFFF"/>
            <w:vAlign w:val="center"/>
          </w:tcPr>
          <w:p w14:paraId="24975FBC" w14:textId="7CF0696E" w:rsidR="0070609F" w:rsidRDefault="00000000" w:rsidP="00EB0FC3">
            <w:pPr>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3.47</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0.43</w:t>
            </w:r>
          </w:p>
        </w:tc>
        <w:tc>
          <w:tcPr>
            <w:tcW w:w="720" w:type="pct"/>
            <w:shd w:val="clear" w:color="auto" w:fill="FFFFFF"/>
            <w:vAlign w:val="center"/>
          </w:tcPr>
          <w:p w14:paraId="5E407461" w14:textId="68429A07" w:rsidR="0070609F" w:rsidRDefault="00000000" w:rsidP="00EB0FC3">
            <w:pPr>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131.73</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11.62</w:t>
            </w:r>
          </w:p>
        </w:tc>
      </w:tr>
      <w:tr w:rsidR="0070609F" w14:paraId="4E86343B" w14:textId="77777777">
        <w:trPr>
          <w:jc w:val="center"/>
        </w:trPr>
        <w:tc>
          <w:tcPr>
            <w:tcW w:w="699" w:type="pct"/>
            <w:shd w:val="clear" w:color="auto" w:fill="FFFFFF"/>
            <w:vAlign w:val="center"/>
          </w:tcPr>
          <w:p w14:paraId="29AB7CA4" w14:textId="77777777" w:rsidR="0070609F" w:rsidRDefault="00000000" w:rsidP="009C0856">
            <w:pPr>
              <w:snapToGrid w:val="0"/>
              <w:spacing w:line="240" w:lineRule="auto"/>
              <w:ind w:firstLineChars="0" w:firstLine="0"/>
              <w:jc w:val="left"/>
              <w:rPr>
                <w:rFonts w:ascii="Times New Roman" w:hAnsi="Times New Roman" w:cs="Times New Roman"/>
                <w:color w:val="000000"/>
              </w:rPr>
            </w:pPr>
            <w:r>
              <w:rPr>
                <w:rFonts w:ascii="Times New Roman" w:eastAsia="Times New Roman" w:hAnsi="Times New Roman" w:cs="Times New Roman"/>
                <w:i/>
                <w:iCs/>
                <w:color w:val="000000"/>
              </w:rPr>
              <w:t>t</w:t>
            </w:r>
            <w:r>
              <w:rPr>
                <w:rFonts w:ascii="Times New Roman" w:eastAsia="Times New Roman" w:hAnsi="Times New Roman" w:cs="Times New Roman"/>
                <w:color w:val="000000"/>
              </w:rPr>
              <w:t>-value</w:t>
            </w:r>
          </w:p>
        </w:tc>
        <w:tc>
          <w:tcPr>
            <w:tcW w:w="146" w:type="pct"/>
            <w:shd w:val="clear" w:color="auto" w:fill="FFFFFF"/>
            <w:vAlign w:val="center"/>
          </w:tcPr>
          <w:p w14:paraId="32D9791E" w14:textId="77777777" w:rsidR="0070609F" w:rsidRDefault="0070609F" w:rsidP="00EB0FC3">
            <w:pPr>
              <w:snapToGrid w:val="0"/>
              <w:spacing w:line="240" w:lineRule="auto"/>
              <w:ind w:firstLineChars="0" w:firstLine="0"/>
              <w:jc w:val="center"/>
              <w:rPr>
                <w:rFonts w:ascii="Times New Roman" w:hAnsi="Times New Roman" w:cs="Times New Roman"/>
                <w:color w:val="000000"/>
              </w:rPr>
            </w:pPr>
          </w:p>
        </w:tc>
        <w:tc>
          <w:tcPr>
            <w:tcW w:w="531" w:type="pct"/>
            <w:shd w:val="clear" w:color="auto" w:fill="FFFFFF"/>
            <w:vAlign w:val="center"/>
          </w:tcPr>
          <w:p w14:paraId="5C08500F" w14:textId="77777777" w:rsidR="0070609F" w:rsidRDefault="00000000" w:rsidP="00EB0FC3">
            <w:pPr>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4.124</w:t>
            </w:r>
          </w:p>
        </w:tc>
        <w:tc>
          <w:tcPr>
            <w:tcW w:w="650" w:type="pct"/>
            <w:shd w:val="clear" w:color="auto" w:fill="FFFFFF"/>
            <w:vAlign w:val="center"/>
          </w:tcPr>
          <w:p w14:paraId="45F43953" w14:textId="77777777" w:rsidR="0070609F" w:rsidRDefault="00000000" w:rsidP="00EB0FC3">
            <w:pPr>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4.491</w:t>
            </w:r>
          </w:p>
        </w:tc>
        <w:tc>
          <w:tcPr>
            <w:tcW w:w="804" w:type="pct"/>
            <w:shd w:val="clear" w:color="auto" w:fill="FFFFFF"/>
            <w:vAlign w:val="center"/>
          </w:tcPr>
          <w:p w14:paraId="4547F1E1" w14:textId="77777777" w:rsidR="0070609F" w:rsidRDefault="00000000" w:rsidP="00EB0FC3">
            <w:pPr>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4.564</w:t>
            </w:r>
          </w:p>
        </w:tc>
        <w:tc>
          <w:tcPr>
            <w:tcW w:w="531" w:type="pct"/>
            <w:shd w:val="clear" w:color="auto" w:fill="FFFFFF"/>
            <w:vAlign w:val="center"/>
          </w:tcPr>
          <w:p w14:paraId="74171E93" w14:textId="77777777" w:rsidR="0070609F" w:rsidRDefault="00000000" w:rsidP="00EB0FC3">
            <w:pPr>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4.722</w:t>
            </w:r>
          </w:p>
        </w:tc>
        <w:tc>
          <w:tcPr>
            <w:tcW w:w="917" w:type="pct"/>
            <w:shd w:val="clear" w:color="auto" w:fill="FFFFFF"/>
            <w:vAlign w:val="center"/>
          </w:tcPr>
          <w:p w14:paraId="35FCE570" w14:textId="77777777" w:rsidR="0070609F" w:rsidRDefault="00000000" w:rsidP="00EB0FC3">
            <w:pPr>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4.432</w:t>
            </w:r>
          </w:p>
        </w:tc>
        <w:tc>
          <w:tcPr>
            <w:tcW w:w="720" w:type="pct"/>
            <w:shd w:val="clear" w:color="auto" w:fill="FFFFFF"/>
            <w:vAlign w:val="center"/>
          </w:tcPr>
          <w:p w14:paraId="41FAD33A" w14:textId="77777777" w:rsidR="0070609F" w:rsidRDefault="00000000" w:rsidP="00EB0FC3">
            <w:pPr>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5.617</w:t>
            </w:r>
          </w:p>
        </w:tc>
      </w:tr>
      <w:tr w:rsidR="0070609F" w14:paraId="7FA7CE2E" w14:textId="77777777" w:rsidTr="009C0856">
        <w:trPr>
          <w:jc w:val="center"/>
        </w:trPr>
        <w:tc>
          <w:tcPr>
            <w:tcW w:w="699" w:type="pct"/>
            <w:tcBorders>
              <w:bottom w:val="single" w:sz="4" w:space="0" w:color="auto"/>
            </w:tcBorders>
            <w:shd w:val="clear" w:color="auto" w:fill="FFFFFF"/>
            <w:vAlign w:val="center"/>
          </w:tcPr>
          <w:p w14:paraId="0D8EA550" w14:textId="3C4BF31C" w:rsidR="0070609F" w:rsidRDefault="00EB0FC3" w:rsidP="009C0856">
            <w:pPr>
              <w:snapToGrid w:val="0"/>
              <w:spacing w:line="240" w:lineRule="auto"/>
              <w:ind w:firstLineChars="0" w:firstLine="0"/>
              <w:jc w:val="left"/>
              <w:rPr>
                <w:rFonts w:ascii="Times New Roman" w:hAnsi="Times New Roman" w:cs="Times New Roman"/>
                <w:color w:val="000000"/>
              </w:rPr>
            </w:pPr>
            <w:r>
              <w:rPr>
                <w:rFonts w:ascii="Times New Roman" w:eastAsia="Times New Roman" w:hAnsi="Times New Roman" w:cs="Times New Roman"/>
                <w:i/>
                <w:iCs/>
                <w:color w:val="000000"/>
              </w:rPr>
              <w:t>p</w:t>
            </w:r>
            <w:r w:rsidR="00000000">
              <w:rPr>
                <w:rFonts w:ascii="Times New Roman" w:eastAsia="Times New Roman" w:hAnsi="Times New Roman" w:cs="Times New Roman"/>
                <w:color w:val="000000"/>
              </w:rPr>
              <w:t>-value</w:t>
            </w:r>
          </w:p>
        </w:tc>
        <w:tc>
          <w:tcPr>
            <w:tcW w:w="146" w:type="pct"/>
            <w:tcBorders>
              <w:bottom w:val="single" w:sz="4" w:space="0" w:color="auto"/>
            </w:tcBorders>
            <w:shd w:val="clear" w:color="auto" w:fill="FFFFFF"/>
            <w:vAlign w:val="center"/>
          </w:tcPr>
          <w:p w14:paraId="3468946D" w14:textId="77777777" w:rsidR="0070609F" w:rsidRDefault="0070609F" w:rsidP="00EB0FC3">
            <w:pPr>
              <w:snapToGrid w:val="0"/>
              <w:spacing w:line="240" w:lineRule="auto"/>
              <w:ind w:firstLineChars="0" w:firstLine="0"/>
              <w:jc w:val="center"/>
              <w:rPr>
                <w:rFonts w:ascii="Times New Roman" w:hAnsi="Times New Roman" w:cs="Times New Roman"/>
                <w:color w:val="000000"/>
              </w:rPr>
            </w:pPr>
          </w:p>
        </w:tc>
        <w:tc>
          <w:tcPr>
            <w:tcW w:w="531" w:type="pct"/>
            <w:tcBorders>
              <w:bottom w:val="single" w:sz="4" w:space="0" w:color="auto"/>
            </w:tcBorders>
            <w:shd w:val="clear" w:color="auto" w:fill="FFFFFF"/>
            <w:vAlign w:val="center"/>
          </w:tcPr>
          <w:p w14:paraId="2B12F370" w14:textId="0C0D35BB" w:rsidR="0070609F" w:rsidRDefault="00000000" w:rsidP="00EB0FC3">
            <w:pPr>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&lt;</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0.001</w:t>
            </w:r>
          </w:p>
        </w:tc>
        <w:tc>
          <w:tcPr>
            <w:tcW w:w="650" w:type="pct"/>
            <w:tcBorders>
              <w:bottom w:val="single" w:sz="4" w:space="0" w:color="auto"/>
            </w:tcBorders>
            <w:shd w:val="clear" w:color="auto" w:fill="FFFFFF"/>
            <w:vAlign w:val="center"/>
          </w:tcPr>
          <w:p w14:paraId="1111E15D" w14:textId="1089C542" w:rsidR="0070609F" w:rsidRDefault="00000000" w:rsidP="00EB0FC3">
            <w:pPr>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&lt;</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0.001</w:t>
            </w:r>
          </w:p>
        </w:tc>
        <w:tc>
          <w:tcPr>
            <w:tcW w:w="804" w:type="pct"/>
            <w:tcBorders>
              <w:bottom w:val="single" w:sz="4" w:space="0" w:color="auto"/>
            </w:tcBorders>
            <w:shd w:val="clear" w:color="auto" w:fill="FFFFFF"/>
            <w:vAlign w:val="center"/>
          </w:tcPr>
          <w:p w14:paraId="75FF5FCF" w14:textId="3C7F0A69" w:rsidR="0070609F" w:rsidRDefault="00000000" w:rsidP="00EB0FC3">
            <w:pPr>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&lt;</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0.001</w:t>
            </w:r>
          </w:p>
        </w:tc>
        <w:tc>
          <w:tcPr>
            <w:tcW w:w="531" w:type="pct"/>
            <w:tcBorders>
              <w:bottom w:val="single" w:sz="4" w:space="0" w:color="auto"/>
            </w:tcBorders>
            <w:shd w:val="clear" w:color="auto" w:fill="FFFFFF"/>
            <w:vAlign w:val="center"/>
          </w:tcPr>
          <w:p w14:paraId="610B7CC9" w14:textId="5A4D2070" w:rsidR="0070609F" w:rsidRDefault="00000000" w:rsidP="00EB0FC3">
            <w:pPr>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&lt;</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0.001</w:t>
            </w:r>
          </w:p>
        </w:tc>
        <w:tc>
          <w:tcPr>
            <w:tcW w:w="917" w:type="pct"/>
            <w:tcBorders>
              <w:bottom w:val="single" w:sz="4" w:space="0" w:color="auto"/>
            </w:tcBorders>
            <w:shd w:val="clear" w:color="auto" w:fill="FFFFFF"/>
            <w:vAlign w:val="center"/>
          </w:tcPr>
          <w:p w14:paraId="10BF1D23" w14:textId="0F669841" w:rsidR="0070609F" w:rsidRDefault="00000000" w:rsidP="00EB0FC3">
            <w:pPr>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&lt;</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0.001</w:t>
            </w:r>
          </w:p>
        </w:tc>
        <w:tc>
          <w:tcPr>
            <w:tcW w:w="720" w:type="pct"/>
            <w:tcBorders>
              <w:bottom w:val="single" w:sz="4" w:space="0" w:color="auto"/>
            </w:tcBorders>
            <w:shd w:val="clear" w:color="auto" w:fill="FFFFFF"/>
            <w:vAlign w:val="center"/>
          </w:tcPr>
          <w:p w14:paraId="0ECD93B2" w14:textId="26BF4520" w:rsidR="0070609F" w:rsidRDefault="00000000" w:rsidP="00EB0FC3">
            <w:pPr>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&lt;</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0.001</w:t>
            </w:r>
          </w:p>
        </w:tc>
      </w:tr>
    </w:tbl>
    <w:p w14:paraId="639DB597" w14:textId="77777777" w:rsidR="0070609F" w:rsidRDefault="0070609F" w:rsidP="009C0856">
      <w:pPr>
        <w:snapToGrid w:val="0"/>
        <w:spacing w:line="240" w:lineRule="auto"/>
        <w:ind w:firstLineChars="0" w:firstLine="0"/>
        <w:rPr>
          <w:rFonts w:ascii="Times New Roman" w:hAnsi="Times New Roman" w:cs="Times New Roman"/>
        </w:rPr>
      </w:pPr>
    </w:p>
    <w:p w14:paraId="344C5DDD" w14:textId="77777777" w:rsidR="0070609F" w:rsidRDefault="00000000" w:rsidP="009C0856">
      <w:pPr>
        <w:snapToGrid w:val="0"/>
        <w:spacing w:line="240" w:lineRule="auto"/>
        <w:ind w:firstLineChars="0" w:firstLine="0"/>
        <w:rPr>
          <w:rFonts w:ascii="Times New Roman" w:hAnsi="Times New Roman" w:cs="Times New Roman"/>
          <w:b/>
          <w:bCs/>
        </w:rPr>
      </w:pPr>
      <w:r>
        <w:rPr>
          <w:rFonts w:ascii="Times New Roman" w:hAnsi="Times New Roman" w:cs="Times New Roman"/>
          <w:b/>
          <w:bCs/>
        </w:rPr>
        <w:t>3</w:t>
      </w:r>
      <w:r>
        <w:rPr>
          <w:rFonts w:ascii="Times New Roman" w:eastAsia="Times New Roman" w:hAnsi="Times New Roman" w:cs="Times New Roman"/>
          <w:b/>
          <w:bCs/>
        </w:rPr>
        <w:t>.3</w:t>
      </w:r>
      <w:r>
        <w:rPr>
          <w:rFonts w:ascii="Times New Roman" w:hAnsi="Times New Roman" w:cs="Times New Roman" w:hint="eastAsia"/>
          <w:b/>
          <w:bCs/>
        </w:rPr>
        <w:t>.</w:t>
      </w:r>
      <w:r>
        <w:rPr>
          <w:rFonts w:ascii="Times New Roman" w:eastAsia="Times New Roman" w:hAnsi="Times New Roman" w:cs="Times New Roman"/>
          <w:b/>
          <w:bCs/>
        </w:rPr>
        <w:t xml:space="preserve"> Comparison of theoretical assessment scores between the two groups of nursing students upon completion of the rotation</w:t>
      </w:r>
    </w:p>
    <w:p w14:paraId="70B9B25C" w14:textId="2EBC0F83" w:rsidR="0070609F" w:rsidRDefault="00000000" w:rsidP="009C0856">
      <w:pPr>
        <w:snapToGrid w:val="0"/>
        <w:spacing w:line="240" w:lineRule="auto"/>
        <w:ind w:firstLineChars="0" w:firstLine="0"/>
        <w:rPr>
          <w:rFonts w:ascii="Times New Roman" w:hAnsi="Times New Roman" w:cs="Times New Roman"/>
        </w:rPr>
      </w:pPr>
      <w:r>
        <w:rPr>
          <w:rFonts w:ascii="Times New Roman" w:eastAsia="Times New Roman" w:hAnsi="Times New Roman" w:cs="Times New Roman"/>
        </w:rPr>
        <w:t>The theoretical assessment scores in basic theory, specialty theory, case analysis, and the total score of the experimental group were all higher than those of the control group, with statistically significant differences (</w:t>
      </w:r>
      <w:r w:rsidR="00EB0FC3">
        <w:rPr>
          <w:rFonts w:ascii="Times New Roman" w:eastAsia="Times New Roman" w:hAnsi="Times New Roman" w:cs="Times New Roman"/>
          <w:i/>
          <w:iCs/>
        </w:rPr>
        <w:t xml:space="preserve">p </w:t>
      </w:r>
      <w:r>
        <w:rPr>
          <w:rFonts w:ascii="Times New Roman" w:eastAsia="Times New Roman" w:hAnsi="Times New Roman" w:cs="Times New Roman"/>
        </w:rPr>
        <w:t xml:space="preserve">&lt; 0.05), as shown in </w:t>
      </w:r>
      <w:r>
        <w:rPr>
          <w:rFonts w:ascii="Times New Roman" w:eastAsia="Times New Roman" w:hAnsi="Times New Roman" w:cs="Times New Roman"/>
          <w:b/>
          <w:bCs/>
        </w:rPr>
        <w:t>Table 3</w:t>
      </w:r>
      <w:r>
        <w:rPr>
          <w:rFonts w:ascii="Times New Roman" w:eastAsia="Times New Roman" w:hAnsi="Times New Roman" w:cs="Times New Roman"/>
        </w:rPr>
        <w:t>.</w:t>
      </w:r>
    </w:p>
    <w:p w14:paraId="1EFC73C7" w14:textId="77777777" w:rsidR="0070609F" w:rsidRDefault="0070609F" w:rsidP="009C0856">
      <w:pPr>
        <w:snapToGrid w:val="0"/>
        <w:spacing w:line="240" w:lineRule="auto"/>
        <w:ind w:firstLineChars="0" w:firstLine="0"/>
        <w:jc w:val="center"/>
        <w:rPr>
          <w:rFonts w:ascii="Times New Roman" w:eastAsia="Times New Roman" w:hAnsi="Times New Roman" w:cs="Times New Roman"/>
        </w:rPr>
      </w:pPr>
    </w:p>
    <w:p w14:paraId="55F2529D" w14:textId="77777777" w:rsidR="0070609F" w:rsidRDefault="00000000" w:rsidP="009C0856">
      <w:pPr>
        <w:keepNext/>
        <w:snapToGrid w:val="0"/>
        <w:spacing w:line="240" w:lineRule="auto"/>
        <w:ind w:firstLineChars="0" w:firstLine="0"/>
        <w:rPr>
          <w:rFonts w:ascii="Times New Roman" w:hAnsi="Times New Roman" w:cs="Times New Roman"/>
        </w:rPr>
      </w:pPr>
      <w:r>
        <w:rPr>
          <w:rFonts w:ascii="Times New Roman" w:eastAsia="Times New Roman" w:hAnsi="Times New Roman" w:cs="Times New Roman"/>
          <w:b/>
          <w:bCs/>
        </w:rPr>
        <w:t>Table 3</w:t>
      </w:r>
      <w:r w:rsidRPr="009C0856">
        <w:rPr>
          <w:rFonts w:ascii="Times New Roman" w:hAnsi="Times New Roman" w:cs="Times New Roman" w:hint="eastAsia"/>
          <w:b/>
          <w:bCs/>
        </w:rPr>
        <w:t>.</w:t>
      </w:r>
      <w:r>
        <w:rPr>
          <w:rFonts w:ascii="Times New Roman" w:eastAsia="Times New Roman" w:hAnsi="Times New Roman" w:cs="Times New Roman"/>
        </w:rPr>
        <w:t xml:space="preserve"> Comparison of theoretical assessment scores between the two groups of nursing students upon department discharge (</w:t>
      </w:r>
      <w:r>
        <w:rPr>
          <w:rFonts w:ascii="Times New Roman" w:hAnsi="Times New Roman" w:cs="Times New Roman"/>
          <w:color w:val="0000FF"/>
          <w:position w:val="-6"/>
        </w:rPr>
        <w:object w:dxaOrig="220" w:dyaOrig="270" w14:anchorId="09B3D89B">
          <v:shape id="_x0000_i1028" type="#_x0000_t75" style="width:10.9pt;height:13.65pt" o:ole="">
            <v:imagedata r:id="rId6" o:title=""/>
          </v:shape>
          <o:OLEObject Type="Embed" ProgID="Equation.DSMT4" ShapeID="_x0000_i1028" DrawAspect="Content" ObjectID="_1852277173" r:id="rId10"/>
        </w:object>
      </w:r>
      <w:r>
        <w:rPr>
          <w:rFonts w:ascii="Times New Roman" w:hAnsi="Times New Roman"/>
        </w:rPr>
        <w:t>± s</w:t>
      </w:r>
      <w:r>
        <w:rPr>
          <w:rFonts w:ascii="Times New Roman" w:eastAsia="Times New Roman" w:hAnsi="Times New Roman" w:cs="Times New Roman"/>
        </w:rPr>
        <w:t>, points)</w:t>
      </w:r>
    </w:p>
    <w:tbl>
      <w:tblPr>
        <w:tblW w:w="5000" w:type="pct"/>
        <w:jc w:val="center"/>
        <w:tblCellMar>
          <w:top w:w="17" w:type="dxa"/>
          <w:left w:w="17" w:type="dxa"/>
          <w:bottom w:w="17" w:type="dxa"/>
          <w:right w:w="17" w:type="dxa"/>
        </w:tblCellMar>
        <w:tblLook w:val="04A0" w:firstRow="1" w:lastRow="0" w:firstColumn="1" w:lastColumn="0" w:noHBand="0" w:noVBand="1"/>
      </w:tblPr>
      <w:tblGrid>
        <w:gridCol w:w="2212"/>
        <w:gridCol w:w="317"/>
        <w:gridCol w:w="2308"/>
        <w:gridCol w:w="1905"/>
        <w:gridCol w:w="1589"/>
        <w:gridCol w:w="1307"/>
      </w:tblGrid>
      <w:tr w:rsidR="0070609F" w14:paraId="016094FA" w14:textId="77777777" w:rsidTr="009C0856">
        <w:trPr>
          <w:jc w:val="center"/>
        </w:trPr>
        <w:tc>
          <w:tcPr>
            <w:tcW w:w="1147" w:type="pct"/>
            <w:tcBorders>
              <w:top w:val="single" w:sz="4" w:space="0" w:color="auto"/>
              <w:bottom w:val="single" w:sz="4" w:space="0" w:color="000000"/>
              <w:tl2br w:val="nil"/>
            </w:tcBorders>
            <w:shd w:val="clear" w:color="auto" w:fill="FFFFFF"/>
            <w:vAlign w:val="center"/>
          </w:tcPr>
          <w:p w14:paraId="4C582927" w14:textId="77777777" w:rsidR="0070609F" w:rsidRPr="009C0856" w:rsidRDefault="00000000" w:rsidP="009C0856">
            <w:pPr>
              <w:keepNext/>
              <w:snapToGrid w:val="0"/>
              <w:spacing w:line="240" w:lineRule="auto"/>
              <w:ind w:firstLineChars="0" w:firstLine="0"/>
              <w:jc w:val="left"/>
              <w:rPr>
                <w:rFonts w:ascii="Times New Roman" w:hAnsi="Times New Roman" w:cs="Times New Roman"/>
                <w:b/>
                <w:bCs/>
                <w:color w:val="000000"/>
              </w:rPr>
            </w:pPr>
            <w:r w:rsidRPr="009C0856">
              <w:rPr>
                <w:rFonts w:ascii="Times New Roman" w:eastAsia="Times New Roman" w:hAnsi="Times New Roman" w:cs="Times New Roman"/>
                <w:b/>
                <w:bCs/>
                <w:color w:val="000000"/>
              </w:rPr>
              <w:t>Group</w:t>
            </w:r>
          </w:p>
        </w:tc>
        <w:tc>
          <w:tcPr>
            <w:tcW w:w="164" w:type="pct"/>
            <w:tcBorders>
              <w:top w:val="single" w:sz="4" w:space="0" w:color="auto"/>
              <w:bottom w:val="single" w:sz="4" w:space="0" w:color="000000"/>
            </w:tcBorders>
            <w:shd w:val="clear" w:color="auto" w:fill="FFFFFF"/>
            <w:vAlign w:val="center"/>
          </w:tcPr>
          <w:p w14:paraId="6D2F8805" w14:textId="77777777" w:rsidR="0070609F" w:rsidRPr="009C0856" w:rsidRDefault="00000000" w:rsidP="00EB0FC3">
            <w:pPr>
              <w:keepNext/>
              <w:snapToGrid w:val="0"/>
              <w:spacing w:line="240" w:lineRule="auto"/>
              <w:ind w:firstLineChars="0" w:firstLine="0"/>
              <w:jc w:val="center"/>
              <w:rPr>
                <w:rFonts w:ascii="Times New Roman" w:hAnsi="Times New Roman" w:cs="Times New Roman"/>
                <w:b/>
                <w:bCs/>
                <w:color w:val="000000"/>
              </w:rPr>
            </w:pPr>
            <w:r w:rsidRPr="009C0856">
              <w:rPr>
                <w:rFonts w:ascii="Times New Roman" w:eastAsia="Times New Roman" w:hAnsi="Times New Roman" w:cs="Times New Roman"/>
                <w:b/>
                <w:bCs/>
                <w:color w:val="000000"/>
              </w:rPr>
              <w:t>n</w:t>
            </w:r>
          </w:p>
        </w:tc>
        <w:tc>
          <w:tcPr>
            <w:tcW w:w="1197" w:type="pct"/>
            <w:tcBorders>
              <w:top w:val="single" w:sz="4" w:space="0" w:color="auto"/>
              <w:bottom w:val="single" w:sz="4" w:space="0" w:color="000000"/>
            </w:tcBorders>
            <w:shd w:val="clear" w:color="auto" w:fill="FFFFFF"/>
            <w:vAlign w:val="center"/>
          </w:tcPr>
          <w:p w14:paraId="53821343" w14:textId="7FABF266" w:rsidR="0070609F" w:rsidRPr="009C0856" w:rsidRDefault="00000000" w:rsidP="00EB0FC3">
            <w:pPr>
              <w:keepNext/>
              <w:snapToGrid w:val="0"/>
              <w:spacing w:line="240" w:lineRule="auto"/>
              <w:ind w:firstLineChars="0" w:firstLine="0"/>
              <w:jc w:val="center"/>
              <w:rPr>
                <w:rFonts w:ascii="Times New Roman" w:hAnsi="Times New Roman" w:cs="Times New Roman"/>
                <w:b/>
                <w:bCs/>
                <w:color w:val="000000"/>
              </w:rPr>
            </w:pPr>
            <w:r w:rsidRPr="009C0856">
              <w:rPr>
                <w:rFonts w:ascii="Times New Roman" w:eastAsia="Times New Roman" w:hAnsi="Times New Roman" w:cs="Times New Roman"/>
                <w:b/>
                <w:bCs/>
                <w:color w:val="000000"/>
              </w:rPr>
              <w:t xml:space="preserve">Fundamental </w:t>
            </w:r>
            <w:r w:rsidR="00EB0FC3">
              <w:rPr>
                <w:rFonts w:ascii="Times New Roman" w:eastAsia="Times New Roman" w:hAnsi="Times New Roman" w:cs="Times New Roman"/>
                <w:b/>
                <w:bCs/>
                <w:color w:val="000000"/>
              </w:rPr>
              <w:t>t</w:t>
            </w:r>
            <w:r w:rsidRPr="009C0856">
              <w:rPr>
                <w:rFonts w:ascii="Times New Roman" w:eastAsia="Times New Roman" w:hAnsi="Times New Roman" w:cs="Times New Roman"/>
                <w:b/>
                <w:bCs/>
                <w:color w:val="000000"/>
              </w:rPr>
              <w:t>heory</w:t>
            </w:r>
          </w:p>
        </w:tc>
        <w:tc>
          <w:tcPr>
            <w:tcW w:w="988" w:type="pct"/>
            <w:tcBorders>
              <w:top w:val="single" w:sz="4" w:space="0" w:color="auto"/>
              <w:bottom w:val="single" w:sz="4" w:space="0" w:color="000000"/>
            </w:tcBorders>
            <w:shd w:val="clear" w:color="auto" w:fill="FFFFFF"/>
            <w:vAlign w:val="center"/>
          </w:tcPr>
          <w:p w14:paraId="4029DD76" w14:textId="027F1CC8" w:rsidR="0070609F" w:rsidRPr="009C0856" w:rsidRDefault="00000000" w:rsidP="00EB0FC3">
            <w:pPr>
              <w:keepNext/>
              <w:snapToGrid w:val="0"/>
              <w:spacing w:line="240" w:lineRule="auto"/>
              <w:ind w:firstLineChars="0" w:firstLine="0"/>
              <w:jc w:val="center"/>
              <w:rPr>
                <w:rFonts w:ascii="Times New Roman" w:hAnsi="Times New Roman" w:cs="Times New Roman"/>
                <w:b/>
                <w:bCs/>
                <w:color w:val="000000"/>
              </w:rPr>
            </w:pPr>
            <w:r w:rsidRPr="009C0856">
              <w:rPr>
                <w:rFonts w:ascii="Times New Roman" w:eastAsia="Times New Roman" w:hAnsi="Times New Roman" w:cs="Times New Roman"/>
                <w:b/>
                <w:bCs/>
                <w:color w:val="000000"/>
              </w:rPr>
              <w:t xml:space="preserve">Specialty </w:t>
            </w:r>
            <w:r w:rsidR="00EB0FC3">
              <w:rPr>
                <w:rFonts w:ascii="Times New Roman" w:eastAsia="Times New Roman" w:hAnsi="Times New Roman" w:cs="Times New Roman"/>
                <w:b/>
                <w:bCs/>
                <w:color w:val="000000"/>
              </w:rPr>
              <w:t>t</w:t>
            </w:r>
            <w:r w:rsidRPr="009C0856">
              <w:rPr>
                <w:rFonts w:ascii="Times New Roman" w:eastAsia="Times New Roman" w:hAnsi="Times New Roman" w:cs="Times New Roman"/>
                <w:b/>
                <w:bCs/>
                <w:color w:val="000000"/>
              </w:rPr>
              <w:t>heory</w:t>
            </w:r>
          </w:p>
        </w:tc>
        <w:tc>
          <w:tcPr>
            <w:tcW w:w="824" w:type="pct"/>
            <w:tcBorders>
              <w:top w:val="single" w:sz="4" w:space="0" w:color="auto"/>
              <w:bottom w:val="single" w:sz="4" w:space="0" w:color="000000"/>
            </w:tcBorders>
            <w:shd w:val="clear" w:color="auto" w:fill="FFFFFF"/>
            <w:vAlign w:val="center"/>
          </w:tcPr>
          <w:p w14:paraId="2121D5D4" w14:textId="617FE385" w:rsidR="0070609F" w:rsidRPr="009C0856" w:rsidRDefault="00000000" w:rsidP="00EB0FC3">
            <w:pPr>
              <w:keepNext/>
              <w:snapToGrid w:val="0"/>
              <w:spacing w:line="240" w:lineRule="auto"/>
              <w:ind w:firstLineChars="0" w:firstLine="0"/>
              <w:jc w:val="center"/>
              <w:rPr>
                <w:rFonts w:ascii="Times New Roman" w:hAnsi="Times New Roman" w:cs="Times New Roman"/>
                <w:b/>
                <w:bCs/>
                <w:color w:val="000000"/>
              </w:rPr>
            </w:pPr>
            <w:r w:rsidRPr="009C0856">
              <w:rPr>
                <w:rFonts w:ascii="Times New Roman" w:eastAsia="Times New Roman" w:hAnsi="Times New Roman" w:cs="Times New Roman"/>
                <w:b/>
                <w:bCs/>
                <w:color w:val="000000"/>
              </w:rPr>
              <w:t xml:space="preserve">Case </w:t>
            </w:r>
            <w:r w:rsidR="00EB0FC3">
              <w:rPr>
                <w:rFonts w:ascii="Times New Roman" w:eastAsia="Times New Roman" w:hAnsi="Times New Roman" w:cs="Times New Roman"/>
                <w:b/>
                <w:bCs/>
                <w:color w:val="000000"/>
              </w:rPr>
              <w:t>a</w:t>
            </w:r>
            <w:r w:rsidRPr="009C0856">
              <w:rPr>
                <w:rFonts w:ascii="Times New Roman" w:eastAsia="Times New Roman" w:hAnsi="Times New Roman" w:cs="Times New Roman"/>
                <w:b/>
                <w:bCs/>
                <w:color w:val="000000"/>
              </w:rPr>
              <w:t>nalysis</w:t>
            </w:r>
          </w:p>
        </w:tc>
        <w:tc>
          <w:tcPr>
            <w:tcW w:w="678" w:type="pct"/>
            <w:tcBorders>
              <w:top w:val="single" w:sz="4" w:space="0" w:color="auto"/>
              <w:bottom w:val="single" w:sz="4" w:space="0" w:color="000000"/>
            </w:tcBorders>
            <w:shd w:val="clear" w:color="auto" w:fill="FFFFFF"/>
            <w:vAlign w:val="center"/>
          </w:tcPr>
          <w:p w14:paraId="2A14F751" w14:textId="02484E5F" w:rsidR="0070609F" w:rsidRPr="009C0856" w:rsidRDefault="00000000" w:rsidP="00EB0FC3">
            <w:pPr>
              <w:keepNext/>
              <w:snapToGrid w:val="0"/>
              <w:spacing w:line="240" w:lineRule="auto"/>
              <w:ind w:firstLineChars="0" w:firstLine="0"/>
              <w:jc w:val="center"/>
              <w:rPr>
                <w:rFonts w:ascii="Times New Roman" w:hAnsi="Times New Roman" w:cs="Times New Roman"/>
                <w:b/>
                <w:bCs/>
                <w:color w:val="000000"/>
              </w:rPr>
            </w:pPr>
            <w:r w:rsidRPr="009C0856">
              <w:rPr>
                <w:rFonts w:ascii="Times New Roman" w:eastAsia="Times New Roman" w:hAnsi="Times New Roman" w:cs="Times New Roman"/>
                <w:b/>
                <w:bCs/>
                <w:color w:val="000000"/>
              </w:rPr>
              <w:t xml:space="preserve">Total </w:t>
            </w:r>
            <w:r w:rsidR="00EB0FC3">
              <w:rPr>
                <w:rFonts w:ascii="Times New Roman" w:eastAsia="Times New Roman" w:hAnsi="Times New Roman" w:cs="Times New Roman"/>
                <w:b/>
                <w:bCs/>
                <w:color w:val="000000"/>
              </w:rPr>
              <w:t>s</w:t>
            </w:r>
            <w:r w:rsidRPr="009C0856">
              <w:rPr>
                <w:rFonts w:ascii="Times New Roman" w:eastAsia="Times New Roman" w:hAnsi="Times New Roman" w:cs="Times New Roman"/>
                <w:b/>
                <w:bCs/>
                <w:color w:val="000000"/>
              </w:rPr>
              <w:t>core</w:t>
            </w:r>
          </w:p>
        </w:tc>
      </w:tr>
      <w:tr w:rsidR="0070609F" w14:paraId="153382D0" w14:textId="77777777">
        <w:trPr>
          <w:jc w:val="center"/>
        </w:trPr>
        <w:tc>
          <w:tcPr>
            <w:tcW w:w="1147" w:type="pct"/>
            <w:tcBorders>
              <w:top w:val="single" w:sz="4" w:space="0" w:color="000000"/>
            </w:tcBorders>
            <w:shd w:val="clear" w:color="auto" w:fill="FFFFFF"/>
            <w:vAlign w:val="center"/>
          </w:tcPr>
          <w:p w14:paraId="713FF749" w14:textId="77777777" w:rsidR="0070609F" w:rsidRDefault="00000000" w:rsidP="009C0856">
            <w:pPr>
              <w:keepNext/>
              <w:snapToGrid w:val="0"/>
              <w:spacing w:line="240" w:lineRule="auto"/>
              <w:ind w:firstLineChars="0" w:firstLine="0"/>
              <w:jc w:val="left"/>
              <w:rPr>
                <w:rFonts w:ascii="Times New Roman" w:hAnsi="Times New Roman" w:cs="Times New Roman"/>
                <w:color w:val="000000"/>
              </w:rPr>
            </w:pPr>
            <w:r>
              <w:rPr>
                <w:rFonts w:ascii="Times New Roman" w:eastAsia="Times New Roman" w:hAnsi="Times New Roman" w:cs="Times New Roman"/>
                <w:color w:val="000000"/>
              </w:rPr>
              <w:t>Experimental group</w:t>
            </w:r>
          </w:p>
        </w:tc>
        <w:tc>
          <w:tcPr>
            <w:tcW w:w="164" w:type="pct"/>
            <w:tcBorders>
              <w:top w:val="single" w:sz="4" w:space="0" w:color="000000"/>
            </w:tcBorders>
            <w:shd w:val="clear" w:color="auto" w:fill="FFFFFF"/>
            <w:vAlign w:val="center"/>
          </w:tcPr>
          <w:p w14:paraId="3DFE9BC4" w14:textId="77777777"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35</w:t>
            </w:r>
          </w:p>
        </w:tc>
        <w:tc>
          <w:tcPr>
            <w:tcW w:w="1197" w:type="pct"/>
            <w:tcBorders>
              <w:top w:val="single" w:sz="4" w:space="0" w:color="000000"/>
            </w:tcBorders>
            <w:shd w:val="clear" w:color="auto" w:fill="FFFFFF"/>
            <w:vAlign w:val="center"/>
          </w:tcPr>
          <w:p w14:paraId="6BAA70F6" w14:textId="59ED3617"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34.12</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2.87</w:t>
            </w:r>
          </w:p>
        </w:tc>
        <w:tc>
          <w:tcPr>
            <w:tcW w:w="988" w:type="pct"/>
            <w:tcBorders>
              <w:top w:val="single" w:sz="4" w:space="0" w:color="000000"/>
            </w:tcBorders>
            <w:shd w:val="clear" w:color="auto" w:fill="FFFFFF"/>
            <w:vAlign w:val="center"/>
          </w:tcPr>
          <w:p w14:paraId="04BC8781" w14:textId="041BF916"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25.03</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2.61</w:t>
            </w:r>
          </w:p>
        </w:tc>
        <w:tc>
          <w:tcPr>
            <w:tcW w:w="824" w:type="pct"/>
            <w:tcBorders>
              <w:top w:val="single" w:sz="4" w:space="0" w:color="000000"/>
            </w:tcBorders>
            <w:shd w:val="clear" w:color="auto" w:fill="FFFFFF"/>
            <w:vAlign w:val="center"/>
          </w:tcPr>
          <w:p w14:paraId="4FA71656" w14:textId="24B05C9E"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23.74</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3.05</w:t>
            </w:r>
          </w:p>
        </w:tc>
        <w:tc>
          <w:tcPr>
            <w:tcW w:w="678" w:type="pct"/>
            <w:tcBorders>
              <w:top w:val="single" w:sz="4" w:space="0" w:color="000000"/>
            </w:tcBorders>
            <w:shd w:val="clear" w:color="auto" w:fill="FFFFFF"/>
            <w:vAlign w:val="center"/>
          </w:tcPr>
          <w:p w14:paraId="5810BD1A" w14:textId="6AB7E779"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82.89</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5.92</w:t>
            </w:r>
          </w:p>
        </w:tc>
      </w:tr>
      <w:tr w:rsidR="0070609F" w14:paraId="1C24388B" w14:textId="77777777">
        <w:trPr>
          <w:jc w:val="center"/>
        </w:trPr>
        <w:tc>
          <w:tcPr>
            <w:tcW w:w="1147" w:type="pct"/>
            <w:shd w:val="clear" w:color="auto" w:fill="FFFFFF"/>
            <w:vAlign w:val="center"/>
          </w:tcPr>
          <w:p w14:paraId="742E1C68" w14:textId="77777777" w:rsidR="0070609F" w:rsidRDefault="00000000" w:rsidP="009C0856">
            <w:pPr>
              <w:keepNext/>
              <w:snapToGrid w:val="0"/>
              <w:spacing w:line="240" w:lineRule="auto"/>
              <w:ind w:firstLineChars="0" w:firstLine="0"/>
              <w:jc w:val="left"/>
              <w:rPr>
                <w:rFonts w:ascii="Times New Roman" w:hAnsi="Times New Roman" w:cs="Times New Roman"/>
                <w:color w:val="000000"/>
              </w:rPr>
            </w:pPr>
            <w:r>
              <w:rPr>
                <w:rFonts w:ascii="Times New Roman" w:eastAsia="Times New Roman" w:hAnsi="Times New Roman" w:cs="Times New Roman"/>
                <w:color w:val="000000"/>
              </w:rPr>
              <w:t>Control group</w:t>
            </w:r>
          </w:p>
        </w:tc>
        <w:tc>
          <w:tcPr>
            <w:tcW w:w="164" w:type="pct"/>
            <w:shd w:val="clear" w:color="auto" w:fill="FFFFFF"/>
            <w:vAlign w:val="center"/>
          </w:tcPr>
          <w:p w14:paraId="2804C07D" w14:textId="77777777"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35</w:t>
            </w:r>
          </w:p>
        </w:tc>
        <w:tc>
          <w:tcPr>
            <w:tcW w:w="1197" w:type="pct"/>
            <w:shd w:val="clear" w:color="auto" w:fill="FFFFFF"/>
            <w:vAlign w:val="center"/>
          </w:tcPr>
          <w:p w14:paraId="595934E1" w14:textId="69CBBCEF"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32.47</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3.26</w:t>
            </w:r>
          </w:p>
        </w:tc>
        <w:tc>
          <w:tcPr>
            <w:tcW w:w="988" w:type="pct"/>
            <w:shd w:val="clear" w:color="auto" w:fill="FFFFFF"/>
            <w:vAlign w:val="center"/>
          </w:tcPr>
          <w:p w14:paraId="4E4E81CA" w14:textId="018692CF"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23.18</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2.94</w:t>
            </w:r>
          </w:p>
        </w:tc>
        <w:tc>
          <w:tcPr>
            <w:tcW w:w="824" w:type="pct"/>
            <w:shd w:val="clear" w:color="auto" w:fill="FFFFFF"/>
            <w:vAlign w:val="center"/>
          </w:tcPr>
          <w:p w14:paraId="34D60B5C" w14:textId="5B8FD40F"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20.36</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3.41</w:t>
            </w:r>
          </w:p>
        </w:tc>
        <w:tc>
          <w:tcPr>
            <w:tcW w:w="678" w:type="pct"/>
            <w:shd w:val="clear" w:color="auto" w:fill="FFFFFF"/>
            <w:vAlign w:val="center"/>
          </w:tcPr>
          <w:p w14:paraId="127E8E42" w14:textId="5B918080"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76.01</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6.85</w:t>
            </w:r>
          </w:p>
        </w:tc>
      </w:tr>
      <w:tr w:rsidR="0070609F" w14:paraId="7445166E" w14:textId="77777777">
        <w:trPr>
          <w:jc w:val="center"/>
        </w:trPr>
        <w:tc>
          <w:tcPr>
            <w:tcW w:w="1147" w:type="pct"/>
            <w:shd w:val="clear" w:color="auto" w:fill="FFFFFF"/>
            <w:vAlign w:val="center"/>
          </w:tcPr>
          <w:p w14:paraId="3499F9AC" w14:textId="77777777" w:rsidR="0070609F" w:rsidRDefault="00000000" w:rsidP="009C0856">
            <w:pPr>
              <w:keepNext/>
              <w:snapToGrid w:val="0"/>
              <w:spacing w:line="240" w:lineRule="auto"/>
              <w:ind w:firstLineChars="0" w:firstLine="0"/>
              <w:jc w:val="left"/>
              <w:rPr>
                <w:rFonts w:ascii="Times New Roman" w:hAnsi="Times New Roman" w:cs="Times New Roman"/>
                <w:color w:val="000000"/>
              </w:rPr>
            </w:pPr>
            <w:r>
              <w:rPr>
                <w:rFonts w:ascii="Times New Roman" w:eastAsia="Times New Roman" w:hAnsi="Times New Roman" w:cs="Times New Roman"/>
                <w:i/>
                <w:iCs/>
                <w:color w:val="000000"/>
              </w:rPr>
              <w:t>t</w:t>
            </w:r>
            <w:r>
              <w:rPr>
                <w:rFonts w:ascii="Times New Roman" w:eastAsia="Times New Roman" w:hAnsi="Times New Roman" w:cs="Times New Roman"/>
                <w:color w:val="000000"/>
              </w:rPr>
              <w:t>-value</w:t>
            </w:r>
          </w:p>
        </w:tc>
        <w:tc>
          <w:tcPr>
            <w:tcW w:w="164" w:type="pct"/>
            <w:shd w:val="clear" w:color="auto" w:fill="FFFFFF"/>
            <w:vAlign w:val="center"/>
          </w:tcPr>
          <w:p w14:paraId="120C18C6" w14:textId="77777777" w:rsidR="0070609F" w:rsidRDefault="0070609F" w:rsidP="00EB0FC3">
            <w:pPr>
              <w:keepNext/>
              <w:snapToGrid w:val="0"/>
              <w:spacing w:line="240" w:lineRule="auto"/>
              <w:ind w:firstLineChars="0" w:firstLine="0"/>
              <w:jc w:val="center"/>
              <w:rPr>
                <w:rFonts w:ascii="Times New Roman" w:hAnsi="Times New Roman" w:cs="Times New Roman"/>
                <w:color w:val="000000"/>
              </w:rPr>
            </w:pPr>
          </w:p>
        </w:tc>
        <w:tc>
          <w:tcPr>
            <w:tcW w:w="1197" w:type="pct"/>
            <w:shd w:val="clear" w:color="auto" w:fill="FFFFFF"/>
            <w:vAlign w:val="center"/>
          </w:tcPr>
          <w:p w14:paraId="751F1CDF" w14:textId="77777777"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2.247</w:t>
            </w:r>
          </w:p>
        </w:tc>
        <w:tc>
          <w:tcPr>
            <w:tcW w:w="988" w:type="pct"/>
            <w:shd w:val="clear" w:color="auto" w:fill="FFFFFF"/>
            <w:vAlign w:val="center"/>
          </w:tcPr>
          <w:p w14:paraId="45A39903" w14:textId="77777777"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2.784</w:t>
            </w:r>
          </w:p>
        </w:tc>
        <w:tc>
          <w:tcPr>
            <w:tcW w:w="824" w:type="pct"/>
            <w:shd w:val="clear" w:color="auto" w:fill="FFFFFF"/>
            <w:vAlign w:val="center"/>
          </w:tcPr>
          <w:p w14:paraId="3031E7A0" w14:textId="77777777"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4.371</w:t>
            </w:r>
          </w:p>
        </w:tc>
        <w:tc>
          <w:tcPr>
            <w:tcW w:w="678" w:type="pct"/>
            <w:shd w:val="clear" w:color="auto" w:fill="FFFFFF"/>
            <w:vAlign w:val="center"/>
          </w:tcPr>
          <w:p w14:paraId="058FAF4F" w14:textId="77777777"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4.496</w:t>
            </w:r>
          </w:p>
        </w:tc>
      </w:tr>
      <w:tr w:rsidR="0070609F" w14:paraId="1F99AA05" w14:textId="77777777" w:rsidTr="009C0856">
        <w:trPr>
          <w:jc w:val="center"/>
        </w:trPr>
        <w:tc>
          <w:tcPr>
            <w:tcW w:w="1147" w:type="pct"/>
            <w:tcBorders>
              <w:bottom w:val="single" w:sz="4" w:space="0" w:color="auto"/>
            </w:tcBorders>
            <w:shd w:val="clear" w:color="auto" w:fill="FFFFFF"/>
            <w:vAlign w:val="center"/>
          </w:tcPr>
          <w:p w14:paraId="197A64A9" w14:textId="2AF34FF4" w:rsidR="0070609F" w:rsidRDefault="00EB0FC3" w:rsidP="009C0856">
            <w:pPr>
              <w:keepNext/>
              <w:snapToGrid w:val="0"/>
              <w:spacing w:line="240" w:lineRule="auto"/>
              <w:ind w:firstLineChars="0" w:firstLine="0"/>
              <w:jc w:val="left"/>
              <w:rPr>
                <w:rFonts w:ascii="Times New Roman" w:hAnsi="Times New Roman" w:cs="Times New Roman"/>
                <w:color w:val="000000"/>
              </w:rPr>
            </w:pPr>
            <w:r>
              <w:rPr>
                <w:rFonts w:ascii="Times New Roman" w:eastAsia="Times New Roman" w:hAnsi="Times New Roman" w:cs="Times New Roman"/>
                <w:i/>
                <w:iCs/>
                <w:color w:val="000000"/>
              </w:rPr>
              <w:t>p</w:t>
            </w:r>
            <w:r w:rsidR="00000000">
              <w:rPr>
                <w:rFonts w:ascii="Times New Roman" w:eastAsia="Times New Roman" w:hAnsi="Times New Roman" w:cs="Times New Roman"/>
                <w:color w:val="000000"/>
              </w:rPr>
              <w:t>-value</w:t>
            </w:r>
          </w:p>
        </w:tc>
        <w:tc>
          <w:tcPr>
            <w:tcW w:w="164" w:type="pct"/>
            <w:tcBorders>
              <w:bottom w:val="single" w:sz="4" w:space="0" w:color="auto"/>
            </w:tcBorders>
            <w:shd w:val="clear" w:color="auto" w:fill="FFFFFF"/>
            <w:vAlign w:val="center"/>
          </w:tcPr>
          <w:p w14:paraId="0774740D" w14:textId="77777777" w:rsidR="0070609F" w:rsidRDefault="0070609F" w:rsidP="00EB0FC3">
            <w:pPr>
              <w:keepNext/>
              <w:snapToGrid w:val="0"/>
              <w:spacing w:line="240" w:lineRule="auto"/>
              <w:ind w:firstLineChars="0" w:firstLine="0"/>
              <w:jc w:val="center"/>
              <w:rPr>
                <w:rFonts w:ascii="Times New Roman" w:hAnsi="Times New Roman" w:cs="Times New Roman"/>
                <w:color w:val="000000"/>
              </w:rPr>
            </w:pPr>
          </w:p>
        </w:tc>
        <w:tc>
          <w:tcPr>
            <w:tcW w:w="1197" w:type="pct"/>
            <w:tcBorders>
              <w:bottom w:val="single" w:sz="4" w:space="0" w:color="auto"/>
            </w:tcBorders>
            <w:shd w:val="clear" w:color="auto" w:fill="FFFFFF"/>
            <w:vAlign w:val="center"/>
          </w:tcPr>
          <w:p w14:paraId="1994C33C" w14:textId="77777777"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0.028</w:t>
            </w:r>
          </w:p>
        </w:tc>
        <w:tc>
          <w:tcPr>
            <w:tcW w:w="988" w:type="pct"/>
            <w:tcBorders>
              <w:bottom w:val="single" w:sz="4" w:space="0" w:color="auto"/>
            </w:tcBorders>
            <w:shd w:val="clear" w:color="auto" w:fill="FFFFFF"/>
            <w:vAlign w:val="center"/>
          </w:tcPr>
          <w:p w14:paraId="7B128439" w14:textId="77777777"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0.007</w:t>
            </w:r>
          </w:p>
        </w:tc>
        <w:tc>
          <w:tcPr>
            <w:tcW w:w="824" w:type="pct"/>
            <w:tcBorders>
              <w:bottom w:val="single" w:sz="4" w:space="0" w:color="auto"/>
            </w:tcBorders>
            <w:shd w:val="clear" w:color="auto" w:fill="FFFFFF"/>
            <w:vAlign w:val="center"/>
          </w:tcPr>
          <w:p w14:paraId="10677E17" w14:textId="7173B298"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&lt;</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0.001</w:t>
            </w:r>
          </w:p>
        </w:tc>
        <w:tc>
          <w:tcPr>
            <w:tcW w:w="678" w:type="pct"/>
            <w:tcBorders>
              <w:bottom w:val="single" w:sz="4" w:space="0" w:color="auto"/>
            </w:tcBorders>
            <w:shd w:val="clear" w:color="auto" w:fill="FFFFFF"/>
            <w:vAlign w:val="center"/>
          </w:tcPr>
          <w:p w14:paraId="6D5CE3BD" w14:textId="1AEFAD35" w:rsidR="0070609F" w:rsidRDefault="00000000" w:rsidP="00EB0FC3">
            <w:pPr>
              <w:keepNext/>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&lt;</w:t>
            </w:r>
            <w:r w:rsidR="00EB0FC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0.001</w:t>
            </w:r>
          </w:p>
        </w:tc>
      </w:tr>
    </w:tbl>
    <w:p w14:paraId="651C4C12" w14:textId="77777777" w:rsidR="0070609F" w:rsidRDefault="0070609F" w:rsidP="009C0856">
      <w:pPr>
        <w:snapToGrid w:val="0"/>
        <w:spacing w:line="240" w:lineRule="auto"/>
        <w:ind w:firstLineChars="0" w:firstLine="0"/>
        <w:rPr>
          <w:rFonts w:ascii="Times New Roman" w:hAnsi="Times New Roman" w:cs="Times New Roman"/>
        </w:rPr>
      </w:pPr>
    </w:p>
    <w:p w14:paraId="099F289B" w14:textId="77777777" w:rsidR="0070609F" w:rsidRDefault="00000000" w:rsidP="009C0856">
      <w:pPr>
        <w:snapToGrid w:val="0"/>
        <w:spacing w:line="240" w:lineRule="auto"/>
        <w:ind w:firstLineChars="0" w:firstLine="0"/>
        <w:rPr>
          <w:rFonts w:ascii="Times New Roman" w:hAnsi="Times New Roman" w:cs="Times New Roman"/>
          <w:b/>
          <w:bCs/>
        </w:rPr>
      </w:pPr>
      <w:r>
        <w:rPr>
          <w:rFonts w:ascii="Times New Roman" w:hAnsi="Times New Roman" w:cs="Times New Roman"/>
          <w:b/>
          <w:bCs/>
        </w:rPr>
        <w:lastRenderedPageBreak/>
        <w:t>3</w:t>
      </w:r>
      <w:r>
        <w:rPr>
          <w:rFonts w:ascii="Times New Roman" w:eastAsia="Times New Roman" w:hAnsi="Times New Roman" w:cs="Times New Roman"/>
          <w:b/>
          <w:bCs/>
        </w:rPr>
        <w:t>.4</w:t>
      </w:r>
      <w:r>
        <w:rPr>
          <w:rFonts w:ascii="Times New Roman" w:hAnsi="Times New Roman" w:cs="Times New Roman" w:hint="eastAsia"/>
          <w:b/>
          <w:bCs/>
        </w:rPr>
        <w:t>.</w:t>
      </w:r>
      <w:r>
        <w:rPr>
          <w:rFonts w:ascii="Times New Roman" w:eastAsia="Times New Roman" w:hAnsi="Times New Roman" w:cs="Times New Roman"/>
          <w:b/>
          <w:bCs/>
        </w:rPr>
        <w:t xml:space="preserve"> Comparison of </w:t>
      </w:r>
      <w:r>
        <w:rPr>
          <w:rFonts w:ascii="Times New Roman" w:hAnsi="Times New Roman" w:cs="Times New Roman" w:hint="eastAsia"/>
          <w:b/>
          <w:bCs/>
        </w:rPr>
        <w:t>t</w:t>
      </w:r>
      <w:r>
        <w:rPr>
          <w:rFonts w:ascii="Times New Roman" w:eastAsia="Times New Roman" w:hAnsi="Times New Roman" w:cs="Times New Roman"/>
          <w:b/>
          <w:bCs/>
        </w:rPr>
        <w:t xml:space="preserve">eaching </w:t>
      </w:r>
      <w:r>
        <w:rPr>
          <w:rFonts w:ascii="Times New Roman" w:hAnsi="Times New Roman" w:cs="Times New Roman" w:hint="eastAsia"/>
          <w:b/>
          <w:bCs/>
        </w:rPr>
        <w:t>s</w:t>
      </w:r>
      <w:r>
        <w:rPr>
          <w:rFonts w:ascii="Times New Roman" w:eastAsia="Times New Roman" w:hAnsi="Times New Roman" w:cs="Times New Roman"/>
          <w:b/>
          <w:bCs/>
        </w:rPr>
        <w:t xml:space="preserve">atisfaction between </w:t>
      </w:r>
      <w:r>
        <w:rPr>
          <w:rFonts w:ascii="Times New Roman" w:hAnsi="Times New Roman" w:cs="Times New Roman" w:hint="eastAsia"/>
          <w:b/>
          <w:bCs/>
        </w:rPr>
        <w:t>t</w:t>
      </w:r>
      <w:r>
        <w:rPr>
          <w:rFonts w:ascii="Times New Roman" w:eastAsia="Times New Roman" w:hAnsi="Times New Roman" w:cs="Times New Roman"/>
          <w:b/>
          <w:bCs/>
        </w:rPr>
        <w:t xml:space="preserve">wo </w:t>
      </w:r>
      <w:r>
        <w:rPr>
          <w:rFonts w:ascii="Times New Roman" w:hAnsi="Times New Roman" w:cs="Times New Roman" w:hint="eastAsia"/>
          <w:b/>
          <w:bCs/>
        </w:rPr>
        <w:t>g</w:t>
      </w:r>
      <w:r>
        <w:rPr>
          <w:rFonts w:ascii="Times New Roman" w:eastAsia="Times New Roman" w:hAnsi="Times New Roman" w:cs="Times New Roman"/>
          <w:b/>
          <w:bCs/>
        </w:rPr>
        <w:t xml:space="preserve">roups of </w:t>
      </w:r>
      <w:r>
        <w:rPr>
          <w:rFonts w:ascii="Times New Roman" w:hAnsi="Times New Roman" w:cs="Times New Roman" w:hint="eastAsia"/>
          <w:b/>
          <w:bCs/>
        </w:rPr>
        <w:t>n</w:t>
      </w:r>
      <w:r>
        <w:rPr>
          <w:rFonts w:ascii="Times New Roman" w:eastAsia="Times New Roman" w:hAnsi="Times New Roman" w:cs="Times New Roman"/>
          <w:b/>
          <w:bCs/>
        </w:rPr>
        <w:t xml:space="preserve">ursing </w:t>
      </w:r>
      <w:r>
        <w:rPr>
          <w:rFonts w:ascii="Times New Roman" w:hAnsi="Times New Roman" w:cs="Times New Roman" w:hint="eastAsia"/>
          <w:b/>
          <w:bCs/>
        </w:rPr>
        <w:t>s</w:t>
      </w:r>
      <w:r>
        <w:rPr>
          <w:rFonts w:ascii="Times New Roman" w:eastAsia="Times New Roman" w:hAnsi="Times New Roman" w:cs="Times New Roman"/>
          <w:b/>
          <w:bCs/>
        </w:rPr>
        <w:t>tudents</w:t>
      </w:r>
    </w:p>
    <w:p w14:paraId="39E58286" w14:textId="1CDA63FB" w:rsidR="0070609F" w:rsidRDefault="00000000" w:rsidP="009C0856">
      <w:pPr>
        <w:snapToGrid w:val="0"/>
        <w:spacing w:line="240" w:lineRule="auto"/>
        <w:ind w:firstLineChars="0" w:firstLine="0"/>
        <w:rPr>
          <w:rFonts w:ascii="Times New Roman" w:eastAsia="Times New Roman" w:hAnsi="Times New Roman" w:cs="Times New Roman"/>
        </w:rPr>
      </w:pPr>
      <w:r>
        <w:rPr>
          <w:rFonts w:ascii="Times New Roman" w:eastAsia="Times New Roman" w:hAnsi="Times New Roman" w:cs="Times New Roman"/>
        </w:rPr>
        <w:t>The teaching satisfaction in the experimental group was higher than that in the control group, and the difference was statistically significant (</w:t>
      </w:r>
      <w:r w:rsidR="00EB0FC3">
        <w:rPr>
          <w:rFonts w:ascii="Times New Roman" w:eastAsia="Times New Roman" w:hAnsi="Times New Roman" w:cs="Times New Roman"/>
          <w:i/>
          <w:iCs/>
        </w:rPr>
        <w:t>p</w:t>
      </w:r>
      <w:r w:rsidR="00EB0FC3">
        <w:rPr>
          <w:rFonts w:ascii="Times New Roman" w:eastAsia="Times New Roman" w:hAnsi="Times New Roman" w:cs="Times New Roman"/>
        </w:rPr>
        <w:t xml:space="preserve"> </w:t>
      </w:r>
      <w:r>
        <w:rPr>
          <w:rFonts w:ascii="Times New Roman" w:eastAsia="Times New Roman" w:hAnsi="Times New Roman" w:cs="Times New Roman"/>
        </w:rPr>
        <w:t xml:space="preserve">&lt; 0.05), as shown in </w:t>
      </w:r>
      <w:r>
        <w:rPr>
          <w:rFonts w:ascii="Times New Roman" w:eastAsia="Times New Roman" w:hAnsi="Times New Roman" w:cs="Times New Roman"/>
          <w:b/>
          <w:bCs/>
        </w:rPr>
        <w:t>Table 4</w:t>
      </w:r>
      <w:r>
        <w:rPr>
          <w:rFonts w:ascii="Times New Roman" w:eastAsia="Times New Roman" w:hAnsi="Times New Roman" w:cs="Times New Roman"/>
        </w:rPr>
        <w:t>.</w:t>
      </w:r>
    </w:p>
    <w:p w14:paraId="34CD1BB5" w14:textId="77777777" w:rsidR="0070609F" w:rsidRDefault="0070609F" w:rsidP="009C0856">
      <w:pPr>
        <w:snapToGrid w:val="0"/>
        <w:spacing w:line="240" w:lineRule="auto"/>
        <w:ind w:firstLineChars="0" w:firstLine="0"/>
        <w:rPr>
          <w:rFonts w:ascii="Times New Roman" w:eastAsia="Times New Roman" w:hAnsi="Times New Roman" w:cs="Times New Roman"/>
        </w:rPr>
      </w:pPr>
    </w:p>
    <w:p w14:paraId="3BACBE1B" w14:textId="77777777" w:rsidR="0070609F" w:rsidRDefault="00000000" w:rsidP="009C0856">
      <w:pPr>
        <w:snapToGrid w:val="0"/>
        <w:spacing w:line="240" w:lineRule="auto"/>
        <w:ind w:firstLineChars="0" w:firstLine="0"/>
        <w:jc w:val="center"/>
        <w:rPr>
          <w:rFonts w:ascii="Times New Roman" w:hAnsi="Times New Roman" w:cs="Times New Roman"/>
        </w:rPr>
      </w:pPr>
      <w:r>
        <w:rPr>
          <w:rFonts w:ascii="Times New Roman" w:eastAsia="Times New Roman" w:hAnsi="Times New Roman" w:cs="Times New Roman"/>
          <w:b/>
          <w:bCs/>
        </w:rPr>
        <w:t>Table 4</w:t>
      </w:r>
      <w:r w:rsidRPr="009C0856">
        <w:rPr>
          <w:rFonts w:ascii="Times New Roman" w:hAnsi="Times New Roman" w:cs="Times New Roman" w:hint="eastAsia"/>
          <w:b/>
          <w:bCs/>
        </w:rPr>
        <w:t>.</w:t>
      </w:r>
      <w:r w:rsidRPr="009C0856">
        <w:rPr>
          <w:rFonts w:ascii="Times New Roman" w:eastAsia="Times New Roman" w:hAnsi="Times New Roman" w:cs="Times New Roman"/>
          <w:b/>
          <w:bCs/>
        </w:rPr>
        <w:t xml:space="preserve"> </w:t>
      </w:r>
      <w:r>
        <w:rPr>
          <w:rFonts w:ascii="Times New Roman" w:eastAsia="Times New Roman" w:hAnsi="Times New Roman" w:cs="Times New Roman"/>
        </w:rPr>
        <w:t>Comparison of teaching satisfaction between the two groups of nursing students [n (%)]</w:t>
      </w:r>
    </w:p>
    <w:tbl>
      <w:tblPr>
        <w:tblW w:w="4998" w:type="pct"/>
        <w:jc w:val="center"/>
        <w:tblCellMar>
          <w:top w:w="17" w:type="dxa"/>
          <w:left w:w="17" w:type="dxa"/>
          <w:bottom w:w="17" w:type="dxa"/>
          <w:right w:w="17" w:type="dxa"/>
        </w:tblCellMar>
        <w:tblLook w:val="04A0" w:firstRow="1" w:lastRow="0" w:firstColumn="1" w:lastColumn="0" w:noHBand="0" w:noVBand="1"/>
      </w:tblPr>
      <w:tblGrid>
        <w:gridCol w:w="2363"/>
        <w:gridCol w:w="331"/>
        <w:gridCol w:w="1636"/>
        <w:gridCol w:w="1256"/>
        <w:gridCol w:w="1108"/>
        <w:gridCol w:w="1522"/>
        <w:gridCol w:w="1418"/>
      </w:tblGrid>
      <w:tr w:rsidR="0070609F" w14:paraId="5965C34D" w14:textId="77777777" w:rsidTr="009C0856">
        <w:trPr>
          <w:jc w:val="center"/>
        </w:trPr>
        <w:tc>
          <w:tcPr>
            <w:tcW w:w="1226" w:type="pct"/>
            <w:tcBorders>
              <w:top w:val="single" w:sz="4" w:space="0" w:color="auto"/>
              <w:bottom w:val="single" w:sz="4" w:space="0" w:color="000000"/>
              <w:tl2br w:val="nil"/>
            </w:tcBorders>
            <w:shd w:val="clear" w:color="auto" w:fill="FFFFFF"/>
            <w:vAlign w:val="center"/>
          </w:tcPr>
          <w:p w14:paraId="6D05D2FE" w14:textId="77777777" w:rsidR="0070609F" w:rsidRPr="009C0856" w:rsidRDefault="00000000" w:rsidP="009C0856">
            <w:pPr>
              <w:snapToGrid w:val="0"/>
              <w:spacing w:line="240" w:lineRule="auto"/>
              <w:ind w:firstLineChars="0" w:firstLine="0"/>
              <w:jc w:val="left"/>
              <w:rPr>
                <w:rFonts w:ascii="Times New Roman" w:hAnsi="Times New Roman" w:cs="Times New Roman"/>
                <w:b/>
                <w:bCs/>
                <w:color w:val="000000"/>
              </w:rPr>
            </w:pPr>
            <w:r w:rsidRPr="009C0856">
              <w:rPr>
                <w:rFonts w:ascii="Times New Roman" w:eastAsia="Times New Roman" w:hAnsi="Times New Roman" w:cs="Times New Roman"/>
                <w:b/>
                <w:bCs/>
                <w:color w:val="000000"/>
              </w:rPr>
              <w:t>Group</w:t>
            </w:r>
          </w:p>
        </w:tc>
        <w:tc>
          <w:tcPr>
            <w:tcW w:w="172" w:type="pct"/>
            <w:tcBorders>
              <w:top w:val="single" w:sz="4" w:space="0" w:color="auto"/>
              <w:bottom w:val="single" w:sz="4" w:space="0" w:color="000000"/>
            </w:tcBorders>
            <w:shd w:val="clear" w:color="auto" w:fill="FFFFFF"/>
            <w:vAlign w:val="center"/>
          </w:tcPr>
          <w:p w14:paraId="137C5B87" w14:textId="77777777" w:rsidR="0070609F" w:rsidRPr="009C0856" w:rsidRDefault="00000000" w:rsidP="00EB0FC3">
            <w:pPr>
              <w:snapToGrid w:val="0"/>
              <w:spacing w:line="240" w:lineRule="auto"/>
              <w:ind w:firstLineChars="0" w:firstLine="0"/>
              <w:jc w:val="center"/>
              <w:rPr>
                <w:rFonts w:ascii="Times New Roman" w:hAnsi="Times New Roman" w:cs="Times New Roman"/>
                <w:b/>
                <w:bCs/>
                <w:color w:val="000000"/>
              </w:rPr>
            </w:pPr>
            <w:r w:rsidRPr="009C0856">
              <w:rPr>
                <w:rFonts w:ascii="Times New Roman" w:eastAsia="Times New Roman" w:hAnsi="Times New Roman" w:cs="Times New Roman"/>
                <w:b/>
                <w:bCs/>
                <w:color w:val="000000"/>
              </w:rPr>
              <w:t>n</w:t>
            </w:r>
          </w:p>
        </w:tc>
        <w:tc>
          <w:tcPr>
            <w:tcW w:w="848" w:type="pct"/>
            <w:tcBorders>
              <w:top w:val="single" w:sz="4" w:space="0" w:color="auto"/>
              <w:bottom w:val="single" w:sz="4" w:space="0" w:color="000000"/>
            </w:tcBorders>
            <w:shd w:val="clear" w:color="auto" w:fill="FFFFFF"/>
            <w:vAlign w:val="center"/>
          </w:tcPr>
          <w:p w14:paraId="24D00A42" w14:textId="77777777" w:rsidR="0070609F" w:rsidRPr="009C0856" w:rsidRDefault="00000000" w:rsidP="00EB0FC3">
            <w:pPr>
              <w:snapToGrid w:val="0"/>
              <w:spacing w:line="240" w:lineRule="auto"/>
              <w:ind w:firstLineChars="0" w:firstLine="0"/>
              <w:jc w:val="center"/>
              <w:rPr>
                <w:rFonts w:ascii="Times New Roman" w:hAnsi="Times New Roman" w:cs="Times New Roman"/>
                <w:b/>
                <w:bCs/>
                <w:color w:val="000000"/>
              </w:rPr>
            </w:pPr>
            <w:r w:rsidRPr="009C0856">
              <w:rPr>
                <w:rFonts w:ascii="Times New Roman" w:eastAsia="Times New Roman" w:hAnsi="Times New Roman" w:cs="Times New Roman"/>
                <w:b/>
                <w:bCs/>
                <w:color w:val="000000"/>
              </w:rPr>
              <w:t>Very satisfied</w:t>
            </w:r>
          </w:p>
        </w:tc>
        <w:tc>
          <w:tcPr>
            <w:tcW w:w="651" w:type="pct"/>
            <w:tcBorders>
              <w:top w:val="single" w:sz="4" w:space="0" w:color="auto"/>
              <w:bottom w:val="single" w:sz="4" w:space="0" w:color="000000"/>
            </w:tcBorders>
            <w:shd w:val="clear" w:color="auto" w:fill="FFFFFF"/>
            <w:vAlign w:val="center"/>
          </w:tcPr>
          <w:p w14:paraId="5C265300" w14:textId="77777777" w:rsidR="0070609F" w:rsidRPr="009C0856" w:rsidRDefault="00000000" w:rsidP="00EB0FC3">
            <w:pPr>
              <w:snapToGrid w:val="0"/>
              <w:spacing w:line="240" w:lineRule="auto"/>
              <w:ind w:firstLineChars="0" w:firstLine="0"/>
              <w:jc w:val="center"/>
              <w:rPr>
                <w:rFonts w:ascii="Times New Roman" w:hAnsi="Times New Roman" w:cs="Times New Roman"/>
                <w:b/>
                <w:bCs/>
                <w:color w:val="000000"/>
              </w:rPr>
            </w:pPr>
            <w:r w:rsidRPr="009C0856">
              <w:rPr>
                <w:rFonts w:ascii="Times New Roman" w:eastAsia="Times New Roman" w:hAnsi="Times New Roman" w:cs="Times New Roman"/>
                <w:b/>
                <w:bCs/>
                <w:color w:val="000000"/>
              </w:rPr>
              <w:t>Satisfied</w:t>
            </w:r>
          </w:p>
        </w:tc>
        <w:tc>
          <w:tcPr>
            <w:tcW w:w="575" w:type="pct"/>
            <w:tcBorders>
              <w:top w:val="single" w:sz="4" w:space="0" w:color="auto"/>
              <w:bottom w:val="single" w:sz="4" w:space="0" w:color="000000"/>
            </w:tcBorders>
            <w:shd w:val="clear" w:color="auto" w:fill="FFFFFF"/>
            <w:vAlign w:val="center"/>
          </w:tcPr>
          <w:p w14:paraId="454B1CB6" w14:textId="77777777" w:rsidR="0070609F" w:rsidRPr="009C0856" w:rsidRDefault="00000000" w:rsidP="00EB0FC3">
            <w:pPr>
              <w:snapToGrid w:val="0"/>
              <w:spacing w:line="240" w:lineRule="auto"/>
              <w:ind w:firstLineChars="0" w:firstLine="0"/>
              <w:jc w:val="center"/>
              <w:rPr>
                <w:rFonts w:ascii="Times New Roman" w:hAnsi="Times New Roman" w:cs="Times New Roman"/>
                <w:b/>
                <w:bCs/>
                <w:color w:val="000000"/>
              </w:rPr>
            </w:pPr>
            <w:r w:rsidRPr="009C0856">
              <w:rPr>
                <w:rFonts w:ascii="Times New Roman" w:eastAsia="Times New Roman" w:hAnsi="Times New Roman" w:cs="Times New Roman"/>
                <w:b/>
                <w:bCs/>
                <w:color w:val="000000"/>
              </w:rPr>
              <w:t>General</w:t>
            </w:r>
          </w:p>
        </w:tc>
        <w:tc>
          <w:tcPr>
            <w:tcW w:w="789" w:type="pct"/>
            <w:tcBorders>
              <w:top w:val="single" w:sz="4" w:space="0" w:color="auto"/>
              <w:bottom w:val="single" w:sz="4" w:space="0" w:color="000000"/>
            </w:tcBorders>
            <w:shd w:val="clear" w:color="auto" w:fill="FFFFFF"/>
            <w:vAlign w:val="center"/>
          </w:tcPr>
          <w:p w14:paraId="6D9959AA" w14:textId="77777777" w:rsidR="0070609F" w:rsidRPr="009C0856" w:rsidRDefault="00000000" w:rsidP="00EB0FC3">
            <w:pPr>
              <w:snapToGrid w:val="0"/>
              <w:spacing w:line="240" w:lineRule="auto"/>
              <w:ind w:firstLineChars="0" w:firstLine="0"/>
              <w:jc w:val="center"/>
              <w:rPr>
                <w:rFonts w:ascii="Times New Roman" w:hAnsi="Times New Roman" w:cs="Times New Roman"/>
                <w:b/>
                <w:bCs/>
                <w:color w:val="000000"/>
              </w:rPr>
            </w:pPr>
            <w:r w:rsidRPr="009C0856">
              <w:rPr>
                <w:rFonts w:ascii="Times New Roman" w:eastAsia="Times New Roman" w:hAnsi="Times New Roman" w:cs="Times New Roman"/>
                <w:b/>
                <w:bCs/>
                <w:color w:val="000000"/>
              </w:rPr>
              <w:t>Not satisfied</w:t>
            </w:r>
          </w:p>
        </w:tc>
        <w:tc>
          <w:tcPr>
            <w:tcW w:w="735" w:type="pct"/>
            <w:tcBorders>
              <w:top w:val="single" w:sz="4" w:space="0" w:color="auto"/>
              <w:bottom w:val="single" w:sz="4" w:space="0" w:color="000000"/>
            </w:tcBorders>
            <w:shd w:val="clear" w:color="auto" w:fill="FFFFFF"/>
            <w:vAlign w:val="center"/>
          </w:tcPr>
          <w:p w14:paraId="2F11D003" w14:textId="77777777" w:rsidR="0070609F" w:rsidRPr="009C0856" w:rsidRDefault="00000000" w:rsidP="00EB0FC3">
            <w:pPr>
              <w:snapToGrid w:val="0"/>
              <w:spacing w:line="240" w:lineRule="auto"/>
              <w:ind w:firstLineChars="0" w:firstLine="0"/>
              <w:jc w:val="center"/>
              <w:rPr>
                <w:rFonts w:ascii="Times New Roman" w:hAnsi="Times New Roman" w:cs="Times New Roman"/>
                <w:b/>
                <w:bCs/>
                <w:color w:val="000000"/>
              </w:rPr>
            </w:pPr>
            <w:r w:rsidRPr="009C0856">
              <w:rPr>
                <w:rFonts w:ascii="Times New Roman" w:eastAsia="Times New Roman" w:hAnsi="Times New Roman" w:cs="Times New Roman"/>
                <w:b/>
                <w:bCs/>
                <w:color w:val="000000"/>
              </w:rPr>
              <w:t>Satisfaction</w:t>
            </w:r>
          </w:p>
        </w:tc>
      </w:tr>
      <w:tr w:rsidR="0070609F" w14:paraId="6C9783AE" w14:textId="77777777">
        <w:trPr>
          <w:jc w:val="center"/>
        </w:trPr>
        <w:tc>
          <w:tcPr>
            <w:tcW w:w="1226" w:type="pct"/>
            <w:tcBorders>
              <w:top w:val="single" w:sz="4" w:space="0" w:color="000000"/>
            </w:tcBorders>
            <w:shd w:val="clear" w:color="auto" w:fill="FFFFFF"/>
            <w:vAlign w:val="center"/>
          </w:tcPr>
          <w:p w14:paraId="3002545D" w14:textId="77777777" w:rsidR="0070609F" w:rsidRDefault="00000000" w:rsidP="009C0856">
            <w:pPr>
              <w:snapToGrid w:val="0"/>
              <w:spacing w:line="240" w:lineRule="auto"/>
              <w:ind w:firstLineChars="0" w:firstLine="0"/>
              <w:jc w:val="left"/>
              <w:rPr>
                <w:rFonts w:ascii="Times New Roman" w:hAnsi="Times New Roman" w:cs="Times New Roman"/>
                <w:color w:val="000000"/>
              </w:rPr>
            </w:pPr>
            <w:r>
              <w:rPr>
                <w:rFonts w:ascii="Times New Roman" w:eastAsia="Times New Roman" w:hAnsi="Times New Roman" w:cs="Times New Roman"/>
                <w:color w:val="000000"/>
              </w:rPr>
              <w:t>Experimental group</w:t>
            </w:r>
          </w:p>
        </w:tc>
        <w:tc>
          <w:tcPr>
            <w:tcW w:w="172" w:type="pct"/>
            <w:tcBorders>
              <w:top w:val="single" w:sz="4" w:space="0" w:color="000000"/>
            </w:tcBorders>
            <w:shd w:val="clear" w:color="auto" w:fill="FFFFFF"/>
            <w:vAlign w:val="center"/>
          </w:tcPr>
          <w:p w14:paraId="646B4322" w14:textId="77777777" w:rsidR="0070609F" w:rsidRDefault="00000000" w:rsidP="00EB0FC3">
            <w:pPr>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35</w:t>
            </w:r>
          </w:p>
        </w:tc>
        <w:tc>
          <w:tcPr>
            <w:tcW w:w="848" w:type="pct"/>
            <w:tcBorders>
              <w:top w:val="single" w:sz="4" w:space="0" w:color="000000"/>
            </w:tcBorders>
            <w:shd w:val="clear" w:color="auto" w:fill="FFFFFF"/>
            <w:vAlign w:val="center"/>
          </w:tcPr>
          <w:p w14:paraId="01FB56E8" w14:textId="77777777" w:rsidR="0070609F" w:rsidRDefault="00000000" w:rsidP="00EB0FC3">
            <w:pPr>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20 (57.14)</w:t>
            </w:r>
          </w:p>
        </w:tc>
        <w:tc>
          <w:tcPr>
            <w:tcW w:w="651" w:type="pct"/>
            <w:tcBorders>
              <w:top w:val="single" w:sz="4" w:space="0" w:color="000000"/>
            </w:tcBorders>
            <w:shd w:val="clear" w:color="auto" w:fill="FFFFFF"/>
            <w:vAlign w:val="center"/>
          </w:tcPr>
          <w:p w14:paraId="2241B6CF" w14:textId="77777777" w:rsidR="0070609F" w:rsidRDefault="00000000" w:rsidP="00EB0FC3">
            <w:pPr>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13 (37.14)</w:t>
            </w:r>
          </w:p>
        </w:tc>
        <w:tc>
          <w:tcPr>
            <w:tcW w:w="575" w:type="pct"/>
            <w:tcBorders>
              <w:top w:val="single" w:sz="4" w:space="0" w:color="000000"/>
            </w:tcBorders>
            <w:shd w:val="clear" w:color="auto" w:fill="FFFFFF"/>
            <w:vAlign w:val="center"/>
          </w:tcPr>
          <w:p w14:paraId="4E0EE357" w14:textId="77777777" w:rsidR="0070609F" w:rsidRDefault="00000000" w:rsidP="00EB0FC3">
            <w:pPr>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2 (5.71)</w:t>
            </w:r>
          </w:p>
        </w:tc>
        <w:tc>
          <w:tcPr>
            <w:tcW w:w="789" w:type="pct"/>
            <w:tcBorders>
              <w:top w:val="single" w:sz="4" w:space="0" w:color="000000"/>
            </w:tcBorders>
            <w:shd w:val="clear" w:color="auto" w:fill="FFFFFF"/>
            <w:vAlign w:val="center"/>
          </w:tcPr>
          <w:p w14:paraId="2C345DAB" w14:textId="77777777" w:rsidR="0070609F" w:rsidRDefault="00000000" w:rsidP="00EB0FC3">
            <w:pPr>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0 (0.00)</w:t>
            </w:r>
          </w:p>
        </w:tc>
        <w:tc>
          <w:tcPr>
            <w:tcW w:w="735" w:type="pct"/>
            <w:tcBorders>
              <w:top w:val="single" w:sz="4" w:space="0" w:color="000000"/>
            </w:tcBorders>
            <w:shd w:val="clear" w:color="auto" w:fill="FFFFFF"/>
            <w:vAlign w:val="center"/>
          </w:tcPr>
          <w:p w14:paraId="6FFA3386" w14:textId="77777777" w:rsidR="0070609F" w:rsidRDefault="00000000" w:rsidP="00EB0FC3">
            <w:pPr>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33 (94.29)</w:t>
            </w:r>
          </w:p>
        </w:tc>
      </w:tr>
      <w:tr w:rsidR="0070609F" w14:paraId="725B4D03" w14:textId="77777777">
        <w:trPr>
          <w:jc w:val="center"/>
        </w:trPr>
        <w:tc>
          <w:tcPr>
            <w:tcW w:w="1226" w:type="pct"/>
            <w:shd w:val="clear" w:color="auto" w:fill="FFFFFF"/>
            <w:vAlign w:val="center"/>
          </w:tcPr>
          <w:p w14:paraId="0BA3888D" w14:textId="77777777" w:rsidR="0070609F" w:rsidRDefault="00000000" w:rsidP="009C0856">
            <w:pPr>
              <w:snapToGrid w:val="0"/>
              <w:spacing w:line="240" w:lineRule="auto"/>
              <w:ind w:firstLineChars="0" w:firstLine="0"/>
              <w:jc w:val="left"/>
              <w:rPr>
                <w:rFonts w:ascii="Times New Roman" w:hAnsi="Times New Roman" w:cs="Times New Roman"/>
                <w:color w:val="000000"/>
              </w:rPr>
            </w:pPr>
            <w:r>
              <w:rPr>
                <w:rFonts w:ascii="Times New Roman" w:eastAsia="Times New Roman" w:hAnsi="Times New Roman" w:cs="Times New Roman"/>
                <w:color w:val="000000"/>
              </w:rPr>
              <w:t>Control group</w:t>
            </w:r>
          </w:p>
        </w:tc>
        <w:tc>
          <w:tcPr>
            <w:tcW w:w="172" w:type="pct"/>
            <w:shd w:val="clear" w:color="auto" w:fill="FFFFFF"/>
            <w:vAlign w:val="center"/>
          </w:tcPr>
          <w:p w14:paraId="1BBA30B6" w14:textId="77777777" w:rsidR="0070609F" w:rsidRDefault="00000000" w:rsidP="00EB0FC3">
            <w:pPr>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35</w:t>
            </w:r>
          </w:p>
        </w:tc>
        <w:tc>
          <w:tcPr>
            <w:tcW w:w="848" w:type="pct"/>
            <w:shd w:val="clear" w:color="auto" w:fill="FFFFFF"/>
            <w:vAlign w:val="center"/>
          </w:tcPr>
          <w:p w14:paraId="50EB8564" w14:textId="77777777" w:rsidR="0070609F" w:rsidRDefault="00000000" w:rsidP="00EB0FC3">
            <w:pPr>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11 (31.43)</w:t>
            </w:r>
          </w:p>
        </w:tc>
        <w:tc>
          <w:tcPr>
            <w:tcW w:w="651" w:type="pct"/>
            <w:shd w:val="clear" w:color="auto" w:fill="FFFFFF"/>
            <w:vAlign w:val="center"/>
          </w:tcPr>
          <w:p w14:paraId="76692DE8" w14:textId="77777777" w:rsidR="0070609F" w:rsidRDefault="00000000" w:rsidP="00EB0FC3">
            <w:pPr>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14 (40.00)</w:t>
            </w:r>
          </w:p>
        </w:tc>
        <w:tc>
          <w:tcPr>
            <w:tcW w:w="575" w:type="pct"/>
            <w:shd w:val="clear" w:color="auto" w:fill="FFFFFF"/>
            <w:vAlign w:val="center"/>
          </w:tcPr>
          <w:p w14:paraId="3C1322A7" w14:textId="77777777" w:rsidR="0070609F" w:rsidRDefault="00000000" w:rsidP="00EB0FC3">
            <w:pPr>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8 (22.86)</w:t>
            </w:r>
          </w:p>
        </w:tc>
        <w:tc>
          <w:tcPr>
            <w:tcW w:w="789" w:type="pct"/>
            <w:shd w:val="clear" w:color="auto" w:fill="FFFFFF"/>
            <w:vAlign w:val="center"/>
          </w:tcPr>
          <w:p w14:paraId="452546CC" w14:textId="77777777" w:rsidR="0070609F" w:rsidRDefault="00000000" w:rsidP="00EB0FC3">
            <w:pPr>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2 (5.71)</w:t>
            </w:r>
          </w:p>
        </w:tc>
        <w:tc>
          <w:tcPr>
            <w:tcW w:w="735" w:type="pct"/>
            <w:shd w:val="clear" w:color="auto" w:fill="FFFFFF"/>
            <w:vAlign w:val="center"/>
          </w:tcPr>
          <w:p w14:paraId="4219C9B0" w14:textId="77777777" w:rsidR="0070609F" w:rsidRDefault="00000000" w:rsidP="00EB0FC3">
            <w:pPr>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25 (71.43)</w:t>
            </w:r>
          </w:p>
        </w:tc>
      </w:tr>
      <w:tr w:rsidR="0070609F" w14:paraId="5AF92D76" w14:textId="77777777">
        <w:trPr>
          <w:jc w:val="center"/>
        </w:trPr>
        <w:tc>
          <w:tcPr>
            <w:tcW w:w="1226" w:type="pct"/>
            <w:shd w:val="clear" w:color="auto" w:fill="FFFFFF"/>
            <w:vAlign w:val="center"/>
          </w:tcPr>
          <w:p w14:paraId="33A65165" w14:textId="77777777" w:rsidR="0070609F" w:rsidRDefault="00000000" w:rsidP="009C0856">
            <w:pPr>
              <w:snapToGrid w:val="0"/>
              <w:spacing w:line="240" w:lineRule="auto"/>
              <w:ind w:firstLineChars="0" w:firstLine="0"/>
              <w:jc w:val="left"/>
              <w:rPr>
                <w:rFonts w:ascii="Times New Roman" w:hAnsi="Times New Roman" w:cs="Times New Roman"/>
                <w:color w:val="000000"/>
              </w:rPr>
            </w:pPr>
            <w:r>
              <w:rPr>
                <w:rFonts w:ascii="Times New Roman" w:eastAsia="Times New Roman" w:hAnsi="Times New Roman" w:cs="Times New Roman"/>
                <w:color w:val="000000"/>
              </w:rPr>
              <w:t>χ² value</w:t>
            </w:r>
          </w:p>
        </w:tc>
        <w:tc>
          <w:tcPr>
            <w:tcW w:w="172" w:type="pct"/>
            <w:shd w:val="clear" w:color="auto" w:fill="FFFFFF"/>
            <w:vAlign w:val="center"/>
          </w:tcPr>
          <w:p w14:paraId="0E8D5959" w14:textId="77777777" w:rsidR="0070609F" w:rsidRDefault="0070609F" w:rsidP="00EB0FC3">
            <w:pPr>
              <w:snapToGrid w:val="0"/>
              <w:spacing w:line="240" w:lineRule="auto"/>
              <w:ind w:firstLineChars="0" w:firstLine="0"/>
              <w:jc w:val="center"/>
              <w:rPr>
                <w:rFonts w:ascii="Times New Roman" w:hAnsi="Times New Roman" w:cs="Times New Roman"/>
                <w:color w:val="000000"/>
              </w:rPr>
            </w:pPr>
          </w:p>
        </w:tc>
        <w:tc>
          <w:tcPr>
            <w:tcW w:w="848" w:type="pct"/>
            <w:shd w:val="clear" w:color="auto" w:fill="FFFFFF"/>
            <w:vAlign w:val="center"/>
          </w:tcPr>
          <w:p w14:paraId="5FA97403" w14:textId="77777777" w:rsidR="0070609F" w:rsidRDefault="0070609F" w:rsidP="00EB0FC3">
            <w:pPr>
              <w:snapToGrid w:val="0"/>
              <w:spacing w:line="240" w:lineRule="auto"/>
              <w:ind w:firstLineChars="0" w:firstLine="0"/>
              <w:jc w:val="center"/>
              <w:rPr>
                <w:rFonts w:ascii="Times New Roman" w:hAnsi="Times New Roman" w:cs="Times New Roman"/>
                <w:color w:val="000000"/>
              </w:rPr>
            </w:pPr>
          </w:p>
        </w:tc>
        <w:tc>
          <w:tcPr>
            <w:tcW w:w="651" w:type="pct"/>
            <w:shd w:val="clear" w:color="auto" w:fill="FFFFFF"/>
            <w:vAlign w:val="center"/>
          </w:tcPr>
          <w:p w14:paraId="02D47847" w14:textId="77777777" w:rsidR="0070609F" w:rsidRDefault="0070609F" w:rsidP="00EB0FC3">
            <w:pPr>
              <w:snapToGrid w:val="0"/>
              <w:spacing w:line="240" w:lineRule="auto"/>
              <w:ind w:firstLineChars="0" w:firstLine="0"/>
              <w:jc w:val="center"/>
              <w:rPr>
                <w:rFonts w:ascii="Times New Roman" w:hAnsi="Times New Roman" w:cs="Times New Roman"/>
                <w:color w:val="000000"/>
              </w:rPr>
            </w:pPr>
          </w:p>
        </w:tc>
        <w:tc>
          <w:tcPr>
            <w:tcW w:w="575" w:type="pct"/>
            <w:shd w:val="clear" w:color="auto" w:fill="FFFFFF"/>
            <w:vAlign w:val="center"/>
          </w:tcPr>
          <w:p w14:paraId="2C16DF76" w14:textId="77777777" w:rsidR="0070609F" w:rsidRDefault="0070609F" w:rsidP="00EB0FC3">
            <w:pPr>
              <w:snapToGrid w:val="0"/>
              <w:spacing w:line="240" w:lineRule="auto"/>
              <w:ind w:firstLineChars="0" w:firstLine="0"/>
              <w:jc w:val="center"/>
              <w:rPr>
                <w:rFonts w:ascii="Times New Roman" w:hAnsi="Times New Roman" w:cs="Times New Roman"/>
                <w:color w:val="000000"/>
              </w:rPr>
            </w:pPr>
          </w:p>
        </w:tc>
        <w:tc>
          <w:tcPr>
            <w:tcW w:w="789" w:type="pct"/>
            <w:shd w:val="clear" w:color="auto" w:fill="FFFFFF"/>
            <w:vAlign w:val="center"/>
          </w:tcPr>
          <w:p w14:paraId="04877708" w14:textId="77777777" w:rsidR="0070609F" w:rsidRDefault="0070609F" w:rsidP="00EB0FC3">
            <w:pPr>
              <w:snapToGrid w:val="0"/>
              <w:spacing w:line="240" w:lineRule="auto"/>
              <w:ind w:firstLineChars="0" w:firstLine="0"/>
              <w:jc w:val="center"/>
              <w:rPr>
                <w:rFonts w:ascii="Times New Roman" w:hAnsi="Times New Roman" w:cs="Times New Roman"/>
                <w:color w:val="000000"/>
              </w:rPr>
            </w:pPr>
          </w:p>
        </w:tc>
        <w:tc>
          <w:tcPr>
            <w:tcW w:w="735" w:type="pct"/>
            <w:shd w:val="clear" w:color="auto" w:fill="FFFFFF"/>
            <w:vAlign w:val="center"/>
          </w:tcPr>
          <w:p w14:paraId="5BEE2B1F" w14:textId="77777777" w:rsidR="0070609F" w:rsidRDefault="00000000" w:rsidP="00EB0FC3">
            <w:pPr>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6.437</w:t>
            </w:r>
          </w:p>
        </w:tc>
      </w:tr>
      <w:tr w:rsidR="0070609F" w14:paraId="7C2B7EB2" w14:textId="77777777" w:rsidTr="009C0856">
        <w:trPr>
          <w:jc w:val="center"/>
        </w:trPr>
        <w:tc>
          <w:tcPr>
            <w:tcW w:w="1226" w:type="pct"/>
            <w:tcBorders>
              <w:bottom w:val="single" w:sz="4" w:space="0" w:color="auto"/>
            </w:tcBorders>
            <w:shd w:val="clear" w:color="auto" w:fill="FFFFFF"/>
            <w:vAlign w:val="center"/>
          </w:tcPr>
          <w:p w14:paraId="2451E29B" w14:textId="013A64D0" w:rsidR="0070609F" w:rsidRDefault="00EB0FC3" w:rsidP="009C0856">
            <w:pPr>
              <w:snapToGrid w:val="0"/>
              <w:spacing w:line="240" w:lineRule="auto"/>
              <w:ind w:firstLineChars="0" w:firstLine="0"/>
              <w:jc w:val="left"/>
              <w:rPr>
                <w:rFonts w:ascii="Times New Roman" w:hAnsi="Times New Roman" w:cs="Times New Roman"/>
                <w:color w:val="000000"/>
              </w:rPr>
            </w:pPr>
            <w:r>
              <w:rPr>
                <w:rFonts w:ascii="Times New Roman" w:eastAsia="Times New Roman" w:hAnsi="Times New Roman" w:cs="Times New Roman"/>
                <w:i/>
                <w:iCs/>
                <w:color w:val="000000"/>
              </w:rPr>
              <w:t>p</w:t>
            </w:r>
            <w:r w:rsidR="00000000">
              <w:rPr>
                <w:rFonts w:ascii="Times New Roman" w:eastAsia="Times New Roman" w:hAnsi="Times New Roman" w:cs="Times New Roman"/>
                <w:color w:val="000000"/>
              </w:rPr>
              <w:t>-value</w:t>
            </w:r>
          </w:p>
        </w:tc>
        <w:tc>
          <w:tcPr>
            <w:tcW w:w="172" w:type="pct"/>
            <w:tcBorders>
              <w:bottom w:val="single" w:sz="4" w:space="0" w:color="auto"/>
            </w:tcBorders>
            <w:shd w:val="clear" w:color="auto" w:fill="FFFFFF"/>
            <w:vAlign w:val="center"/>
          </w:tcPr>
          <w:p w14:paraId="746F2CDF" w14:textId="77777777" w:rsidR="0070609F" w:rsidRDefault="0070609F" w:rsidP="00EB0FC3">
            <w:pPr>
              <w:snapToGrid w:val="0"/>
              <w:spacing w:line="240" w:lineRule="auto"/>
              <w:ind w:firstLineChars="0" w:firstLine="0"/>
              <w:jc w:val="center"/>
              <w:rPr>
                <w:rFonts w:ascii="Times New Roman" w:hAnsi="Times New Roman" w:cs="Times New Roman"/>
                <w:color w:val="000000"/>
              </w:rPr>
            </w:pPr>
          </w:p>
        </w:tc>
        <w:tc>
          <w:tcPr>
            <w:tcW w:w="848" w:type="pct"/>
            <w:tcBorders>
              <w:bottom w:val="single" w:sz="4" w:space="0" w:color="auto"/>
            </w:tcBorders>
            <w:shd w:val="clear" w:color="auto" w:fill="FFFFFF"/>
            <w:vAlign w:val="center"/>
          </w:tcPr>
          <w:p w14:paraId="68195BAC" w14:textId="77777777" w:rsidR="0070609F" w:rsidRDefault="0070609F" w:rsidP="00EB0FC3">
            <w:pPr>
              <w:snapToGrid w:val="0"/>
              <w:spacing w:line="240" w:lineRule="auto"/>
              <w:ind w:firstLineChars="0" w:firstLine="0"/>
              <w:jc w:val="center"/>
              <w:rPr>
                <w:rFonts w:ascii="Times New Roman" w:hAnsi="Times New Roman" w:cs="Times New Roman"/>
                <w:color w:val="000000"/>
              </w:rPr>
            </w:pPr>
          </w:p>
        </w:tc>
        <w:tc>
          <w:tcPr>
            <w:tcW w:w="651" w:type="pct"/>
            <w:tcBorders>
              <w:bottom w:val="single" w:sz="4" w:space="0" w:color="auto"/>
            </w:tcBorders>
            <w:shd w:val="clear" w:color="auto" w:fill="FFFFFF"/>
            <w:vAlign w:val="center"/>
          </w:tcPr>
          <w:p w14:paraId="2FDECEA5" w14:textId="77777777" w:rsidR="0070609F" w:rsidRDefault="0070609F" w:rsidP="00EB0FC3">
            <w:pPr>
              <w:snapToGrid w:val="0"/>
              <w:spacing w:line="240" w:lineRule="auto"/>
              <w:ind w:firstLineChars="0" w:firstLine="0"/>
              <w:jc w:val="center"/>
              <w:rPr>
                <w:rFonts w:ascii="Times New Roman" w:hAnsi="Times New Roman" w:cs="Times New Roman"/>
                <w:color w:val="000000"/>
              </w:rPr>
            </w:pPr>
          </w:p>
        </w:tc>
        <w:tc>
          <w:tcPr>
            <w:tcW w:w="575" w:type="pct"/>
            <w:tcBorders>
              <w:bottom w:val="single" w:sz="4" w:space="0" w:color="auto"/>
            </w:tcBorders>
            <w:shd w:val="clear" w:color="auto" w:fill="FFFFFF"/>
            <w:vAlign w:val="center"/>
          </w:tcPr>
          <w:p w14:paraId="11AA5EC5" w14:textId="77777777" w:rsidR="0070609F" w:rsidRDefault="0070609F" w:rsidP="00EB0FC3">
            <w:pPr>
              <w:snapToGrid w:val="0"/>
              <w:spacing w:line="240" w:lineRule="auto"/>
              <w:ind w:firstLineChars="0" w:firstLine="0"/>
              <w:jc w:val="center"/>
              <w:rPr>
                <w:rFonts w:ascii="Times New Roman" w:hAnsi="Times New Roman" w:cs="Times New Roman"/>
                <w:color w:val="000000"/>
              </w:rPr>
            </w:pPr>
          </w:p>
        </w:tc>
        <w:tc>
          <w:tcPr>
            <w:tcW w:w="789" w:type="pct"/>
            <w:tcBorders>
              <w:bottom w:val="single" w:sz="4" w:space="0" w:color="auto"/>
            </w:tcBorders>
            <w:shd w:val="clear" w:color="auto" w:fill="FFFFFF"/>
            <w:vAlign w:val="center"/>
          </w:tcPr>
          <w:p w14:paraId="50026257" w14:textId="77777777" w:rsidR="0070609F" w:rsidRDefault="0070609F" w:rsidP="00EB0FC3">
            <w:pPr>
              <w:snapToGrid w:val="0"/>
              <w:spacing w:line="240" w:lineRule="auto"/>
              <w:ind w:firstLineChars="0" w:firstLine="0"/>
              <w:jc w:val="center"/>
              <w:rPr>
                <w:rFonts w:ascii="Times New Roman" w:hAnsi="Times New Roman" w:cs="Times New Roman"/>
                <w:color w:val="000000"/>
              </w:rPr>
            </w:pPr>
          </w:p>
        </w:tc>
        <w:tc>
          <w:tcPr>
            <w:tcW w:w="735" w:type="pct"/>
            <w:tcBorders>
              <w:bottom w:val="single" w:sz="4" w:space="0" w:color="auto"/>
            </w:tcBorders>
            <w:shd w:val="clear" w:color="auto" w:fill="FFFFFF"/>
            <w:vAlign w:val="center"/>
          </w:tcPr>
          <w:p w14:paraId="068374FB" w14:textId="77777777" w:rsidR="0070609F" w:rsidRDefault="00000000" w:rsidP="00EB0FC3">
            <w:pPr>
              <w:snapToGrid w:val="0"/>
              <w:spacing w:line="240" w:lineRule="auto"/>
              <w:ind w:firstLineChars="0" w:firstLine="0"/>
              <w:jc w:val="center"/>
              <w:rPr>
                <w:rFonts w:ascii="Times New Roman" w:hAnsi="Times New Roman" w:cs="Times New Roman"/>
                <w:color w:val="000000"/>
              </w:rPr>
            </w:pPr>
            <w:r>
              <w:rPr>
                <w:rFonts w:ascii="Times New Roman" w:eastAsia="Times New Roman" w:hAnsi="Times New Roman" w:cs="Times New Roman"/>
                <w:color w:val="000000"/>
              </w:rPr>
              <w:t>0.011</w:t>
            </w:r>
          </w:p>
        </w:tc>
      </w:tr>
    </w:tbl>
    <w:p w14:paraId="2BA877BD" w14:textId="77777777" w:rsidR="0070609F" w:rsidRDefault="0070609F" w:rsidP="009C0856">
      <w:pPr>
        <w:snapToGrid w:val="0"/>
        <w:spacing w:line="240" w:lineRule="auto"/>
        <w:ind w:firstLineChars="0" w:firstLine="0"/>
        <w:rPr>
          <w:rFonts w:ascii="Times New Roman" w:hAnsi="Times New Roman" w:cs="Times New Roman"/>
          <w:b/>
          <w:bCs/>
        </w:rPr>
      </w:pPr>
    </w:p>
    <w:p w14:paraId="790657E9" w14:textId="77777777" w:rsidR="0070609F" w:rsidRDefault="00000000" w:rsidP="009C0856">
      <w:pPr>
        <w:snapToGrid w:val="0"/>
        <w:spacing w:line="240" w:lineRule="auto"/>
        <w:ind w:firstLineChars="0" w:firstLine="0"/>
        <w:rPr>
          <w:rFonts w:ascii="Times New Roman" w:hAnsi="Times New Roman" w:cs="Times New Roman"/>
          <w:b/>
          <w:bCs/>
        </w:rPr>
      </w:pPr>
      <w:r>
        <w:rPr>
          <w:rFonts w:ascii="Times New Roman" w:hAnsi="Times New Roman" w:cs="Times New Roman"/>
          <w:b/>
          <w:bCs/>
        </w:rPr>
        <w:t>4.</w:t>
      </w:r>
      <w:r>
        <w:rPr>
          <w:rFonts w:ascii="Times New Roman" w:eastAsia="Times New Roman" w:hAnsi="Times New Roman" w:cs="Times New Roman"/>
          <w:b/>
          <w:bCs/>
        </w:rPr>
        <w:t xml:space="preserve"> Discussion</w:t>
      </w:r>
    </w:p>
    <w:p w14:paraId="03678613" w14:textId="77777777" w:rsidR="0070609F" w:rsidRDefault="00000000" w:rsidP="009C0856">
      <w:pPr>
        <w:snapToGrid w:val="0"/>
        <w:spacing w:line="240" w:lineRule="auto"/>
        <w:ind w:firstLineChars="0" w:firstLine="0"/>
        <w:rPr>
          <w:rFonts w:ascii="Times New Roman" w:hAnsi="Times New Roman" w:cs="Times New Roman"/>
          <w:b/>
          <w:bCs/>
        </w:rPr>
      </w:pPr>
      <w:r>
        <w:rPr>
          <w:rFonts w:ascii="Times New Roman" w:hAnsi="Times New Roman" w:cs="Times New Roman"/>
          <w:b/>
          <w:bCs/>
        </w:rPr>
        <w:t>4</w:t>
      </w:r>
      <w:r>
        <w:rPr>
          <w:rFonts w:ascii="Times New Roman" w:eastAsia="Times New Roman" w:hAnsi="Times New Roman" w:cs="Times New Roman"/>
          <w:b/>
          <w:bCs/>
        </w:rPr>
        <w:t>.1</w:t>
      </w:r>
      <w:r>
        <w:rPr>
          <w:rFonts w:ascii="Times New Roman" w:hAnsi="Times New Roman" w:cs="Times New Roman" w:hint="eastAsia"/>
          <w:b/>
          <w:bCs/>
        </w:rPr>
        <w:t>.</w:t>
      </w:r>
      <w:r>
        <w:rPr>
          <w:rFonts w:ascii="Times New Roman" w:eastAsia="Times New Roman" w:hAnsi="Times New Roman" w:cs="Times New Roman"/>
          <w:b/>
          <w:bCs/>
        </w:rPr>
        <w:t xml:space="preserve"> Formative assessment based on the development of a learning community helps enhance the job competency of nursing students in internal medicine.</w:t>
      </w:r>
    </w:p>
    <w:p w14:paraId="358F4744" w14:textId="28947D09" w:rsidR="0070609F" w:rsidRDefault="00000000" w:rsidP="009C0856">
      <w:pPr>
        <w:snapToGrid w:val="0"/>
        <w:spacing w:line="240" w:lineRule="auto"/>
        <w:ind w:firstLineChars="0" w:firstLine="0"/>
        <w:rPr>
          <w:rFonts w:ascii="Times New Roman" w:hAnsi="Times New Roman" w:cs="Times New Roman"/>
        </w:rPr>
      </w:pPr>
      <w:r>
        <w:rPr>
          <w:rFonts w:ascii="Times New Roman" w:eastAsia="Times New Roman" w:hAnsi="Times New Roman" w:cs="Times New Roman"/>
        </w:rPr>
        <w:t>The study results indicate that, after the intervention, the experimental group scored higher than the control group in all dimensions and the total score of job competency. This suggests that formative assessment based on a learning community can effectively enhance the job competence of nursing students in internal medicine. Traditional summative assessment is conducted only at graduation, leaving nursing students with fragmented and unsystematic feedback during clinical practice. Problems are often identified only when they leave the department, missing the optimal window for correction and reinforcement</w:t>
      </w:r>
      <w:r w:rsidR="00EB0FC3">
        <w:rPr>
          <w:rFonts w:ascii="Times New Roman" w:eastAsia="Times New Roman" w:hAnsi="Times New Roman" w:cs="Times New Roman"/>
        </w:rPr>
        <w:t xml:space="preserve"> </w:t>
      </w:r>
      <w:r w:rsidR="00EB0FC3">
        <w:rPr>
          <w:rFonts w:ascii="Times New Roman" w:eastAsia="Times New Roman" w:hAnsi="Times New Roman" w:cs="Times New Roman"/>
          <w:vertAlign w:val="superscript"/>
        </w:rPr>
        <w:t>[4]</w:t>
      </w:r>
      <w:r>
        <w:rPr>
          <w:rFonts w:ascii="Times New Roman" w:eastAsia="Times New Roman" w:hAnsi="Times New Roman" w:cs="Times New Roman"/>
        </w:rPr>
        <w:t xml:space="preserve">. In this study, formative assessment was implemented using teaching task checklists as milestones. After completing each task, students underwent self-assessment, teacher evaluation, feedback, and re-evaluation, enabling timely identification and improvement of weak points in their learning and continuous consolidation of clinical nursing skills. A significant difference was observed between the two groups in the dimension of critical clinical thinking, which may be related to the inclusion in the experimental group of online case analysis assignments, group discussions, and peer evaluations. Neurological patients often exhibit subtle changes in condition, requiring nursing students to detect early signs through careful observation of consciousness, pupils, muscle strength, and vital signs. By discussing real clinical cases, group members present diverse perspectives, challenge each other, and engage in argumentation, fostering habits of proactive thinking and comprehensive judgment. Role rotation within the learning community, establishment of shared goals, and group reflection </w:t>
      </w:r>
      <w:r w:rsidR="00EB0FC3">
        <w:rPr>
          <w:rFonts w:ascii="Times New Roman" w:eastAsia="Times New Roman" w:hAnsi="Times New Roman" w:cs="Times New Roman"/>
        </w:rPr>
        <w:t>promotes</w:t>
      </w:r>
      <w:r>
        <w:rPr>
          <w:rFonts w:ascii="Times New Roman" w:eastAsia="Times New Roman" w:hAnsi="Times New Roman" w:cs="Times New Roman"/>
        </w:rPr>
        <w:t xml:space="preserve"> the development of communication, listening, and coordination skills among students, thereby enhancing their supportive and interpersonal communication abilities. Improvements in professional development and self-growth stem from the processes of self-assessment and reflection. Through continuous self-examination, nursing students gradually clarify their professional roles and career directions, cultivating awareness of proactive learning and self-improvement.</w:t>
      </w:r>
    </w:p>
    <w:p w14:paraId="54ADD6AA" w14:textId="77777777" w:rsidR="0070609F" w:rsidRDefault="0070609F" w:rsidP="009C0856">
      <w:pPr>
        <w:snapToGrid w:val="0"/>
        <w:spacing w:line="240" w:lineRule="auto"/>
        <w:ind w:firstLineChars="0" w:firstLine="0"/>
        <w:rPr>
          <w:rFonts w:ascii="Times New Roman" w:hAnsi="Times New Roman" w:cs="Times New Roman"/>
          <w:b/>
          <w:bCs/>
        </w:rPr>
      </w:pPr>
    </w:p>
    <w:p w14:paraId="2C11253B" w14:textId="638D943D" w:rsidR="0070609F" w:rsidRDefault="00000000" w:rsidP="009C0856">
      <w:pPr>
        <w:snapToGrid w:val="0"/>
        <w:spacing w:line="240" w:lineRule="auto"/>
        <w:ind w:firstLineChars="0" w:firstLine="0"/>
        <w:rPr>
          <w:rFonts w:ascii="Times New Roman" w:hAnsi="Times New Roman" w:cs="Times New Roman"/>
          <w:b/>
          <w:bCs/>
        </w:rPr>
      </w:pPr>
      <w:r>
        <w:rPr>
          <w:rFonts w:ascii="Times New Roman" w:hAnsi="Times New Roman" w:cs="Times New Roman"/>
          <w:b/>
          <w:bCs/>
        </w:rPr>
        <w:t>4</w:t>
      </w:r>
      <w:r>
        <w:rPr>
          <w:rFonts w:ascii="Times New Roman" w:eastAsia="Times New Roman" w:hAnsi="Times New Roman" w:cs="Times New Roman"/>
          <w:b/>
          <w:bCs/>
        </w:rPr>
        <w:t>.2</w:t>
      </w:r>
      <w:r>
        <w:rPr>
          <w:rFonts w:ascii="Times New Roman" w:hAnsi="Times New Roman" w:cs="Times New Roman" w:hint="eastAsia"/>
          <w:b/>
          <w:bCs/>
        </w:rPr>
        <w:t>.</w:t>
      </w:r>
      <w:r>
        <w:rPr>
          <w:rFonts w:ascii="Times New Roman" w:eastAsia="Times New Roman" w:hAnsi="Times New Roman" w:cs="Times New Roman"/>
          <w:b/>
          <w:bCs/>
        </w:rPr>
        <w:t xml:space="preserve"> Formative assessment based on learning communities helps improve nursing students</w:t>
      </w:r>
      <w:r w:rsidR="00EB0FC3">
        <w:rPr>
          <w:rFonts w:ascii="Times New Roman" w:hAnsi="Times New Roman" w:cs="Times New Roman"/>
          <w:b/>
          <w:bCs/>
        </w:rPr>
        <w:t>’</w:t>
      </w:r>
      <w:r>
        <w:rPr>
          <w:rFonts w:ascii="Times New Roman" w:eastAsia="Times New Roman" w:hAnsi="Times New Roman" w:cs="Times New Roman"/>
          <w:b/>
          <w:bCs/>
        </w:rPr>
        <w:t xml:space="preserve"> theoretical knowledge.</w:t>
      </w:r>
    </w:p>
    <w:p w14:paraId="28CE0A5F" w14:textId="5A47AFD0" w:rsidR="0070609F" w:rsidRDefault="00000000" w:rsidP="009C0856">
      <w:pPr>
        <w:snapToGrid w:val="0"/>
        <w:spacing w:line="240" w:lineRule="auto"/>
        <w:ind w:firstLineChars="0" w:firstLine="0"/>
        <w:rPr>
          <w:rFonts w:ascii="Times New Roman" w:hAnsi="Times New Roman" w:cs="Times New Roman"/>
        </w:rPr>
      </w:pPr>
      <w:r>
        <w:rPr>
          <w:rFonts w:ascii="Times New Roman" w:eastAsia="Times New Roman" w:hAnsi="Times New Roman" w:cs="Times New Roman"/>
        </w:rPr>
        <w:t>The theoretical assessment scores in each section and the overall scores of the experimental group were higher than those of the control group, with a particularly significant difference observed in the case analysis section</w:t>
      </w:r>
      <w:r w:rsidR="00EB0FC3">
        <w:rPr>
          <w:rFonts w:ascii="Times New Roman" w:eastAsia="Times New Roman" w:hAnsi="Times New Roman" w:cs="Times New Roman"/>
        </w:rPr>
        <w:t xml:space="preserve"> </w:t>
      </w:r>
      <w:r w:rsidR="00EB0FC3">
        <w:rPr>
          <w:rFonts w:ascii="Times New Roman" w:eastAsia="Times New Roman" w:hAnsi="Times New Roman" w:cs="Times New Roman"/>
          <w:vertAlign w:val="superscript"/>
        </w:rPr>
        <w:t>[5]</w:t>
      </w:r>
      <w:r>
        <w:rPr>
          <w:rFonts w:ascii="Times New Roman" w:eastAsia="Times New Roman" w:hAnsi="Times New Roman" w:cs="Times New Roman"/>
        </w:rPr>
        <w:t>. Formative assessment emphasizes the supportive role of evaluation in learning. Immediate assessments conducted during weekly lectures allow instructors to clearly understand students</w:t>
      </w:r>
      <w:r w:rsidR="00EB0FC3">
        <w:rPr>
          <w:rFonts w:ascii="Times New Roman" w:eastAsia="Times New Roman" w:hAnsi="Times New Roman" w:cs="Times New Roman"/>
        </w:rPr>
        <w:t>’</w:t>
      </w:r>
      <w:r>
        <w:rPr>
          <w:rFonts w:ascii="Times New Roman" w:eastAsia="Times New Roman" w:hAnsi="Times New Roman" w:cs="Times New Roman"/>
        </w:rPr>
        <w:t xml:space="preserve"> grasp of key knowledge points, enabling timely adjustments to teaching priorities and preventing disconnection between teaching and learning. Online assignments require nursing students to complete tasks independently before discussing and formulating group answers through collaborative discussion. This process encourages students to consult resources and exchange perspectives, deepening their understanding of the subject matter. Instructors can then address common misconceptions collectively, helping to fill knowledge gaps. Case analysis questions assess students</w:t>
      </w:r>
      <w:r w:rsidR="00EB0FC3">
        <w:rPr>
          <w:rFonts w:ascii="Times New Roman" w:eastAsia="Times New Roman" w:hAnsi="Times New Roman" w:cs="Times New Roman"/>
        </w:rPr>
        <w:t>’</w:t>
      </w:r>
      <w:r>
        <w:rPr>
          <w:rFonts w:ascii="Times New Roman" w:eastAsia="Times New Roman" w:hAnsi="Times New Roman" w:cs="Times New Roman"/>
        </w:rPr>
        <w:t xml:space="preserve"> ability to apply theoretical knowledge to clinical problems. The experimental group</w:t>
      </w:r>
      <w:r w:rsidR="00EB0FC3">
        <w:rPr>
          <w:rFonts w:ascii="Times New Roman" w:eastAsia="Times New Roman" w:hAnsi="Times New Roman" w:cs="Times New Roman"/>
        </w:rPr>
        <w:t>’</w:t>
      </w:r>
      <w:r>
        <w:rPr>
          <w:rFonts w:ascii="Times New Roman" w:eastAsia="Times New Roman" w:hAnsi="Times New Roman" w:cs="Times New Roman"/>
        </w:rPr>
        <w:t xml:space="preserve">s clear advantage in this area demonstrates that formative assessment based on a learning community not </w:t>
      </w:r>
      <w:r>
        <w:rPr>
          <w:rFonts w:ascii="Times New Roman" w:eastAsia="Times New Roman" w:hAnsi="Times New Roman" w:cs="Times New Roman"/>
        </w:rPr>
        <w:lastRenderedPageBreak/>
        <w:t>only strengthens knowledge retention but also promotes the transfer of knowledge into clinical practice, effectively bridging the gap between academic education and clinical job requirements.</w:t>
      </w:r>
    </w:p>
    <w:p w14:paraId="0370B25C" w14:textId="77777777" w:rsidR="0070609F" w:rsidRDefault="0070609F" w:rsidP="009C0856">
      <w:pPr>
        <w:snapToGrid w:val="0"/>
        <w:spacing w:line="240" w:lineRule="auto"/>
        <w:ind w:firstLineChars="0" w:firstLine="0"/>
        <w:rPr>
          <w:rFonts w:ascii="Times New Roman" w:hAnsi="Times New Roman" w:cs="Times New Roman"/>
          <w:b/>
          <w:bCs/>
        </w:rPr>
      </w:pPr>
    </w:p>
    <w:p w14:paraId="157730B7" w14:textId="0B3099C1" w:rsidR="0070609F" w:rsidRDefault="00000000" w:rsidP="009C0856">
      <w:pPr>
        <w:snapToGrid w:val="0"/>
        <w:spacing w:line="240" w:lineRule="auto"/>
        <w:ind w:firstLineChars="0" w:firstLine="0"/>
        <w:rPr>
          <w:rFonts w:ascii="Times New Roman" w:hAnsi="Times New Roman" w:cs="Times New Roman"/>
          <w:b/>
          <w:bCs/>
        </w:rPr>
      </w:pPr>
      <w:r>
        <w:rPr>
          <w:rFonts w:ascii="Times New Roman" w:hAnsi="Times New Roman" w:cs="Times New Roman"/>
          <w:b/>
          <w:bCs/>
        </w:rPr>
        <w:t>4</w:t>
      </w:r>
      <w:r>
        <w:rPr>
          <w:rFonts w:ascii="Times New Roman" w:eastAsia="Times New Roman" w:hAnsi="Times New Roman" w:cs="Times New Roman"/>
          <w:b/>
          <w:bCs/>
        </w:rPr>
        <w:t>.3</w:t>
      </w:r>
      <w:r>
        <w:rPr>
          <w:rFonts w:ascii="Times New Roman" w:hAnsi="Times New Roman" w:cs="Times New Roman" w:hint="eastAsia"/>
          <w:b/>
          <w:bCs/>
        </w:rPr>
        <w:t>.</w:t>
      </w:r>
      <w:r>
        <w:rPr>
          <w:rFonts w:ascii="Times New Roman" w:eastAsia="Times New Roman" w:hAnsi="Times New Roman" w:cs="Times New Roman"/>
          <w:b/>
          <w:bCs/>
        </w:rPr>
        <w:t xml:space="preserve"> Formative assessment based on the development of a learning community helps enhance nursing students</w:t>
      </w:r>
      <w:r w:rsidR="00EB0FC3">
        <w:rPr>
          <w:rFonts w:ascii="Times New Roman" w:hAnsi="Times New Roman" w:cs="Times New Roman"/>
          <w:b/>
          <w:bCs/>
        </w:rPr>
        <w:t>’</w:t>
      </w:r>
      <w:r>
        <w:rPr>
          <w:rFonts w:ascii="Times New Roman" w:eastAsia="Times New Roman" w:hAnsi="Times New Roman" w:cs="Times New Roman"/>
          <w:b/>
          <w:bCs/>
        </w:rPr>
        <w:t xml:space="preserve"> satisfaction with teaching</w:t>
      </w:r>
    </w:p>
    <w:p w14:paraId="1894A64A" w14:textId="31735143" w:rsidR="0070609F" w:rsidRDefault="00000000" w:rsidP="009C0856">
      <w:pPr>
        <w:snapToGrid w:val="0"/>
        <w:spacing w:line="240" w:lineRule="auto"/>
        <w:ind w:firstLineChars="0" w:firstLine="0"/>
        <w:rPr>
          <w:rFonts w:ascii="Times New Roman" w:hAnsi="Times New Roman" w:cs="Times New Roman"/>
        </w:rPr>
      </w:pPr>
      <w:r>
        <w:rPr>
          <w:rFonts w:ascii="Times New Roman" w:eastAsia="Times New Roman" w:hAnsi="Times New Roman" w:cs="Times New Roman"/>
        </w:rPr>
        <w:t>The satisfaction level of the experimental group was higher than that of the control group. Nursing students newly entering clinical practice often face various pressures, such as unfamiliar environments, role transitions, and patient-nurse communication, which can lead to feelings of anxiety and helplessness. A learning community provides nursing students with a stable peer support system, where mutual encouragement and sharing of experiences during collaborative learning tasks help reduce psychological stress and enhance a sense of belonging. In formative assessment, instructors not only point out shortcomings but also acknowledge students</w:t>
      </w:r>
      <w:r w:rsidR="00EB0FC3">
        <w:rPr>
          <w:rFonts w:ascii="Times New Roman" w:hAnsi="Times New Roman" w:cs="Times New Roman"/>
        </w:rPr>
        <w:t>’</w:t>
      </w:r>
      <w:r>
        <w:rPr>
          <w:rFonts w:ascii="Times New Roman" w:eastAsia="Times New Roman" w:hAnsi="Times New Roman" w:cs="Times New Roman"/>
        </w:rPr>
        <w:t xml:space="preserve"> strengths</w:t>
      </w:r>
      <w:r w:rsidR="00EB0FC3">
        <w:rPr>
          <w:rFonts w:ascii="Times New Roman" w:eastAsia="Times New Roman" w:hAnsi="Times New Roman" w:cs="Times New Roman"/>
        </w:rPr>
        <w:t xml:space="preserve"> </w:t>
      </w:r>
      <w:r w:rsidR="00EB0FC3">
        <w:rPr>
          <w:rFonts w:ascii="Times New Roman" w:eastAsia="Times New Roman" w:hAnsi="Times New Roman" w:cs="Times New Roman"/>
          <w:vertAlign w:val="superscript"/>
        </w:rPr>
        <w:t>[6]</w:t>
      </w:r>
      <w:r>
        <w:rPr>
          <w:rFonts w:ascii="Times New Roman" w:eastAsia="Times New Roman" w:hAnsi="Times New Roman" w:cs="Times New Roman"/>
        </w:rPr>
        <w:t>. This feedback approach helps correct mistakes while motivating students, making them feel respected and valued, thereby increasing their enthusiasm and engagement in learning. The evaluators have shifted from the single instructor to include the students themselves, peers, and instructors, enabling students to transition from passive recipients of evaluation to active participants. This shift reflects the students</w:t>
      </w:r>
      <w:r w:rsidR="00EB0FC3">
        <w:rPr>
          <w:rFonts w:ascii="Times New Roman" w:eastAsia="Times New Roman" w:hAnsi="Times New Roman" w:cs="Times New Roman"/>
        </w:rPr>
        <w:t>’</w:t>
      </w:r>
      <w:r>
        <w:rPr>
          <w:rFonts w:ascii="Times New Roman" w:eastAsia="Times New Roman" w:hAnsi="Times New Roman" w:cs="Times New Roman"/>
        </w:rPr>
        <w:t xml:space="preserve"> central role in the learning process and increases their acceptance of the teaching process. Notably, implementing formative assessment increases the workload for instructors. Clinical teaching managers should provide time support through flexible scheduling and reasonable distribution of teaching responsibilities, and incorporate the implementation of formative assessment into instructor quality evaluations to ensure the sustainable operation of this model.</w:t>
      </w:r>
    </w:p>
    <w:p w14:paraId="19BC1524" w14:textId="77777777" w:rsidR="0070609F" w:rsidRDefault="0070609F" w:rsidP="009C0856">
      <w:pPr>
        <w:snapToGrid w:val="0"/>
        <w:spacing w:line="240" w:lineRule="auto"/>
        <w:ind w:firstLineChars="0" w:firstLine="0"/>
        <w:rPr>
          <w:rFonts w:ascii="Times New Roman" w:hAnsi="Times New Roman" w:cs="Times New Roman"/>
          <w:b/>
          <w:bCs/>
        </w:rPr>
      </w:pPr>
    </w:p>
    <w:p w14:paraId="5F83B8A7" w14:textId="77777777" w:rsidR="0070609F" w:rsidRDefault="00000000" w:rsidP="009C0856">
      <w:pPr>
        <w:snapToGrid w:val="0"/>
        <w:spacing w:line="240" w:lineRule="auto"/>
        <w:ind w:firstLineChars="0" w:firstLine="0"/>
        <w:rPr>
          <w:rFonts w:ascii="Times New Roman" w:hAnsi="Times New Roman" w:cs="Times New Roman"/>
          <w:b/>
          <w:bCs/>
        </w:rPr>
      </w:pPr>
      <w:r>
        <w:rPr>
          <w:rFonts w:ascii="Times New Roman" w:hAnsi="Times New Roman" w:cs="Times New Roman"/>
          <w:b/>
          <w:bCs/>
        </w:rPr>
        <w:t>4</w:t>
      </w:r>
      <w:r>
        <w:rPr>
          <w:rFonts w:ascii="Times New Roman" w:eastAsia="Times New Roman" w:hAnsi="Times New Roman" w:cs="Times New Roman"/>
          <w:b/>
          <w:bCs/>
        </w:rPr>
        <w:t>.4</w:t>
      </w:r>
      <w:r>
        <w:rPr>
          <w:rFonts w:ascii="Times New Roman" w:hAnsi="Times New Roman" w:cs="Times New Roman" w:hint="eastAsia"/>
          <w:b/>
          <w:bCs/>
        </w:rPr>
        <w:t>.</w:t>
      </w:r>
      <w:r>
        <w:rPr>
          <w:rFonts w:ascii="Times New Roman" w:eastAsia="Times New Roman" w:hAnsi="Times New Roman" w:cs="Times New Roman"/>
          <w:b/>
          <w:bCs/>
        </w:rPr>
        <w:t xml:space="preserve"> Limitations of </w:t>
      </w:r>
      <w:r>
        <w:rPr>
          <w:rFonts w:ascii="Times New Roman" w:hAnsi="Times New Roman" w:cs="Times New Roman" w:hint="eastAsia"/>
          <w:b/>
          <w:bCs/>
        </w:rPr>
        <w:t>t</w:t>
      </w:r>
      <w:r>
        <w:rPr>
          <w:rFonts w:ascii="Times New Roman" w:eastAsia="Times New Roman" w:hAnsi="Times New Roman" w:cs="Times New Roman"/>
          <w:b/>
          <w:bCs/>
        </w:rPr>
        <w:t xml:space="preserve">his </w:t>
      </w:r>
      <w:r>
        <w:rPr>
          <w:rFonts w:ascii="Times New Roman" w:hAnsi="Times New Roman" w:cs="Times New Roman" w:hint="eastAsia"/>
          <w:b/>
          <w:bCs/>
        </w:rPr>
        <w:t>s</w:t>
      </w:r>
      <w:r>
        <w:rPr>
          <w:rFonts w:ascii="Times New Roman" w:eastAsia="Times New Roman" w:hAnsi="Times New Roman" w:cs="Times New Roman"/>
          <w:b/>
          <w:bCs/>
        </w:rPr>
        <w:t>tudy</w:t>
      </w:r>
    </w:p>
    <w:p w14:paraId="5B4FCFCF" w14:textId="30015095" w:rsidR="0070609F" w:rsidRDefault="00000000" w:rsidP="009C0856">
      <w:pPr>
        <w:snapToGrid w:val="0"/>
        <w:spacing w:line="240" w:lineRule="auto"/>
        <w:ind w:firstLineChars="0" w:firstLine="0"/>
        <w:rPr>
          <w:rFonts w:ascii="Times New Roman" w:hAnsi="Times New Roman" w:cs="Times New Roman"/>
        </w:rPr>
      </w:pPr>
      <w:r>
        <w:rPr>
          <w:rFonts w:ascii="Times New Roman" w:eastAsia="Times New Roman" w:hAnsi="Times New Roman" w:cs="Times New Roman"/>
        </w:rPr>
        <w:t xml:space="preserve">This study is </w:t>
      </w:r>
      <w:r w:rsidR="00EB0FC3">
        <w:rPr>
          <w:rFonts w:ascii="Times New Roman" w:eastAsia="Times New Roman" w:hAnsi="Times New Roman" w:cs="Times New Roman"/>
        </w:rPr>
        <w:t>single-center research</w:t>
      </w:r>
      <w:r>
        <w:rPr>
          <w:rFonts w:ascii="Times New Roman" w:eastAsia="Times New Roman" w:hAnsi="Times New Roman" w:cs="Times New Roman"/>
        </w:rPr>
        <w:t xml:space="preserve"> with a small sample size, involving nursing students on neurology rotation; therefore, the generalizability of the findings requires further validation. The two groups of nursing students were from the same department and used a concurrent non-randomized control design, which may introduce potential confounding factors such as time effects between groups. Assessment of job competency relied primarily on subjective evaluations by preceptors, introducing some bias. This study only observed short-term outcomes after the internship ended. Future studies could adopt a multi-center, large-sample design, extend to other internal medicine specialties, use objective evaluation tools such as Objective Structured Clinical Examinations (OSCEs), and conduct longitudinal follow-up of nursing students to explore the long-term effects of this assessment approach.</w:t>
      </w:r>
    </w:p>
    <w:p w14:paraId="1FE41CAE" w14:textId="77777777" w:rsidR="0070609F" w:rsidRDefault="0070609F" w:rsidP="009C0856">
      <w:pPr>
        <w:snapToGrid w:val="0"/>
        <w:spacing w:line="240" w:lineRule="auto"/>
        <w:ind w:firstLineChars="0" w:firstLine="0"/>
        <w:rPr>
          <w:rFonts w:ascii="Times New Roman" w:eastAsia="Times New Roman" w:hAnsi="Times New Roman" w:cs="Times New Roman"/>
          <w:b/>
          <w:bCs/>
        </w:rPr>
      </w:pPr>
    </w:p>
    <w:p w14:paraId="0D2D08F2" w14:textId="77777777" w:rsidR="0070609F" w:rsidRDefault="00000000" w:rsidP="009C0856">
      <w:pPr>
        <w:snapToGrid w:val="0"/>
        <w:spacing w:line="240" w:lineRule="auto"/>
        <w:ind w:firstLineChars="0" w:firstLine="0"/>
        <w:rPr>
          <w:rFonts w:ascii="Times New Roman" w:hAnsi="Times New Roman" w:cs="Times New Roman"/>
          <w:b/>
          <w:bCs/>
        </w:rPr>
      </w:pPr>
      <w:r>
        <w:rPr>
          <w:rFonts w:ascii="Times New Roman" w:eastAsia="Times New Roman" w:hAnsi="Times New Roman" w:cs="Times New Roman"/>
          <w:b/>
          <w:bCs/>
        </w:rPr>
        <w:t>5. Conclusion</w:t>
      </w:r>
    </w:p>
    <w:p w14:paraId="13BCD534" w14:textId="3D7D246B" w:rsidR="0070609F" w:rsidRDefault="00000000" w:rsidP="009C0856">
      <w:pPr>
        <w:snapToGrid w:val="0"/>
        <w:spacing w:line="240" w:lineRule="auto"/>
        <w:ind w:firstLineChars="0" w:firstLine="0"/>
        <w:rPr>
          <w:rFonts w:ascii="Times New Roman" w:eastAsia="Times New Roman" w:hAnsi="Times New Roman" w:cs="Times New Roman"/>
        </w:rPr>
      </w:pPr>
      <w:r>
        <w:rPr>
          <w:rFonts w:ascii="Times New Roman" w:eastAsia="Times New Roman" w:hAnsi="Times New Roman" w:cs="Times New Roman"/>
        </w:rPr>
        <w:t>In summary, formative assessment based on learning communities integrates teamwork and process-oriented feedback, enabling dynamic monitoring of nursing students</w:t>
      </w:r>
      <w:r w:rsidR="00EB0FC3">
        <w:rPr>
          <w:rFonts w:ascii="Times New Roman" w:eastAsia="Times New Roman" w:hAnsi="Times New Roman" w:cs="Times New Roman"/>
        </w:rPr>
        <w:t>’</w:t>
      </w:r>
      <w:r>
        <w:rPr>
          <w:rFonts w:ascii="Times New Roman" w:eastAsia="Times New Roman" w:hAnsi="Times New Roman" w:cs="Times New Roman"/>
        </w:rPr>
        <w:t xml:space="preserve"> learning progress. It effectively enhances the clinical competence and theoretical knowledge of medical-surgical nursing students, improves their satisfaction with clinical teaching, and offers valuable insights for reforming clinical nursing education evaluation.</w:t>
      </w:r>
    </w:p>
    <w:p w14:paraId="4E4BE296" w14:textId="77777777" w:rsidR="0070609F" w:rsidRDefault="0070609F" w:rsidP="009C0856">
      <w:pPr>
        <w:snapToGrid w:val="0"/>
        <w:spacing w:line="240" w:lineRule="auto"/>
        <w:ind w:firstLineChars="0" w:firstLine="0"/>
        <w:rPr>
          <w:rFonts w:ascii="Times New Roman" w:eastAsia="Times New Roman" w:hAnsi="Times New Roman" w:cs="Times New Roman"/>
        </w:rPr>
      </w:pPr>
    </w:p>
    <w:p w14:paraId="50408542" w14:textId="77777777" w:rsidR="0070609F" w:rsidRDefault="00000000" w:rsidP="009C0856">
      <w:pPr>
        <w:snapToGrid w:val="0"/>
        <w:spacing w:line="240" w:lineRule="auto"/>
        <w:ind w:firstLineChars="0" w:firstLine="0"/>
        <w:rPr>
          <w:rFonts w:ascii="Times New Roman" w:eastAsia="Times New Roman" w:hAnsi="Times New Roman" w:cs="Times New Roman"/>
          <w:b/>
          <w:bCs/>
        </w:rPr>
      </w:pPr>
      <w:r>
        <w:rPr>
          <w:rFonts w:ascii="Times New Roman" w:eastAsia="Times New Roman" w:hAnsi="Times New Roman" w:cs="Times New Roman" w:hint="eastAsia"/>
          <w:b/>
          <w:bCs/>
        </w:rPr>
        <w:t>Funding</w:t>
      </w:r>
      <w:r>
        <w:rPr>
          <w:rFonts w:ascii="Times New Roman" w:eastAsia="Times New Roman" w:hAnsi="Times New Roman" w:cs="Times New Roman"/>
          <w:b/>
          <w:bCs/>
        </w:rPr>
        <w:t xml:space="preserve"> </w:t>
      </w:r>
    </w:p>
    <w:p w14:paraId="56451CFA" w14:textId="04EAF0DF" w:rsidR="0070609F" w:rsidRDefault="00000000" w:rsidP="009C0856">
      <w:pPr>
        <w:snapToGrid w:val="0"/>
        <w:spacing w:line="240" w:lineRule="auto"/>
        <w:ind w:firstLineChars="0" w:firstLine="0"/>
        <w:rPr>
          <w:rFonts w:ascii="Times New Roman" w:eastAsia="Times New Roman" w:hAnsi="Times New Roman" w:cs="Times New Roman"/>
        </w:rPr>
      </w:pPr>
      <w:r>
        <w:rPr>
          <w:rFonts w:ascii="Times New Roman" w:eastAsia="Times New Roman" w:hAnsi="Times New Roman" w:cs="Times New Roman"/>
        </w:rPr>
        <w:t>2023 Educational and Teaching Reform Project of Chengdu University of Traditional Chinese Medicine (</w:t>
      </w:r>
      <w:r w:rsidR="00EB0FC3">
        <w:rPr>
          <w:rFonts w:ascii="Times New Roman" w:eastAsia="Times New Roman" w:hAnsi="Times New Roman" w:cs="Times New Roman"/>
        </w:rPr>
        <w:t xml:space="preserve">Project No.: </w:t>
      </w:r>
      <w:r>
        <w:rPr>
          <w:rFonts w:ascii="Times New Roman" w:eastAsia="Times New Roman" w:hAnsi="Times New Roman" w:cs="Times New Roman"/>
        </w:rPr>
        <w:t>JGJD202327)</w:t>
      </w:r>
    </w:p>
    <w:p w14:paraId="34758128" w14:textId="77777777" w:rsidR="0070609F" w:rsidRDefault="0070609F" w:rsidP="009C0856">
      <w:pPr>
        <w:snapToGrid w:val="0"/>
        <w:spacing w:line="240" w:lineRule="auto"/>
        <w:ind w:firstLineChars="0" w:firstLine="0"/>
        <w:rPr>
          <w:rFonts w:ascii="Times New Roman" w:eastAsia="Times New Roman" w:hAnsi="Times New Roman" w:cs="Times New Roman"/>
        </w:rPr>
      </w:pPr>
    </w:p>
    <w:p w14:paraId="1AE8A94F" w14:textId="77777777" w:rsidR="0070609F" w:rsidRDefault="00000000" w:rsidP="009C0856">
      <w:pPr>
        <w:snapToGrid w:val="0"/>
        <w:spacing w:line="240" w:lineRule="auto"/>
        <w:ind w:firstLineChars="0" w:firstLine="0"/>
        <w:rPr>
          <w:rFonts w:ascii="Times New Roman" w:hAnsi="Times New Roman"/>
          <w:b/>
          <w:bCs/>
        </w:rPr>
      </w:pPr>
      <w:r>
        <w:rPr>
          <w:rFonts w:ascii="Times New Roman" w:hAnsi="Times New Roman"/>
          <w:b/>
          <w:bCs/>
        </w:rPr>
        <w:t>Disclosure statement</w:t>
      </w:r>
    </w:p>
    <w:p w14:paraId="6AB40401" w14:textId="77777777" w:rsidR="0070609F" w:rsidRDefault="00000000" w:rsidP="009C0856">
      <w:pPr>
        <w:snapToGrid w:val="0"/>
        <w:spacing w:line="240" w:lineRule="auto"/>
        <w:ind w:firstLineChars="0" w:firstLine="0"/>
        <w:rPr>
          <w:rFonts w:ascii="Times New Roman" w:eastAsia="Times New Roman" w:hAnsi="Times New Roman" w:cs="Times New Roman"/>
        </w:rPr>
      </w:pPr>
      <w:r>
        <w:rPr>
          <w:rFonts w:ascii="Times New Roman" w:hAnsi="Times New Roman"/>
        </w:rPr>
        <w:t>The authors declare no conflict of interest.</w:t>
      </w:r>
    </w:p>
    <w:p w14:paraId="170A7F12" w14:textId="77777777" w:rsidR="0070609F" w:rsidRDefault="0070609F" w:rsidP="009C0856">
      <w:pPr>
        <w:snapToGrid w:val="0"/>
        <w:spacing w:line="240" w:lineRule="auto"/>
        <w:ind w:firstLineChars="0" w:firstLine="0"/>
        <w:rPr>
          <w:rFonts w:ascii="Times New Roman" w:eastAsia="Times New Roman" w:hAnsi="Times New Roman" w:cs="Times New Roman"/>
          <w:b/>
          <w:bCs/>
        </w:rPr>
      </w:pPr>
    </w:p>
    <w:p w14:paraId="08B98DD0" w14:textId="77777777" w:rsidR="0070609F" w:rsidRDefault="00000000" w:rsidP="009C0856">
      <w:pPr>
        <w:snapToGrid w:val="0"/>
        <w:spacing w:line="240" w:lineRule="auto"/>
        <w:ind w:firstLineChars="0" w:firstLine="0"/>
        <w:rPr>
          <w:rFonts w:ascii="Times New Roman" w:eastAsia="Times New Roman" w:hAnsi="Times New Roman" w:cs="Times New Roman"/>
        </w:rPr>
      </w:pPr>
      <w:r>
        <w:rPr>
          <w:rFonts w:ascii="Times New Roman" w:eastAsia="Times New Roman" w:hAnsi="Times New Roman" w:cs="Times New Roman"/>
          <w:b/>
          <w:bCs/>
        </w:rPr>
        <w:t>References</w:t>
      </w:r>
    </w:p>
    <w:p w14:paraId="76A9E4AC" w14:textId="77777777" w:rsidR="00EB0FC3" w:rsidRDefault="00EB0FC3" w:rsidP="00EB0FC3">
      <w:pPr>
        <w:snapToGrid w:val="0"/>
        <w:spacing w:line="240" w:lineRule="auto"/>
        <w:ind w:left="709" w:firstLineChars="0" w:hanging="709"/>
        <w:rPr>
          <w:rFonts w:ascii="Times New Roman" w:eastAsia="Times New Roman" w:hAnsi="Times New Roman" w:cs="Times New Roman"/>
          <w:lang w:val="en-MY"/>
        </w:rPr>
      </w:pPr>
      <w:r w:rsidRPr="00EB0FC3">
        <w:rPr>
          <w:rFonts w:ascii="Times New Roman" w:eastAsia="Times New Roman" w:hAnsi="Times New Roman" w:cs="Times New Roman"/>
          <w:lang w:val="en-MY"/>
        </w:rPr>
        <w:t xml:space="preserve">[1] </w:t>
      </w:r>
      <w:r>
        <w:rPr>
          <w:rFonts w:ascii="Times New Roman" w:eastAsia="Times New Roman" w:hAnsi="Times New Roman" w:cs="Times New Roman"/>
          <w:lang w:val="en-MY"/>
        </w:rPr>
        <w:tab/>
      </w:r>
      <w:r w:rsidRPr="00EB0FC3">
        <w:rPr>
          <w:rFonts w:ascii="Times New Roman" w:eastAsia="Times New Roman" w:hAnsi="Times New Roman" w:cs="Times New Roman"/>
          <w:lang w:val="en-MY"/>
        </w:rPr>
        <w:t xml:space="preserve">Zhang R, 2020, Application Research of Learning Community Combined </w:t>
      </w:r>
      <w:r>
        <w:rPr>
          <w:rFonts w:ascii="Times New Roman" w:eastAsia="Times New Roman" w:hAnsi="Times New Roman" w:cs="Times New Roman"/>
          <w:lang w:val="en-MY"/>
        </w:rPr>
        <w:t>w</w:t>
      </w:r>
      <w:r w:rsidRPr="00EB0FC3">
        <w:rPr>
          <w:rFonts w:ascii="Times New Roman" w:eastAsia="Times New Roman" w:hAnsi="Times New Roman" w:cs="Times New Roman"/>
          <w:lang w:val="en-MY"/>
        </w:rPr>
        <w:t xml:space="preserve">ith Micro-Course Model in Nursing Major. Education Teaching Forum, </w:t>
      </w:r>
      <w:r>
        <w:rPr>
          <w:rFonts w:ascii="Times New Roman" w:eastAsia="Times New Roman" w:hAnsi="Times New Roman" w:cs="Times New Roman"/>
          <w:lang w:val="en-MY"/>
        </w:rPr>
        <w:t>2020</w:t>
      </w:r>
      <w:r w:rsidRPr="00EB0FC3">
        <w:rPr>
          <w:rFonts w:ascii="Times New Roman" w:eastAsia="Times New Roman" w:hAnsi="Times New Roman" w:cs="Times New Roman"/>
          <w:lang w:val="en-MY"/>
        </w:rPr>
        <w:t>(40): 174–175.</w:t>
      </w:r>
    </w:p>
    <w:p w14:paraId="0B48DAD3" w14:textId="77777777" w:rsidR="00EB0FC3" w:rsidRDefault="00EB0FC3" w:rsidP="00EB0FC3">
      <w:pPr>
        <w:snapToGrid w:val="0"/>
        <w:spacing w:line="240" w:lineRule="auto"/>
        <w:ind w:left="709" w:firstLineChars="0" w:hanging="709"/>
        <w:rPr>
          <w:rFonts w:ascii="Times New Roman" w:eastAsia="Times New Roman" w:hAnsi="Times New Roman" w:cs="Times New Roman"/>
          <w:lang w:val="en-MY"/>
        </w:rPr>
      </w:pPr>
      <w:r w:rsidRPr="00EB0FC3">
        <w:rPr>
          <w:rFonts w:ascii="Times New Roman" w:eastAsia="Times New Roman" w:hAnsi="Times New Roman" w:cs="Times New Roman"/>
          <w:lang w:val="en-MY"/>
        </w:rPr>
        <w:t xml:space="preserve">[2] </w:t>
      </w:r>
      <w:r>
        <w:rPr>
          <w:rFonts w:ascii="Times New Roman" w:eastAsia="Times New Roman" w:hAnsi="Times New Roman" w:cs="Times New Roman"/>
          <w:lang w:val="en-MY"/>
        </w:rPr>
        <w:tab/>
      </w:r>
      <w:r w:rsidRPr="00EB0FC3">
        <w:rPr>
          <w:rFonts w:ascii="Times New Roman" w:eastAsia="Times New Roman" w:hAnsi="Times New Roman" w:cs="Times New Roman"/>
          <w:lang w:val="en-MY"/>
        </w:rPr>
        <w:t xml:space="preserve">Shi Q, 2023, Research on the Exploration and Implementation Path of Ideological and </w:t>
      </w:r>
      <w:r w:rsidRPr="00EB0FC3">
        <w:rPr>
          <w:rFonts w:ascii="Times New Roman" w:eastAsia="Times New Roman" w:hAnsi="Times New Roman" w:cs="Times New Roman"/>
          <w:lang w:val="en-MY"/>
        </w:rPr>
        <w:lastRenderedPageBreak/>
        <w:t xml:space="preserve">Political Teaching Resources in the “Medical Nursing” Course for Higher Vocational Education. Guangdong Vocational and Technical Education and Research, </w:t>
      </w:r>
      <w:r>
        <w:rPr>
          <w:rFonts w:ascii="Times New Roman" w:eastAsia="Times New Roman" w:hAnsi="Times New Roman" w:cs="Times New Roman"/>
          <w:lang w:val="en-MY"/>
        </w:rPr>
        <w:t>2023</w:t>
      </w:r>
      <w:r w:rsidRPr="00EB0FC3">
        <w:rPr>
          <w:rFonts w:ascii="Times New Roman" w:eastAsia="Times New Roman" w:hAnsi="Times New Roman" w:cs="Times New Roman"/>
          <w:lang w:val="en-MY"/>
        </w:rPr>
        <w:t>(7): 150–153.</w:t>
      </w:r>
    </w:p>
    <w:p w14:paraId="4B37208E" w14:textId="77777777" w:rsidR="00EB0FC3" w:rsidRDefault="00EB0FC3" w:rsidP="00EB0FC3">
      <w:pPr>
        <w:snapToGrid w:val="0"/>
        <w:spacing w:line="240" w:lineRule="auto"/>
        <w:ind w:left="709" w:firstLineChars="0" w:hanging="709"/>
        <w:rPr>
          <w:rFonts w:ascii="Times New Roman" w:eastAsia="Times New Roman" w:hAnsi="Times New Roman" w:cs="Times New Roman"/>
          <w:lang w:val="en-MY"/>
        </w:rPr>
      </w:pPr>
      <w:r w:rsidRPr="00EB0FC3">
        <w:rPr>
          <w:rFonts w:ascii="Times New Roman" w:eastAsia="Times New Roman" w:hAnsi="Times New Roman" w:cs="Times New Roman"/>
          <w:lang w:val="en-MY"/>
        </w:rPr>
        <w:t xml:space="preserve">[3] </w:t>
      </w:r>
      <w:r>
        <w:rPr>
          <w:rFonts w:ascii="Times New Roman" w:eastAsia="Times New Roman" w:hAnsi="Times New Roman" w:cs="Times New Roman"/>
          <w:lang w:val="en-MY"/>
        </w:rPr>
        <w:tab/>
      </w:r>
      <w:r w:rsidRPr="00EB0FC3">
        <w:rPr>
          <w:rFonts w:ascii="Times New Roman" w:eastAsia="Times New Roman" w:hAnsi="Times New Roman" w:cs="Times New Roman"/>
          <w:lang w:val="en-MY"/>
        </w:rPr>
        <w:t xml:space="preserve">Shi Q, 2024, Curriculum Ideological and Political Education Design and Implementation Based on the “Learning Community” Model: A Case Study of “Nursing Care for Patients </w:t>
      </w:r>
      <w:r>
        <w:rPr>
          <w:rFonts w:ascii="Times New Roman" w:eastAsia="Times New Roman" w:hAnsi="Times New Roman" w:cs="Times New Roman"/>
          <w:lang w:val="en-MY"/>
        </w:rPr>
        <w:t>w</w:t>
      </w:r>
      <w:r w:rsidRPr="00EB0FC3">
        <w:rPr>
          <w:rFonts w:ascii="Times New Roman" w:eastAsia="Times New Roman" w:hAnsi="Times New Roman" w:cs="Times New Roman"/>
          <w:lang w:val="en-MY"/>
        </w:rPr>
        <w:t xml:space="preserve">ith Rheumatoid Arthritis”. Guangxi Education, </w:t>
      </w:r>
      <w:r>
        <w:rPr>
          <w:rFonts w:ascii="Times New Roman" w:eastAsia="Times New Roman" w:hAnsi="Times New Roman" w:cs="Times New Roman"/>
          <w:lang w:val="en-MY"/>
        </w:rPr>
        <w:t>2024</w:t>
      </w:r>
      <w:r w:rsidRPr="00EB0FC3">
        <w:rPr>
          <w:rFonts w:ascii="Times New Roman" w:eastAsia="Times New Roman" w:hAnsi="Times New Roman" w:cs="Times New Roman"/>
          <w:lang w:val="en-MY"/>
        </w:rPr>
        <w:t>(3): 66–71.</w:t>
      </w:r>
    </w:p>
    <w:p w14:paraId="45AD47DF" w14:textId="77777777" w:rsidR="00EB0FC3" w:rsidRDefault="00EB0FC3" w:rsidP="00EB0FC3">
      <w:pPr>
        <w:snapToGrid w:val="0"/>
        <w:spacing w:line="240" w:lineRule="auto"/>
        <w:ind w:left="709" w:firstLineChars="0" w:hanging="709"/>
        <w:rPr>
          <w:rFonts w:ascii="Times New Roman" w:eastAsia="Times New Roman" w:hAnsi="Times New Roman" w:cs="Times New Roman"/>
          <w:lang w:val="en-MY"/>
        </w:rPr>
      </w:pPr>
      <w:r w:rsidRPr="00EB0FC3">
        <w:rPr>
          <w:rFonts w:ascii="Times New Roman" w:eastAsia="Times New Roman" w:hAnsi="Times New Roman" w:cs="Times New Roman"/>
          <w:lang w:val="en-MY"/>
        </w:rPr>
        <w:t xml:space="preserve">[4] </w:t>
      </w:r>
      <w:r>
        <w:rPr>
          <w:rFonts w:ascii="Times New Roman" w:eastAsia="Times New Roman" w:hAnsi="Times New Roman" w:cs="Times New Roman"/>
          <w:lang w:val="en-MY"/>
        </w:rPr>
        <w:tab/>
      </w:r>
      <w:r w:rsidRPr="00EB0FC3">
        <w:rPr>
          <w:rFonts w:ascii="Times New Roman" w:eastAsia="Times New Roman" w:hAnsi="Times New Roman" w:cs="Times New Roman"/>
          <w:lang w:val="en-MY"/>
        </w:rPr>
        <w:t xml:space="preserve">Shi Q, 2024, Teaching Design and Implementation of Ideological and Political Education in the “Medical Nursing” Course Based on “Learning Community + Task-Driven” Approach. Guangdong Vocational and Technical Education and Research, </w:t>
      </w:r>
      <w:r>
        <w:rPr>
          <w:rFonts w:ascii="Times New Roman" w:eastAsia="Times New Roman" w:hAnsi="Times New Roman" w:cs="Times New Roman"/>
          <w:lang w:val="en-MY"/>
        </w:rPr>
        <w:t>2024</w:t>
      </w:r>
      <w:r w:rsidRPr="00EB0FC3">
        <w:rPr>
          <w:rFonts w:ascii="Times New Roman" w:eastAsia="Times New Roman" w:hAnsi="Times New Roman" w:cs="Times New Roman"/>
          <w:lang w:val="en-MY"/>
        </w:rPr>
        <w:t>(9): 184–188.</w:t>
      </w:r>
    </w:p>
    <w:p w14:paraId="75B1E63A" w14:textId="77777777" w:rsidR="00EB0FC3" w:rsidRDefault="00EB0FC3" w:rsidP="00EB0FC3">
      <w:pPr>
        <w:snapToGrid w:val="0"/>
        <w:spacing w:line="240" w:lineRule="auto"/>
        <w:ind w:left="709" w:firstLineChars="0" w:hanging="709"/>
        <w:rPr>
          <w:rFonts w:ascii="Times New Roman" w:eastAsia="Times New Roman" w:hAnsi="Times New Roman" w:cs="Times New Roman"/>
          <w:lang w:val="en-MY"/>
        </w:rPr>
      </w:pPr>
      <w:r w:rsidRPr="00EB0FC3">
        <w:rPr>
          <w:rFonts w:ascii="Times New Roman" w:eastAsia="Times New Roman" w:hAnsi="Times New Roman" w:cs="Times New Roman"/>
          <w:lang w:val="en-MY"/>
        </w:rPr>
        <w:t xml:space="preserve">[5] </w:t>
      </w:r>
      <w:r>
        <w:rPr>
          <w:rFonts w:ascii="Times New Roman" w:eastAsia="Times New Roman" w:hAnsi="Times New Roman" w:cs="Times New Roman"/>
          <w:lang w:val="en-MY"/>
        </w:rPr>
        <w:tab/>
      </w:r>
      <w:r w:rsidRPr="00EB0FC3">
        <w:rPr>
          <w:rFonts w:ascii="Times New Roman" w:eastAsia="Times New Roman" w:hAnsi="Times New Roman" w:cs="Times New Roman"/>
          <w:lang w:val="en-MY"/>
        </w:rPr>
        <w:t>Wang Y, Chen Y, Qian J, et al., 2025, Exploration of Formative Assessment Based on Job Competency Development in Undergraduate Clinical Teaching of Emergency Internal Medicine. Journal of Traffic Medicine, 39(3): 315–317.</w:t>
      </w:r>
    </w:p>
    <w:p w14:paraId="6D10CB73" w14:textId="3C70B10E" w:rsidR="00EB0FC3" w:rsidRPr="00EB0FC3" w:rsidRDefault="00EB0FC3" w:rsidP="009C0856">
      <w:pPr>
        <w:snapToGrid w:val="0"/>
        <w:spacing w:line="240" w:lineRule="auto"/>
        <w:ind w:left="709" w:firstLineChars="0" w:hanging="709"/>
        <w:rPr>
          <w:rFonts w:ascii="Times New Roman" w:eastAsia="Times New Roman" w:hAnsi="Times New Roman" w:cs="Times New Roman"/>
          <w:lang w:val="en-MY"/>
        </w:rPr>
      </w:pPr>
      <w:r w:rsidRPr="00EB0FC3">
        <w:rPr>
          <w:rFonts w:ascii="Times New Roman" w:eastAsia="Times New Roman" w:hAnsi="Times New Roman" w:cs="Times New Roman"/>
          <w:lang w:val="en-MY"/>
        </w:rPr>
        <w:t xml:space="preserve">[6] </w:t>
      </w:r>
      <w:r>
        <w:rPr>
          <w:rFonts w:ascii="Times New Roman" w:eastAsia="Times New Roman" w:hAnsi="Times New Roman" w:cs="Times New Roman"/>
          <w:lang w:val="en-MY"/>
        </w:rPr>
        <w:tab/>
      </w:r>
      <w:r w:rsidRPr="00EB0FC3">
        <w:rPr>
          <w:rFonts w:ascii="Times New Roman" w:eastAsia="Times New Roman" w:hAnsi="Times New Roman" w:cs="Times New Roman"/>
          <w:lang w:val="en-MY"/>
        </w:rPr>
        <w:t xml:space="preserve">He L, Li W, Peng H, et al., 2025, Application of a Blended Teaching Model Based on OBE Concept Integrating Online, Offline, and Practical Teaching in “Medical Nursing” Education. Journal of China Multimedia and Network Teaching (Upper Periodical), </w:t>
      </w:r>
      <w:r>
        <w:rPr>
          <w:rFonts w:ascii="Times New Roman" w:eastAsia="Times New Roman" w:hAnsi="Times New Roman" w:cs="Times New Roman"/>
          <w:lang w:val="en-MY"/>
        </w:rPr>
        <w:t>2025</w:t>
      </w:r>
      <w:r w:rsidRPr="00EB0FC3">
        <w:rPr>
          <w:rFonts w:ascii="Times New Roman" w:eastAsia="Times New Roman" w:hAnsi="Times New Roman" w:cs="Times New Roman"/>
          <w:lang w:val="en-MY"/>
        </w:rPr>
        <w:t>(10): 29–32.</w:t>
      </w:r>
    </w:p>
    <w:p w14:paraId="3C5BE1E3" w14:textId="77777777" w:rsidR="0070609F" w:rsidRDefault="0070609F" w:rsidP="00EB0FC3">
      <w:pPr>
        <w:snapToGrid w:val="0"/>
        <w:spacing w:line="240" w:lineRule="auto"/>
        <w:ind w:firstLine="480"/>
        <w:rPr>
          <w:rFonts w:ascii="Times New Roman" w:hAnsi="Times New Roman" w:cs="Times New Roman"/>
        </w:rPr>
      </w:pPr>
    </w:p>
    <w:p w14:paraId="03871EB6" w14:textId="77777777" w:rsidR="00EB0FC3" w:rsidRPr="004414AE" w:rsidRDefault="00EB0FC3" w:rsidP="009C0856">
      <w:pPr>
        <w:snapToGrid w:val="0"/>
        <w:spacing w:line="240" w:lineRule="auto"/>
        <w:ind w:leftChars="-1" w:left="-2" w:firstLineChars="0" w:firstLine="1"/>
        <w:rPr>
          <w:rFonts w:ascii="Times New Roman" w:hAnsi="Times New Roman"/>
          <w:b/>
          <w:bCs/>
          <w:sz w:val="20"/>
          <w:szCs w:val="20"/>
        </w:rPr>
      </w:pPr>
      <w:r w:rsidRPr="004414AE">
        <w:rPr>
          <w:rFonts w:ascii="Times New Roman" w:hAnsi="Times New Roman"/>
          <w:b/>
          <w:bCs/>
          <w:sz w:val="20"/>
          <w:szCs w:val="20"/>
        </w:rPr>
        <w:t>Publisher’s note</w:t>
      </w:r>
    </w:p>
    <w:p w14:paraId="71B1DE3E" w14:textId="77777777" w:rsidR="00EB0FC3" w:rsidRPr="00F569DD" w:rsidRDefault="00EB0FC3" w:rsidP="009C0856">
      <w:pPr>
        <w:snapToGrid w:val="0"/>
        <w:spacing w:line="240" w:lineRule="auto"/>
        <w:ind w:leftChars="-1" w:left="-2" w:firstLineChars="0" w:firstLine="1"/>
        <w:rPr>
          <w:rFonts w:ascii="Times New Roman" w:hAnsi="Times New Roman"/>
          <w:sz w:val="20"/>
          <w:szCs w:val="20"/>
        </w:rPr>
      </w:pPr>
      <w:r w:rsidRPr="004414AE">
        <w:rPr>
          <w:rFonts w:ascii="Times New Roman" w:hAnsi="Times New Roman"/>
          <w:sz w:val="20"/>
          <w:szCs w:val="20"/>
        </w:rPr>
        <w:t>Bio-Byword Scientific Publishing remains neutral with regard to jurisdictional claims in published maps and institutional affiliations.</w:t>
      </w:r>
      <w:r w:rsidRPr="00F569DD">
        <w:rPr>
          <w:rFonts w:ascii="Times New Roman" w:hAnsi="Times New Roman"/>
          <w:sz w:val="20"/>
          <w:szCs w:val="20"/>
        </w:rPr>
        <w:t xml:space="preserve"> </w:t>
      </w:r>
    </w:p>
    <w:p w14:paraId="77301881" w14:textId="77777777" w:rsidR="00EB0FC3" w:rsidRDefault="00EB0FC3" w:rsidP="009C0856">
      <w:pPr>
        <w:snapToGrid w:val="0"/>
        <w:spacing w:line="240" w:lineRule="auto"/>
        <w:ind w:firstLine="480"/>
        <w:rPr>
          <w:rFonts w:ascii="Times New Roman" w:hAnsi="Times New Roman" w:cs="Times New Roman"/>
        </w:rPr>
      </w:pPr>
    </w:p>
    <w:sectPr w:rsidR="00EB0FC3" w:rsidSect="009C0856">
      <w:pgSz w:w="11906" w:h="16838"/>
      <w:pgMar w:top="1134" w:right="1134" w:bottom="1134"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CEB3A" w14:textId="77777777" w:rsidR="00B05FF1" w:rsidRDefault="00B05FF1">
      <w:pPr>
        <w:spacing w:line="240" w:lineRule="auto"/>
        <w:ind w:firstLine="480"/>
      </w:pPr>
      <w:r>
        <w:separator/>
      </w:r>
    </w:p>
  </w:endnote>
  <w:endnote w:type="continuationSeparator" w:id="0">
    <w:p w14:paraId="7B6DCA17" w14:textId="77777777" w:rsidR="00B05FF1" w:rsidRDefault="00B05FF1">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7B3A0E4D-952B-4C23-A4DB-C5BD64789CDB}"/>
    <w:embedBold r:id="rId2" w:fontKey="{EA01CE00-1ACF-43F9-911D-6FCE78ECDB8E}"/>
    <w:embedItalic r:id="rId3" w:fontKey="{81AEBCA0-9993-43B4-9162-AEA896AD8B76}"/>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4" w:fontKey="{A0A5154E-91BB-4165-B9A1-50F4CBB63401}"/>
  </w:font>
  <w:font w:name="SimHei">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embedRegular r:id="rId5" w:fontKey="{D4D3CC34-082F-4152-9F57-79337CD49757}"/>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embedRegular r:id="rId6" w:fontKey="{EEDDFDA5-216F-452C-89EF-4E3B62AFE29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8300" w14:textId="77777777" w:rsidR="00B05FF1" w:rsidRDefault="00B05FF1">
      <w:pPr>
        <w:ind w:firstLine="480"/>
      </w:pPr>
      <w:r>
        <w:separator/>
      </w:r>
    </w:p>
  </w:footnote>
  <w:footnote w:type="continuationSeparator" w:id="0">
    <w:p w14:paraId="776D3A68" w14:textId="77777777" w:rsidR="00B05FF1" w:rsidRDefault="00B05FF1">
      <w:pPr>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embedSystemFonts/>
  <w:proofState w:spelling="clean" w:grammar="clean"/>
  <w:attachedTemplate r:id="rId1"/>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GZhMDZlYTIzZjhhZDE1MjVhMWZkN2JhZTY5YzUwNDIifQ=="/>
  </w:docVars>
  <w:rsids>
    <w:rsidRoot w:val="47BE3DA3"/>
    <w:rsid w:val="004376DE"/>
    <w:rsid w:val="0070609F"/>
    <w:rsid w:val="009C0856"/>
    <w:rsid w:val="00B05FF1"/>
    <w:rsid w:val="00EB0FC3"/>
    <w:rsid w:val="04610B65"/>
    <w:rsid w:val="0DD10591"/>
    <w:rsid w:val="109E78EF"/>
    <w:rsid w:val="134A0A16"/>
    <w:rsid w:val="17084BD9"/>
    <w:rsid w:val="1F8D0609"/>
    <w:rsid w:val="229F5759"/>
    <w:rsid w:val="2A7F5742"/>
    <w:rsid w:val="2D4B38B1"/>
    <w:rsid w:val="2F622FA8"/>
    <w:rsid w:val="31FD7870"/>
    <w:rsid w:val="337D0B4E"/>
    <w:rsid w:val="3E845D9A"/>
    <w:rsid w:val="40667EE8"/>
    <w:rsid w:val="4148218A"/>
    <w:rsid w:val="44EB3D47"/>
    <w:rsid w:val="47BE3DA3"/>
    <w:rsid w:val="4ACE54AE"/>
    <w:rsid w:val="4BE62CCB"/>
    <w:rsid w:val="4E467A51"/>
    <w:rsid w:val="53A95E5E"/>
    <w:rsid w:val="57A852D8"/>
    <w:rsid w:val="5B0D5CEF"/>
    <w:rsid w:val="5B523ED9"/>
    <w:rsid w:val="5D487342"/>
    <w:rsid w:val="6F120007"/>
    <w:rsid w:val="71226F39"/>
    <w:rsid w:val="73832A2A"/>
    <w:rsid w:val="75BB5939"/>
    <w:rsid w:val="76524935"/>
    <w:rsid w:val="7DA52D41"/>
    <w:rsid w:val="7E4E00D8"/>
    <w:rsid w:val="7EA60F41"/>
    <w:rsid w:val="7F0937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57457A"/>
  <w15:docId w15:val="{EE1774F8-3A9B-4C4B-800A-63A5E96F0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pacing w:line="360" w:lineRule="auto"/>
      <w:ind w:firstLineChars="200" w:firstLine="420"/>
      <w:jc w:val="both"/>
    </w:pPr>
    <w:rPr>
      <w:rFonts w:asciiTheme="minorHAnsi" w:hAnsiTheme="minorHAnsi" w:cstheme="minorBidi"/>
      <w:kern w:val="2"/>
      <w:sz w:val="24"/>
      <w:szCs w:val="24"/>
      <w:lang w:val="en-US"/>
    </w:rPr>
  </w:style>
  <w:style w:type="paragraph" w:styleId="Heading1">
    <w:name w:val="heading 1"/>
    <w:basedOn w:val="Normal"/>
    <w:next w:val="Normal"/>
    <w:link w:val="Heading1Char"/>
    <w:qFormat/>
    <w:pPr>
      <w:keepNext/>
      <w:keepLines/>
      <w:spacing w:line="240" w:lineRule="auto"/>
      <w:ind w:firstLineChars="0" w:firstLine="0"/>
      <w:jc w:val="center"/>
      <w:outlineLvl w:val="0"/>
    </w:pPr>
    <w:rPr>
      <w:rFonts w:ascii="Times New Roman" w:eastAsia="SimHei" w:hAnsi="Times New Roman" w:cs="Times New Roman"/>
      <w:bCs/>
      <w:kern w:val="44"/>
      <w:sz w:val="32"/>
      <w:szCs w:val="44"/>
    </w:rPr>
  </w:style>
  <w:style w:type="paragraph" w:styleId="Heading2">
    <w:name w:val="heading 2"/>
    <w:basedOn w:val="Normal"/>
    <w:next w:val="Normal"/>
    <w:semiHidden/>
    <w:unhideWhenUsed/>
    <w:qFormat/>
    <w:pPr>
      <w:keepNext/>
      <w:keepLines/>
      <w:spacing w:line="240" w:lineRule="auto"/>
      <w:ind w:firstLineChars="0" w:firstLine="0"/>
      <w:jc w:val="left"/>
      <w:outlineLvl w:val="1"/>
    </w:pPr>
    <w:rPr>
      <w:rFonts w:ascii="Times New Roman" w:eastAsia="SimHei" w:hAnsi="Times New Roman"/>
      <w:sz w:val="30"/>
      <w:szCs w:val="22"/>
    </w:rPr>
  </w:style>
  <w:style w:type="paragraph" w:styleId="Heading3">
    <w:name w:val="heading 3"/>
    <w:basedOn w:val="Normal"/>
    <w:next w:val="Normal"/>
    <w:link w:val="Heading3Char"/>
    <w:semiHidden/>
    <w:unhideWhenUsed/>
    <w:qFormat/>
    <w:pPr>
      <w:spacing w:line="240" w:lineRule="auto"/>
      <w:ind w:firstLineChars="0" w:firstLine="0"/>
      <w:jc w:val="left"/>
      <w:outlineLvl w:val="2"/>
    </w:pPr>
    <w:rPr>
      <w:rFonts w:ascii="SimSun" w:eastAsia="SimHei" w:hAnsi="SimSun" w:cs="Times New Roman"/>
      <w:sz w:val="28"/>
    </w:rPr>
  </w:style>
  <w:style w:type="paragraph" w:styleId="Heading4">
    <w:name w:val="heading 4"/>
    <w:basedOn w:val="Normal"/>
    <w:next w:val="Normal"/>
    <w:unhideWhenUsed/>
    <w:qFormat/>
    <w:pPr>
      <w:keepNext/>
      <w:keepLines/>
      <w:spacing w:line="240" w:lineRule="auto"/>
      <w:ind w:firstLineChars="0" w:firstLine="0"/>
      <w:jc w:val="left"/>
      <w:outlineLvl w:val="3"/>
    </w:pPr>
    <w:rPr>
      <w:rFonts w:ascii="Arial" w:eastAsia="SimHei" w:hAnsi="Arial"/>
    </w:rPr>
  </w:style>
  <w:style w:type="paragraph" w:styleId="Heading5">
    <w:name w:val="heading 5"/>
    <w:basedOn w:val="Normal"/>
    <w:next w:val="Normal"/>
    <w:semiHidden/>
    <w:unhideWhenUsed/>
    <w:qFormat/>
    <w:pPr>
      <w:keepNext/>
      <w:keepLines/>
      <w:spacing w:line="240" w:lineRule="auto"/>
      <w:ind w:firstLineChars="0" w:firstLine="0"/>
      <w:jc w:val="left"/>
      <w:outlineLvl w:val="4"/>
    </w:pPr>
    <w:rPr>
      <w:rFonts w:eastAsia="SimHei"/>
      <w:sz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pPr>
      <w:spacing w:beforeAutospacing="1" w:afterAutospacing="1"/>
      <w:jc w:val="left"/>
    </w:pPr>
    <w:rPr>
      <w:rFonts w:cs="Times New Roman"/>
      <w:kern w:val="0"/>
    </w:rPr>
  </w:style>
  <w:style w:type="character" w:styleId="Strong">
    <w:name w:val="Strong"/>
    <w:basedOn w:val="DefaultParagraphFont"/>
    <w:qFormat/>
    <w:rPr>
      <w:b/>
    </w:rPr>
  </w:style>
  <w:style w:type="character" w:customStyle="1" w:styleId="Heading1Char">
    <w:name w:val="Heading 1 Char"/>
    <w:basedOn w:val="DefaultParagraphFont"/>
    <w:link w:val="Heading1"/>
    <w:autoRedefine/>
    <w:qFormat/>
    <w:rPr>
      <w:rFonts w:ascii="Times New Roman" w:eastAsia="SimHei" w:hAnsi="Times New Roman" w:cs="Times New Roman"/>
      <w:bCs/>
      <w:kern w:val="44"/>
      <w:sz w:val="32"/>
      <w:szCs w:val="44"/>
    </w:rPr>
  </w:style>
  <w:style w:type="character" w:customStyle="1" w:styleId="Heading3Char">
    <w:name w:val="Heading 3 Char"/>
    <w:link w:val="Heading3"/>
    <w:qFormat/>
    <w:rPr>
      <w:rFonts w:ascii="SimSun" w:eastAsia="SimHei" w:hAnsi="SimSun" w:cs="Times New Roman"/>
      <w:sz w:val="28"/>
    </w:rPr>
  </w:style>
  <w:style w:type="paragraph" w:customStyle="1" w:styleId="a">
    <w:name w:val="参考文献题目"/>
    <w:basedOn w:val="Normal"/>
    <w:next w:val="Normal"/>
    <w:qFormat/>
    <w:pPr>
      <w:keepNext/>
      <w:keepLines/>
      <w:spacing w:line="240" w:lineRule="auto"/>
      <w:ind w:firstLineChars="0" w:firstLine="0"/>
      <w:jc w:val="center"/>
      <w:outlineLvl w:val="0"/>
    </w:pPr>
    <w:rPr>
      <w:rFonts w:ascii="Times New Roman" w:hAnsi="Times New Roman" w:cs="Times New Roman"/>
      <w:b/>
      <w:bCs/>
      <w:kern w:val="44"/>
      <w:sz w:val="21"/>
      <w:szCs w:val="44"/>
    </w:rPr>
  </w:style>
  <w:style w:type="paragraph" w:customStyle="1" w:styleId="a0">
    <w:name w:val="表格文字"/>
    <w:basedOn w:val="Normal"/>
    <w:next w:val="Normal"/>
    <w:qFormat/>
    <w:pPr>
      <w:keepNext/>
      <w:keepLines/>
      <w:spacing w:line="240" w:lineRule="auto"/>
      <w:ind w:firstLineChars="0" w:firstLine="0"/>
      <w:jc w:val="center"/>
      <w:outlineLvl w:val="0"/>
    </w:pPr>
    <w:rPr>
      <w:rFonts w:ascii="Times New Roman" w:hAnsi="Times New Roman" w:cs="Times New Roman"/>
      <w:bCs/>
      <w:kern w:val="44"/>
      <w:sz w:val="21"/>
      <w:szCs w:val="44"/>
    </w:rPr>
  </w:style>
  <w:style w:type="paragraph" w:styleId="Revision">
    <w:name w:val="Revision"/>
    <w:hidden/>
    <w:uiPriority w:val="99"/>
    <w:unhideWhenUsed/>
    <w:rsid w:val="00EB0FC3"/>
    <w:rPr>
      <w:rFonts w:asciiTheme="minorHAnsi" w:hAnsiTheme="minorHAnsi" w:cstheme="minorBidi"/>
      <w:kern w:val="2"/>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oleObject" Target="embeddings/oleObject4.bin"/><Relationship Id="rId4" Type="http://schemas.openxmlformats.org/officeDocument/2006/relationships/footnotes" Target="footnotes.xml"/><Relationship Id="rId9" Type="http://schemas.openxmlformats.org/officeDocument/2006/relationships/oleObject" Target="embeddings/oleObject3.bin"/></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7\Desktop\&#40664;&#35748;&#26679;&#24335;.dotx"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默认样式</Template>
  <TotalTime>0</TotalTime>
  <Pages>8</Pages>
  <Words>3965</Words>
  <Characters>22603</Characters>
  <Application>Microsoft Office Word</Application>
  <DocSecurity>0</DocSecurity>
  <Lines>188</Lines>
  <Paragraphs>53</Paragraphs>
  <ScaleCrop>false</ScaleCrop>
  <Company/>
  <LinksUpToDate>false</LinksUpToDate>
  <CharactersWithSpaces>26515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FFF</dc:creator>
  <cp:lastModifiedBy>Acer NB1</cp:lastModifiedBy>
  <cp:revision>2</cp:revision>
  <dcterms:created xsi:type="dcterms:W3CDTF">2026-09-30T04:39:00Z</dcterms:created>
  <dcterms:modified xsi:type="dcterms:W3CDTF">2026-09-30T04:39:00Z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29DC81BED22F49BABFBF9B9F70C53A4A_13</vt:lpwstr>
  </property>
  <property fmtid="{D5CDD505-2E9C-101B-9397-08002B2CF9AE}" pid="4" name="KSOTemplateDocerSaveRecord">
    <vt:lpwstr>eyJoZGlkIjoiZTBiYjBjMzJlZDA2ZWE2YWNmMzQyN2E2MGVlZTcxZjkiLCJ1c2VySWQiOiI2MTA5NTIyOTYifQ==</vt:lpwstr>
  </property>
</Properties>
</file>