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7C49E" w14:textId="77777777" w:rsidR="00C67EB6" w:rsidRDefault="00000000" w:rsidP="009C1F05">
      <w:pPr>
        <w:pStyle w:val="newtime"/>
        <w:snapToGrid w:val="0"/>
        <w:spacing w:line="240" w:lineRule="auto"/>
        <w:rPr>
          <w:sz w:val="44"/>
          <w:szCs w:val="44"/>
          <w:shd w:val="clear" w:color="auto" w:fill="FCFCFC"/>
        </w:rPr>
      </w:pPr>
      <w:r>
        <w:rPr>
          <w:sz w:val="44"/>
          <w:szCs w:val="44"/>
          <w:shd w:val="clear" w:color="auto" w:fill="FCFCFC"/>
        </w:rPr>
        <w:t xml:space="preserve">The Complex Relationship Between </w:t>
      </w:r>
      <w:bookmarkStart w:id="0" w:name="OLE_LINK10"/>
      <w:r>
        <w:rPr>
          <w:sz w:val="44"/>
          <w:szCs w:val="44"/>
          <w:shd w:val="clear" w:color="auto" w:fill="FCFCFC"/>
        </w:rPr>
        <w:t>Urinary Albumin-to-Creatinine Ratio</w:t>
      </w:r>
      <w:bookmarkEnd w:id="0"/>
      <w:r>
        <w:rPr>
          <w:sz w:val="44"/>
          <w:szCs w:val="44"/>
          <w:shd w:val="clear" w:color="auto" w:fill="FCFCFC"/>
        </w:rPr>
        <w:t xml:space="preserve"> and Depression</w:t>
      </w:r>
    </w:p>
    <w:p w14:paraId="708EA043" w14:textId="77777777" w:rsidR="00C67EB6" w:rsidRDefault="00000000" w:rsidP="009C1F05">
      <w:pPr>
        <w:snapToGrid w:val="0"/>
        <w:spacing w:line="240" w:lineRule="auto"/>
        <w:jc w:val="both"/>
        <w:rPr>
          <w:b/>
          <w:bCs/>
        </w:rPr>
      </w:pPr>
      <w:r>
        <w:rPr>
          <w:rFonts w:eastAsia="SimSun"/>
          <w:b/>
          <w:bCs/>
        </w:rPr>
        <w:t>Haoyi Wang</w:t>
      </w:r>
      <w:r>
        <w:rPr>
          <w:b/>
          <w:bCs/>
        </w:rPr>
        <w:t xml:space="preserve">, </w:t>
      </w:r>
      <w:r>
        <w:rPr>
          <w:rFonts w:eastAsia="SimSun"/>
          <w:b/>
          <w:bCs/>
        </w:rPr>
        <w:t>Ru Zhen</w:t>
      </w:r>
      <w:r>
        <w:rPr>
          <w:b/>
          <w:bCs/>
        </w:rPr>
        <w:t xml:space="preserve">, </w:t>
      </w:r>
      <w:r>
        <w:rPr>
          <w:rFonts w:eastAsia="SimSun"/>
          <w:b/>
          <w:bCs/>
        </w:rPr>
        <w:t>Chunhua Ma</w:t>
      </w:r>
      <w:r>
        <w:rPr>
          <w:b/>
          <w:bCs/>
        </w:rPr>
        <w:t xml:space="preserve">, </w:t>
      </w:r>
      <w:r>
        <w:rPr>
          <w:rFonts w:eastAsia="SimSun"/>
          <w:b/>
          <w:bCs/>
        </w:rPr>
        <w:t>Yuan Zhang</w:t>
      </w:r>
      <w:r>
        <w:rPr>
          <w:b/>
          <w:bCs/>
        </w:rPr>
        <w:t>*</w:t>
      </w:r>
    </w:p>
    <w:p w14:paraId="2AA71364" w14:textId="77777777" w:rsidR="00C67EB6" w:rsidRDefault="00000000" w:rsidP="009C1F05">
      <w:pPr>
        <w:snapToGrid w:val="0"/>
        <w:spacing w:line="240" w:lineRule="auto"/>
        <w:jc w:val="both"/>
      </w:pPr>
      <w:r>
        <w:t>Center for Child and Adolescent Psychological and Behavioral Medicine, Shandong Mental Health Center, Shandong University, Jinan</w:t>
      </w:r>
      <w:r>
        <w:rPr>
          <w:rFonts w:eastAsia="SimSun" w:hint="eastAsia"/>
        </w:rPr>
        <w:t xml:space="preserve"> 250000</w:t>
      </w:r>
      <w:r>
        <w:t>, Shandong, China</w:t>
      </w:r>
    </w:p>
    <w:p w14:paraId="669FB047" w14:textId="77777777" w:rsidR="00C67EB6" w:rsidRDefault="00000000" w:rsidP="009C1F05">
      <w:pPr>
        <w:snapToGrid w:val="0"/>
        <w:spacing w:line="240" w:lineRule="auto"/>
        <w:jc w:val="both"/>
      </w:pPr>
      <w:r>
        <w:rPr>
          <w:rFonts w:eastAsia="SimSun" w:hint="eastAsia"/>
          <w:b/>
          <w:bCs/>
        </w:rPr>
        <w:t>*</w:t>
      </w:r>
      <w:r>
        <w:rPr>
          <w:b/>
          <w:bCs/>
          <w:i/>
          <w:iCs/>
        </w:rPr>
        <w:t>Correspond</w:t>
      </w:r>
      <w:r>
        <w:rPr>
          <w:rFonts w:eastAsia="SimSun" w:hint="eastAsia"/>
          <w:b/>
          <w:bCs/>
          <w:i/>
          <w:iCs/>
        </w:rPr>
        <w:t>ing author</w:t>
      </w:r>
      <w:r w:rsidRPr="009C1F05">
        <w:rPr>
          <w:b/>
          <w:bCs/>
          <w:i/>
          <w:iCs/>
        </w:rPr>
        <w:t>:</w:t>
      </w:r>
      <w:r>
        <w:t xml:space="preserve"> Yuan Zhang</w:t>
      </w:r>
      <w:r>
        <w:rPr>
          <w:rFonts w:eastAsia="SimSun" w:hint="eastAsia"/>
        </w:rPr>
        <w:t xml:space="preserve">, </w:t>
      </w:r>
      <w:r>
        <w:t>xm0032@sina.com</w:t>
      </w:r>
    </w:p>
    <w:p w14:paraId="173A828A" w14:textId="77777777" w:rsidR="00C67EB6" w:rsidRDefault="00C67EB6" w:rsidP="00C51EEE">
      <w:pPr>
        <w:snapToGrid w:val="0"/>
        <w:spacing w:line="240" w:lineRule="auto"/>
        <w:jc w:val="both"/>
      </w:pPr>
    </w:p>
    <w:p w14:paraId="7BBC60FF" w14:textId="77777777" w:rsidR="00C51EEE" w:rsidRPr="009C1F05" w:rsidRDefault="00C51EEE" w:rsidP="00C51EEE">
      <w:pPr>
        <w:snapToGrid w:val="0"/>
        <w:spacing w:line="240" w:lineRule="auto"/>
        <w:jc w:val="both"/>
        <w:rPr>
          <w:b/>
          <w:sz w:val="20"/>
          <w:szCs w:val="20"/>
        </w:rPr>
      </w:pPr>
      <w:r w:rsidRPr="009C1F05">
        <w:rPr>
          <w:b/>
          <w:bCs/>
          <w:sz w:val="20"/>
          <w:szCs w:val="20"/>
        </w:rPr>
        <w:t>Copyright:</w:t>
      </w:r>
      <w:r w:rsidRPr="009C1F05">
        <w:rPr>
          <w:b/>
          <w:sz w:val="20"/>
          <w:szCs w:val="20"/>
        </w:rPr>
        <w:t xml:space="preserve"> </w:t>
      </w:r>
      <w:r w:rsidRPr="009C1F05">
        <w:rPr>
          <w:bCs/>
          <w:sz w:val="20"/>
          <w:szCs w:val="20"/>
        </w:rPr>
        <w:t>© 2026 Author(s). This is an open-access article distributed under the terms of the Creative Commons Attribution License (CC BY 4.0), permitting distribution and reproduction in any medium, provided the original work is cited.</w:t>
      </w:r>
    </w:p>
    <w:p w14:paraId="62B1F7D0" w14:textId="77777777" w:rsidR="00C51EEE" w:rsidRDefault="00C51EEE" w:rsidP="009C1F05">
      <w:pPr>
        <w:snapToGrid w:val="0"/>
        <w:spacing w:line="240" w:lineRule="auto"/>
        <w:jc w:val="both"/>
      </w:pPr>
    </w:p>
    <w:p w14:paraId="3AAEAD71" w14:textId="2133517E" w:rsidR="00C67EB6" w:rsidRDefault="00000000" w:rsidP="009C1F05">
      <w:pPr>
        <w:pStyle w:val="Heading6"/>
        <w:snapToGrid w:val="0"/>
        <w:spacing w:before="0" w:line="240" w:lineRule="auto"/>
        <w:jc w:val="both"/>
        <w:rPr>
          <w:b w:val="0"/>
          <w:bCs w:val="0"/>
        </w:rPr>
      </w:pPr>
      <w:r>
        <w:rPr>
          <w:shd w:val="clear" w:color="auto" w:fill="FCFCFC"/>
        </w:rPr>
        <w:t>Abstract</w:t>
      </w:r>
      <w:r>
        <w:rPr>
          <w:rFonts w:eastAsia="SimSun" w:hint="eastAsia"/>
          <w:shd w:val="clear" w:color="auto" w:fill="FCFCFC"/>
        </w:rPr>
        <w:t xml:space="preserve">: </w:t>
      </w:r>
      <w:bookmarkStart w:id="1" w:name="OLE_LINK1"/>
      <w:r>
        <w:rPr>
          <w:b w:val="0"/>
          <w:bCs w:val="0"/>
          <w:i/>
          <w:iCs/>
          <w:shd w:val="clear" w:color="auto" w:fill="FCFCFC"/>
        </w:rPr>
        <w:t>Background</w:t>
      </w:r>
      <w:r>
        <w:rPr>
          <w:b w:val="0"/>
          <w:bCs w:val="0"/>
          <w:shd w:val="clear" w:color="auto" w:fill="FCFCFC"/>
        </w:rPr>
        <w:t>:</w:t>
      </w:r>
      <w:bookmarkStart w:id="2" w:name="OLE_LINK2"/>
      <w:r>
        <w:t xml:space="preserve"> </w:t>
      </w:r>
      <w:r>
        <w:rPr>
          <w:b w:val="0"/>
          <w:bCs w:val="0"/>
        </w:rPr>
        <w:t>One of the main causes of disability in the world is depression.  A recent study has found substantial links between metabolic indicators</w:t>
      </w:r>
      <w:r w:rsidR="00C51EEE">
        <w:rPr>
          <w:b w:val="0"/>
          <w:bCs w:val="0"/>
        </w:rPr>
        <w:t>, including serum albumin and uric acid, and depressive</w:t>
      </w:r>
      <w:r>
        <w:rPr>
          <w:b w:val="0"/>
          <w:bCs w:val="0"/>
        </w:rPr>
        <w:t xml:space="preserve"> symptoms, </w:t>
      </w:r>
      <w:bookmarkStart w:id="3" w:name="OLE_LINK6"/>
      <w:r>
        <w:rPr>
          <w:b w:val="0"/>
          <w:bCs w:val="0"/>
        </w:rPr>
        <w:t xml:space="preserve">pointing to the possibility that metabolic-inflammatory pathways are involved in the pathophysiology of </w:t>
      </w:r>
      <w:bookmarkStart w:id="4" w:name="OLE_LINK9"/>
      <w:bookmarkEnd w:id="3"/>
      <w:r>
        <w:rPr>
          <w:b w:val="0"/>
          <w:bCs w:val="0"/>
        </w:rPr>
        <w:t xml:space="preserve">depression. </w:t>
      </w:r>
      <w:bookmarkStart w:id="5" w:name="OLE_LINK3"/>
      <w:bookmarkEnd w:id="1"/>
      <w:bookmarkEnd w:id="2"/>
      <w:bookmarkEnd w:id="4"/>
      <w:r>
        <w:rPr>
          <w:b w:val="0"/>
          <w:bCs w:val="0"/>
        </w:rPr>
        <w:t>The Urinary Albumin-to-Creatinine Ratio (UACR) is an important indicator for evaluating kidney damage and cardiovascular risk; however, its link to depression is not well understood. This research aims to explore the potential association between UACR and depression.</w:t>
      </w:r>
      <w:r>
        <w:rPr>
          <w:rFonts w:eastAsia="SimSun" w:hint="eastAsia"/>
          <w:b w:val="0"/>
          <w:bCs w:val="0"/>
        </w:rPr>
        <w:t xml:space="preserve"> </w:t>
      </w:r>
      <w:r>
        <w:rPr>
          <w:b w:val="0"/>
          <w:bCs w:val="0"/>
          <w:i/>
          <w:iCs/>
          <w:shd w:val="clear" w:color="auto" w:fill="FCFCFC"/>
        </w:rPr>
        <w:t>Methods</w:t>
      </w:r>
      <w:r>
        <w:rPr>
          <w:b w:val="0"/>
          <w:bCs w:val="0"/>
          <w:shd w:val="clear" w:color="auto" w:fill="FCFCFC"/>
        </w:rPr>
        <w:t>:</w:t>
      </w:r>
      <w:bookmarkEnd w:id="5"/>
      <w:r>
        <w:rPr>
          <w:b w:val="0"/>
          <w:bCs w:val="0"/>
        </w:rPr>
        <w:t xml:space="preserve"> Data from NHANES from 2005 to 2018 </w:t>
      </w:r>
      <w:r w:rsidR="00845DA5">
        <w:rPr>
          <w:b w:val="0"/>
          <w:bCs w:val="0"/>
        </w:rPr>
        <w:t>were</w:t>
      </w:r>
      <w:r w:rsidR="00845DA5">
        <w:rPr>
          <w:b w:val="0"/>
          <w:bCs w:val="0"/>
        </w:rPr>
        <w:t xml:space="preserve"> </w:t>
      </w:r>
      <w:r>
        <w:rPr>
          <w:b w:val="0"/>
          <w:bCs w:val="0"/>
        </w:rPr>
        <w:t>used in this study, focusing on individuals 20 years and older with available urine albumin-to-creatinine ratio (UACR) information. The relationship between UACR levels and depression was assessed using weighted multivariate logistic regression, with adjustments for important factors. To determine the strength of this association, subgroup analyses were performed considering various demographic and health-related variables.</w:t>
      </w:r>
      <w:r>
        <w:rPr>
          <w:rFonts w:eastAsia="SimSun" w:hint="eastAsia"/>
          <w:b w:val="0"/>
          <w:bCs w:val="0"/>
        </w:rPr>
        <w:t xml:space="preserve"> </w:t>
      </w:r>
      <w:r>
        <w:rPr>
          <w:b w:val="0"/>
          <w:bCs w:val="0"/>
          <w:i/>
          <w:iCs/>
          <w:shd w:val="clear" w:color="auto" w:fill="FCFCFC"/>
        </w:rPr>
        <w:t>Results</w:t>
      </w:r>
      <w:r>
        <w:rPr>
          <w:b w:val="0"/>
          <w:bCs w:val="0"/>
          <w:shd w:val="clear" w:color="auto" w:fill="FCFCFC"/>
        </w:rPr>
        <w:t xml:space="preserve">: </w:t>
      </w:r>
      <w:r>
        <w:rPr>
          <w:b w:val="0"/>
          <w:bCs w:val="0"/>
        </w:rPr>
        <w:t>According to the unadjusted analysis, there was a significant relationship between increased UACR and a greater risk of depression. Each unit rise in UACR, after applying a natural logarithmic transformation, was linked to an 18% higher risk of depression (OR: 1.18, 95% CI: 1.14</w:t>
      </w:r>
      <w:r w:rsidR="00845DA5">
        <w:rPr>
          <w:b w:val="0"/>
          <w:bCs w:val="0"/>
        </w:rPr>
        <w:t>–</w:t>
      </w:r>
      <w:r>
        <w:rPr>
          <w:b w:val="0"/>
          <w:bCs w:val="0"/>
        </w:rPr>
        <w:t>1.23). Furthermore, individuals in the highest tertile of UACR exhibited a 112% elevated risk of depression relative to those in the lowest UACR tertile (OR:2.12,95%</w:t>
      </w:r>
      <w:r w:rsidR="00845DA5">
        <w:rPr>
          <w:b w:val="0"/>
          <w:bCs w:val="0"/>
        </w:rPr>
        <w:t xml:space="preserve"> </w:t>
      </w:r>
      <w:r>
        <w:rPr>
          <w:b w:val="0"/>
          <w:bCs w:val="0"/>
        </w:rPr>
        <w:t>CI: 1.57</w:t>
      </w:r>
      <w:r w:rsidR="00845DA5">
        <w:rPr>
          <w:b w:val="0"/>
          <w:bCs w:val="0"/>
        </w:rPr>
        <w:t>–</w:t>
      </w:r>
      <w:r>
        <w:rPr>
          <w:b w:val="0"/>
          <w:bCs w:val="0"/>
        </w:rPr>
        <w:t>2.86). This association between UACR and the risk of depression was consistently observed across diverse demographic subgroups.</w:t>
      </w:r>
      <w:r>
        <w:rPr>
          <w:rFonts w:eastAsia="SimSun" w:hint="eastAsia"/>
          <w:b w:val="0"/>
          <w:bCs w:val="0"/>
        </w:rPr>
        <w:t xml:space="preserve"> </w:t>
      </w:r>
      <w:bookmarkStart w:id="6" w:name="OLE_LINK4"/>
      <w:r>
        <w:rPr>
          <w:b w:val="0"/>
          <w:bCs w:val="0"/>
          <w:i/>
          <w:iCs/>
          <w:shd w:val="clear" w:color="auto" w:fill="FCFCFC"/>
        </w:rPr>
        <w:t>Conclusions</w:t>
      </w:r>
      <w:r>
        <w:rPr>
          <w:b w:val="0"/>
          <w:bCs w:val="0"/>
          <w:shd w:val="clear" w:color="auto" w:fill="FCFCFC"/>
        </w:rPr>
        <w:t>:</w:t>
      </w:r>
      <w:r>
        <w:rPr>
          <w:shd w:val="clear" w:color="auto" w:fill="FCFCFC"/>
        </w:rPr>
        <w:t xml:space="preserve"> </w:t>
      </w:r>
      <w:r>
        <w:rPr>
          <w:b w:val="0"/>
          <w:bCs w:val="0"/>
        </w:rPr>
        <w:t>This study</w:t>
      </w:r>
      <w:r w:rsidR="00845DA5">
        <w:rPr>
          <w:b w:val="0"/>
          <w:bCs w:val="0"/>
        </w:rPr>
        <w:t>’</w:t>
      </w:r>
      <w:r>
        <w:rPr>
          <w:b w:val="0"/>
          <w:bCs w:val="0"/>
        </w:rPr>
        <w:t>s preliminary unadjusted analyses suggested a correlation between elevated UACR, higher proteinuria grades, and an increased risk of depression. However, after thorough adjustment for covariates, these associations were no longer statistically significant. These results imply that the connection between UACR, proteinuria levels, and depression might be intricate and possibly affected by different socioeconomic and lifestyle factors. Further investigation is essential to uncover the basic mechanisms and clinical impacts of this association.</w:t>
      </w:r>
    </w:p>
    <w:bookmarkEnd w:id="6"/>
    <w:p w14:paraId="5A40A290" w14:textId="77777777" w:rsidR="00C67EB6" w:rsidRDefault="00000000" w:rsidP="009C1F05">
      <w:pPr>
        <w:snapToGrid w:val="0"/>
        <w:spacing w:line="240" w:lineRule="auto"/>
        <w:jc w:val="both"/>
      </w:pPr>
      <w:r>
        <w:rPr>
          <w:b/>
          <w:bCs/>
          <w:shd w:val="clear" w:color="auto" w:fill="FCFCFC"/>
        </w:rPr>
        <w:t xml:space="preserve">Keywords: </w:t>
      </w:r>
      <w:r>
        <w:t xml:space="preserve">American adults; Cross-sectional study; Depression; National </w:t>
      </w:r>
      <w:r>
        <w:rPr>
          <w:rFonts w:eastAsia="SimSun" w:hint="eastAsia"/>
        </w:rPr>
        <w:t>h</w:t>
      </w:r>
      <w:r>
        <w:t xml:space="preserve">ealth and </w:t>
      </w:r>
      <w:r>
        <w:rPr>
          <w:rFonts w:eastAsia="SimSun" w:hint="eastAsia"/>
        </w:rPr>
        <w:t>n</w:t>
      </w:r>
      <w:r>
        <w:t xml:space="preserve">utrition </w:t>
      </w:r>
      <w:r>
        <w:rPr>
          <w:rFonts w:eastAsia="SimSun" w:hint="eastAsia"/>
        </w:rPr>
        <w:t>e</w:t>
      </w:r>
      <w:r>
        <w:t xml:space="preserve">xamination </w:t>
      </w:r>
      <w:r>
        <w:rPr>
          <w:rFonts w:eastAsia="SimSun" w:hint="eastAsia"/>
        </w:rPr>
        <w:t>s</w:t>
      </w:r>
      <w:r>
        <w:t xml:space="preserve">urvey; </w:t>
      </w:r>
      <w:r>
        <w:rPr>
          <w:rFonts w:eastAsia="SimSun" w:hint="eastAsia"/>
        </w:rPr>
        <w:t>U</w:t>
      </w:r>
      <w:r>
        <w:t>rinary albumin-to-creatinine ratio</w:t>
      </w:r>
    </w:p>
    <w:p w14:paraId="7CA95855" w14:textId="77777777" w:rsidR="00C67EB6" w:rsidRDefault="00C67EB6" w:rsidP="009C1F05">
      <w:pPr>
        <w:snapToGrid w:val="0"/>
        <w:spacing w:line="240" w:lineRule="auto"/>
        <w:jc w:val="both"/>
      </w:pPr>
    </w:p>
    <w:p w14:paraId="07AEB5E9" w14:textId="7E8CFCA4" w:rsidR="00C67EB6" w:rsidRPr="009C1F05" w:rsidRDefault="00845DA5" w:rsidP="00C51EEE">
      <w:pPr>
        <w:snapToGrid w:val="0"/>
        <w:spacing w:line="240" w:lineRule="auto"/>
        <w:jc w:val="both"/>
        <w:rPr>
          <w:b/>
          <w:bCs/>
        </w:rPr>
      </w:pPr>
      <w:r w:rsidRPr="009C1F05">
        <w:rPr>
          <w:b/>
          <w:bCs/>
        </w:rPr>
        <w:t>Online publication:</w:t>
      </w:r>
    </w:p>
    <w:p w14:paraId="18B5294F" w14:textId="77777777" w:rsidR="00845DA5" w:rsidRDefault="00845DA5" w:rsidP="009C1F05">
      <w:pPr>
        <w:snapToGrid w:val="0"/>
        <w:spacing w:line="240" w:lineRule="auto"/>
        <w:jc w:val="both"/>
      </w:pPr>
    </w:p>
    <w:p w14:paraId="54855707" w14:textId="77777777" w:rsidR="00C67EB6" w:rsidRDefault="00000000" w:rsidP="009C1F05">
      <w:pPr>
        <w:pStyle w:val="Heading1"/>
        <w:numPr>
          <w:ilvl w:val="0"/>
          <w:numId w:val="0"/>
        </w:numPr>
        <w:snapToGrid w:val="0"/>
        <w:spacing w:line="240" w:lineRule="auto"/>
        <w:jc w:val="both"/>
        <w:rPr>
          <w:szCs w:val="24"/>
          <w:shd w:val="clear" w:color="auto" w:fill="FCFCFC"/>
        </w:rPr>
      </w:pPr>
      <w:r>
        <w:rPr>
          <w:rFonts w:hint="eastAsia"/>
          <w:szCs w:val="24"/>
          <w:shd w:val="clear" w:color="auto" w:fill="FCFCFC"/>
        </w:rPr>
        <w:t xml:space="preserve">1. </w:t>
      </w:r>
      <w:r>
        <w:rPr>
          <w:szCs w:val="24"/>
          <w:shd w:val="clear" w:color="auto" w:fill="FCFCFC"/>
        </w:rPr>
        <w:t>Introduction</w:t>
      </w:r>
    </w:p>
    <w:p w14:paraId="1A6887E7" w14:textId="48CA2457" w:rsidR="00C67EB6" w:rsidRDefault="00000000" w:rsidP="009C1F05">
      <w:pPr>
        <w:snapToGrid w:val="0"/>
        <w:spacing w:line="240" w:lineRule="auto"/>
        <w:jc w:val="both"/>
      </w:pPr>
      <w:r>
        <w:t>Depression is a prevalent mental disorder, and its global incidence has been on a consistent rise over recent decades</w:t>
      </w:r>
      <w:r w:rsidR="00845DA5">
        <w:t xml:space="preserve"> </w:t>
      </w:r>
      <w:r>
        <w:rPr>
          <w:vertAlign w:val="superscript"/>
        </w:rPr>
        <w:t>[1]</w:t>
      </w:r>
      <w:r>
        <w:t>. Projections indicate that depression will become the foremost cause of disability by 2030</w:t>
      </w:r>
      <w:r w:rsidR="00845DA5">
        <w:t xml:space="preserve"> </w:t>
      </w:r>
      <w:r>
        <w:rPr>
          <w:vertAlign w:val="superscript"/>
        </w:rPr>
        <w:t>[2]</w:t>
      </w:r>
      <w:r>
        <w:t>. The pathogenesis of depression is multifactorial, encompassing genetic, psychological, biological, and environmental risk factors. Recent research indicates a potential association between depression and impaired renal function, but the underlying mechanisms remain unclear</w:t>
      </w:r>
      <w:r w:rsidR="00845DA5">
        <w:t xml:space="preserve"> </w:t>
      </w:r>
      <w:r w:rsidR="00845DA5" w:rsidRPr="009C1F05">
        <w:rPr>
          <w:vertAlign w:val="superscript"/>
        </w:rPr>
        <w:t>[3]</w:t>
      </w:r>
      <w:r>
        <w:t>. Therefore, it is crucial to investigate the correlation between depression and renal function.</w:t>
      </w:r>
    </w:p>
    <w:p w14:paraId="37327306" w14:textId="0406ADD8" w:rsidR="00C67EB6" w:rsidRDefault="00845DA5" w:rsidP="009C1F05">
      <w:pPr>
        <w:snapToGrid w:val="0"/>
        <w:spacing w:line="240" w:lineRule="auto"/>
        <w:jc w:val="both"/>
      </w:pPr>
      <w:r>
        <w:tab/>
      </w:r>
      <w:r w:rsidR="00000000">
        <w:t>Increased urine albumin levels, known as proteinuria, are viewed as a precursor to early kidney problems</w:t>
      </w:r>
      <w:r>
        <w:t xml:space="preserve"> </w:t>
      </w:r>
      <w:r w:rsidR="00000000">
        <w:rPr>
          <w:vertAlign w:val="superscript"/>
        </w:rPr>
        <w:t>[4]</w:t>
      </w:r>
      <w:r w:rsidR="00000000">
        <w:t>. In the beginning stages of kidney damage, urinary albumin reflects reduced glomerular filtration and could influence tubular function through multiple mechanisms</w:t>
      </w:r>
      <w:r>
        <w:t xml:space="preserve"> </w:t>
      </w:r>
      <w:r w:rsidR="00000000">
        <w:rPr>
          <w:vertAlign w:val="superscript"/>
        </w:rPr>
        <w:t>[5]</w:t>
      </w:r>
      <w:r w:rsidR="00000000">
        <w:t xml:space="preserve">. Abnormalities in UACR have been linked to the onset of cardiovascular disease, hypertension, obesity and other </w:t>
      </w:r>
      <w:r w:rsidR="00000000">
        <w:lastRenderedPageBreak/>
        <w:t>diseases</w:t>
      </w:r>
      <w:r>
        <w:t xml:space="preserve"> </w:t>
      </w:r>
      <w:r w:rsidR="00000000">
        <w:rPr>
          <w:vertAlign w:val="superscript"/>
        </w:rPr>
        <w:t>[</w:t>
      </w:r>
      <w:r>
        <w:rPr>
          <w:vertAlign w:val="superscript"/>
        </w:rPr>
        <w:t>6–</w:t>
      </w:r>
      <w:r w:rsidR="00000000">
        <w:rPr>
          <w:vertAlign w:val="superscript"/>
        </w:rPr>
        <w:t>10]</w:t>
      </w:r>
      <w:r w:rsidR="00000000">
        <w:t>. For early detection of CKD, UACR is a significant indicator. Depression is a prevalent condition among CKD patients, with a reported prevalence of 39.3% among individuals with end-stage renal disease</w:t>
      </w:r>
      <w:r>
        <w:t xml:space="preserve"> </w:t>
      </w:r>
      <w:r w:rsidR="00000000">
        <w:rPr>
          <w:vertAlign w:val="superscript"/>
        </w:rPr>
        <w:t>[11]</w:t>
      </w:r>
      <w:r w:rsidR="00000000">
        <w:t>. An investigation within a Chinese demographic indicated a significant positive correlation between UACR and depressive symptoms</w:t>
      </w:r>
      <w:r>
        <w:t xml:space="preserve"> </w:t>
      </w:r>
      <w:r w:rsidR="00000000">
        <w:rPr>
          <w:vertAlign w:val="superscript"/>
        </w:rPr>
        <w:t>[12]</w:t>
      </w:r>
      <w:r w:rsidR="00000000">
        <w:t>. However, research investigating this link within the American population is scarce. To fill this gap, we conducted a large-scale cross-sectional study utilizing data from the National Health and Nutrition Examination Survey (NHANES) spanning the years 2005 to 2018. The goal of this study was to investigate and confirm the relationship between UACR and depression in adults. </w:t>
      </w:r>
    </w:p>
    <w:p w14:paraId="2573794F" w14:textId="77777777" w:rsidR="00C67EB6" w:rsidRDefault="00C67EB6" w:rsidP="009C1F05">
      <w:pPr>
        <w:snapToGrid w:val="0"/>
        <w:spacing w:line="240" w:lineRule="auto"/>
        <w:jc w:val="both"/>
      </w:pPr>
    </w:p>
    <w:p w14:paraId="5A019427" w14:textId="77777777" w:rsidR="00C67EB6" w:rsidRDefault="00000000" w:rsidP="009C1F05">
      <w:pPr>
        <w:pStyle w:val="Heading1"/>
        <w:numPr>
          <w:ilvl w:val="0"/>
          <w:numId w:val="0"/>
        </w:numPr>
        <w:snapToGrid w:val="0"/>
        <w:spacing w:line="240" w:lineRule="auto"/>
        <w:jc w:val="both"/>
        <w:rPr>
          <w:szCs w:val="24"/>
          <w:shd w:val="clear" w:color="auto" w:fill="FCFCFC"/>
        </w:rPr>
      </w:pPr>
      <w:r>
        <w:rPr>
          <w:rFonts w:hint="eastAsia"/>
          <w:szCs w:val="24"/>
          <w:shd w:val="clear" w:color="auto" w:fill="FCFCFC"/>
        </w:rPr>
        <w:t xml:space="preserve">2. </w:t>
      </w:r>
      <w:r>
        <w:rPr>
          <w:szCs w:val="24"/>
          <w:shd w:val="clear" w:color="auto" w:fill="FCFCFC"/>
        </w:rPr>
        <w:t>Methods</w:t>
      </w:r>
    </w:p>
    <w:p w14:paraId="099D8ED0" w14:textId="77777777" w:rsidR="00C67EB6" w:rsidRDefault="00000000" w:rsidP="009C1F05">
      <w:pPr>
        <w:pStyle w:val="Heading2"/>
        <w:numPr>
          <w:ilvl w:val="1"/>
          <w:numId w:val="0"/>
        </w:numPr>
        <w:snapToGrid w:val="0"/>
        <w:spacing w:line="240" w:lineRule="auto"/>
        <w:jc w:val="both"/>
        <w:rPr>
          <w:szCs w:val="24"/>
          <w:shd w:val="clear" w:color="auto" w:fill="FCFCFC"/>
        </w:rPr>
      </w:pPr>
      <w:r>
        <w:rPr>
          <w:rFonts w:hint="eastAsia"/>
          <w:szCs w:val="24"/>
          <w:shd w:val="clear" w:color="auto" w:fill="FCFCFC"/>
        </w:rPr>
        <w:t xml:space="preserve">2.1. </w:t>
      </w:r>
      <w:r>
        <w:rPr>
          <w:szCs w:val="24"/>
          <w:shd w:val="clear" w:color="auto" w:fill="FCFCFC"/>
        </w:rPr>
        <w:t>Study population</w:t>
      </w:r>
    </w:p>
    <w:p w14:paraId="7C7C7197" w14:textId="0F47F4B0" w:rsidR="00C67EB6" w:rsidRDefault="00000000" w:rsidP="00C51EEE">
      <w:pPr>
        <w:snapToGrid w:val="0"/>
        <w:spacing w:line="240" w:lineRule="auto"/>
        <w:jc w:val="both"/>
      </w:pPr>
      <w:bookmarkStart w:id="7" w:name="OLE_LINK5"/>
      <w:r>
        <w:t xml:space="preserve">NHANES is a perpetual program focused on evaluating the health and nutrition status of the American populace. Roughly 5,000 U.S. residents participate each year, delivering detailed data on their demographics, socioeconomic status, dietary habits, and health conditions. Gathering data includes in-person interviews and comprehensive physical evaluations, including physiological measurements and lab tests. </w:t>
      </w:r>
      <w:bookmarkEnd w:id="7"/>
      <w:r>
        <w:t xml:space="preserve">The Institutional Review Board at the National Center for Health Statistics approved the study ethically and provided informed consent. Data spanning from 2005 to 2018 from the NHANES database </w:t>
      </w:r>
      <w:r w:rsidR="00845DA5">
        <w:t>were</w:t>
      </w:r>
      <w:r w:rsidR="00845DA5">
        <w:t xml:space="preserve"> </w:t>
      </w:r>
      <w:r>
        <w:t xml:space="preserve">utilized in this observational research. Initially, 70,190 potential participants were evaluated according to predefined inclusion and exclusion criteria. Exclusion criteria included incomplete or missing PHQ-9 data (33,743), incomplete UACR data (527), or missing data on important covariates (6,694). After these exclusion criteria were implemented, 29,226 individuals were included in the final dataset for analysis. For further details, please refer to </w:t>
      </w:r>
      <w:r>
        <w:rPr>
          <w:b/>
          <w:bCs/>
        </w:rPr>
        <w:t>Figure 1</w:t>
      </w:r>
      <w:r>
        <w:t>.</w:t>
      </w:r>
    </w:p>
    <w:p w14:paraId="3F0E13D8" w14:textId="77777777" w:rsidR="00845DA5" w:rsidRDefault="00845DA5" w:rsidP="009C1F05">
      <w:pPr>
        <w:snapToGrid w:val="0"/>
        <w:spacing w:line="240" w:lineRule="auto"/>
        <w:jc w:val="both"/>
      </w:pPr>
    </w:p>
    <w:p w14:paraId="4D1E9841" w14:textId="61380CDB" w:rsidR="00C67EB6" w:rsidRDefault="00C51EEE" w:rsidP="009C1F05">
      <w:pPr>
        <w:snapToGrid w:val="0"/>
        <w:spacing w:line="240" w:lineRule="auto"/>
        <w:jc w:val="center"/>
      </w:pPr>
      <w:r>
        <w:rPr>
          <w:noProof/>
        </w:rPr>
        <w:drawing>
          <wp:inline distT="0" distB="0" distL="0" distR="0" wp14:anchorId="7DD3CB62" wp14:editId="6C9F1DF7">
            <wp:extent cx="6054725" cy="451929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105" t="6973" r="8691" b="44897"/>
                    <a:stretch>
                      <a:fillRect/>
                    </a:stretch>
                  </pic:blipFill>
                  <pic:spPr bwMode="auto">
                    <a:xfrm>
                      <a:off x="0" y="0"/>
                      <a:ext cx="6054725" cy="4519295"/>
                    </a:xfrm>
                    <a:prstGeom prst="rect">
                      <a:avLst/>
                    </a:prstGeom>
                    <a:noFill/>
                    <a:ln>
                      <a:noFill/>
                    </a:ln>
                  </pic:spPr>
                </pic:pic>
              </a:graphicData>
            </a:graphic>
          </wp:inline>
        </w:drawing>
      </w:r>
    </w:p>
    <w:p w14:paraId="29C3CCC2" w14:textId="77777777" w:rsidR="00C67EB6" w:rsidRDefault="00C67EB6" w:rsidP="009C1F05">
      <w:pPr>
        <w:snapToGrid w:val="0"/>
        <w:spacing w:line="240" w:lineRule="auto"/>
        <w:jc w:val="both"/>
      </w:pPr>
    </w:p>
    <w:p w14:paraId="5792EB78" w14:textId="721074AA" w:rsidR="00C67EB6" w:rsidRPr="009C1F05" w:rsidRDefault="00000000" w:rsidP="009C1F05">
      <w:pPr>
        <w:snapToGrid w:val="0"/>
        <w:spacing w:line="240" w:lineRule="auto"/>
        <w:jc w:val="center"/>
        <w:rPr>
          <w:rFonts w:eastAsia="DengXian"/>
          <w:sz w:val="20"/>
          <w:szCs w:val="20"/>
        </w:rPr>
      </w:pPr>
      <w:r w:rsidRPr="009C1F05">
        <w:rPr>
          <w:rFonts w:eastAsia="SimHei"/>
          <w:b/>
          <w:bCs/>
          <w:sz w:val="20"/>
          <w:szCs w:val="20"/>
        </w:rPr>
        <w:t xml:space="preserve">Figure </w:t>
      </w:r>
      <w:r w:rsidR="00845DA5">
        <w:rPr>
          <w:rFonts w:eastAsia="SimHei"/>
          <w:b/>
          <w:bCs/>
          <w:sz w:val="20"/>
          <w:szCs w:val="20"/>
        </w:rPr>
        <w:t>1</w:t>
      </w:r>
      <w:r w:rsidRPr="009C1F05">
        <w:rPr>
          <w:rFonts w:eastAsia="SimHei"/>
          <w:b/>
          <w:bCs/>
          <w:sz w:val="20"/>
          <w:szCs w:val="20"/>
        </w:rPr>
        <w:t>.</w:t>
      </w:r>
      <w:r w:rsidRPr="009C1F05">
        <w:rPr>
          <w:rFonts w:eastAsia="SimHei"/>
          <w:sz w:val="20"/>
          <w:szCs w:val="20"/>
        </w:rPr>
        <w:t xml:space="preserve"> Study</w:t>
      </w:r>
      <w:r w:rsidR="00845DA5" w:rsidRPr="009C1F05">
        <w:rPr>
          <w:rFonts w:eastAsia="SimHei"/>
          <w:sz w:val="20"/>
          <w:szCs w:val="20"/>
        </w:rPr>
        <w:t>’</w:t>
      </w:r>
      <w:r w:rsidRPr="009C1F05">
        <w:rPr>
          <w:rFonts w:eastAsia="SimHei"/>
          <w:sz w:val="20"/>
          <w:szCs w:val="20"/>
        </w:rPr>
        <w:t>s flow diagram</w:t>
      </w:r>
      <w:r w:rsidR="00845DA5" w:rsidRPr="009C1F05">
        <w:rPr>
          <w:rFonts w:eastAsia="SimHei"/>
          <w:sz w:val="20"/>
          <w:szCs w:val="20"/>
        </w:rPr>
        <w:t>.</w:t>
      </w:r>
    </w:p>
    <w:p w14:paraId="3A602EE4" w14:textId="77777777" w:rsidR="00C67EB6" w:rsidRDefault="00C67EB6" w:rsidP="009C1F05">
      <w:pPr>
        <w:snapToGrid w:val="0"/>
        <w:spacing w:line="240" w:lineRule="auto"/>
        <w:jc w:val="both"/>
      </w:pPr>
    </w:p>
    <w:p w14:paraId="16F3A192" w14:textId="77777777" w:rsidR="00C67EB6" w:rsidRDefault="00000000" w:rsidP="009C1F05">
      <w:pPr>
        <w:pStyle w:val="Heading2"/>
        <w:numPr>
          <w:ilvl w:val="1"/>
          <w:numId w:val="0"/>
        </w:numPr>
        <w:snapToGrid w:val="0"/>
        <w:spacing w:line="240" w:lineRule="auto"/>
        <w:jc w:val="both"/>
        <w:rPr>
          <w:szCs w:val="24"/>
          <w:shd w:val="clear" w:color="auto" w:fill="FCFCFC"/>
        </w:rPr>
      </w:pPr>
      <w:r>
        <w:rPr>
          <w:rFonts w:hint="eastAsia"/>
          <w:szCs w:val="24"/>
          <w:shd w:val="clear" w:color="auto" w:fill="FCFCFC"/>
        </w:rPr>
        <w:lastRenderedPageBreak/>
        <w:t xml:space="preserve">2.2. </w:t>
      </w:r>
      <w:r>
        <w:rPr>
          <w:szCs w:val="24"/>
          <w:shd w:val="clear" w:color="auto" w:fill="FCFCFC"/>
        </w:rPr>
        <w:t>Measurement of UACR</w:t>
      </w:r>
    </w:p>
    <w:p w14:paraId="1B8A0F1F" w14:textId="6E7FDA63" w:rsidR="00C67EB6" w:rsidRDefault="00000000" w:rsidP="009C1F05">
      <w:pPr>
        <w:snapToGrid w:val="0"/>
        <w:spacing w:line="240" w:lineRule="auto"/>
        <w:jc w:val="both"/>
      </w:pPr>
      <w:r>
        <w:t>To ensure accurate analysis, urine samples were prepared with care and maintained at a temperature of -30</w:t>
      </w:r>
      <w:r w:rsidR="00845DA5">
        <w:t xml:space="preserve"> ℃</w:t>
      </w:r>
      <w:r>
        <w:t xml:space="preserve">. A solid-phase fluoroimmunoassay was used to detect urinary albumin, whereas urinary creatinine was measured using an enzymatic quantitative technique. A comprehensive overview of the laboratory methodologies is accessible on the NHANES website </w:t>
      </w:r>
      <w:r>
        <w:rPr>
          <w:vertAlign w:val="superscript"/>
        </w:rPr>
        <w:t>[13]</w:t>
      </w:r>
      <w:r>
        <w:t>. Before 2007, the kinetic Jaffe rate reaction method was used to measure urine creatinine levels; after 2007, the enzymatic method was used. Therefore, we adjusted urine creatinine levels from the 2005</w:t>
      </w:r>
      <w:r w:rsidR="00845DA5">
        <w:t>–</w:t>
      </w:r>
      <w:r>
        <w:t>2006 cycles using the NHANES-recommended equation. UACR was expressed in milligrams per gram (mg/g), and urinary albumin and creatinine levels were measured and normalized using established gold-standard techniques. In the context of clinical practice, a UACR of 30 mg/g or higher is regarded as proteinuria, with microalbuminuria being defined as a UACR between 30 mg/g and 300 mg/g. A UACR greater than 300 mg/g is considered macroalbuminuria</w:t>
      </w:r>
      <w:r w:rsidR="00845DA5">
        <w:t xml:space="preserve"> </w:t>
      </w:r>
      <w:r>
        <w:rPr>
          <w:vertAlign w:val="superscript"/>
        </w:rPr>
        <w:t>[14]</w:t>
      </w:r>
      <w:r>
        <w:t>.</w:t>
      </w:r>
    </w:p>
    <w:p w14:paraId="1A72CAC4" w14:textId="77777777" w:rsidR="00C67EB6" w:rsidRDefault="00C67EB6" w:rsidP="009C1F05">
      <w:pPr>
        <w:snapToGrid w:val="0"/>
        <w:spacing w:line="240" w:lineRule="auto"/>
        <w:jc w:val="both"/>
      </w:pPr>
    </w:p>
    <w:p w14:paraId="40D98503" w14:textId="77777777" w:rsidR="00C67EB6" w:rsidRDefault="00000000" w:rsidP="009C1F05">
      <w:pPr>
        <w:pStyle w:val="Heading2"/>
        <w:numPr>
          <w:ilvl w:val="1"/>
          <w:numId w:val="0"/>
        </w:numPr>
        <w:snapToGrid w:val="0"/>
        <w:spacing w:line="240" w:lineRule="auto"/>
        <w:jc w:val="both"/>
        <w:rPr>
          <w:szCs w:val="24"/>
          <w:shd w:val="clear" w:color="auto" w:fill="FCFCFC"/>
        </w:rPr>
      </w:pPr>
      <w:r>
        <w:rPr>
          <w:rFonts w:hint="eastAsia"/>
          <w:szCs w:val="24"/>
          <w:shd w:val="clear" w:color="auto" w:fill="FCFCFC"/>
        </w:rPr>
        <w:t xml:space="preserve">2.3. </w:t>
      </w:r>
      <w:r>
        <w:rPr>
          <w:szCs w:val="24"/>
          <w:shd w:val="clear" w:color="auto" w:fill="FCFCFC"/>
        </w:rPr>
        <w:t xml:space="preserve">Diagnosis of </w:t>
      </w:r>
      <w:r>
        <w:rPr>
          <w:rFonts w:eastAsia="SimSun" w:hint="eastAsia"/>
          <w:szCs w:val="24"/>
          <w:shd w:val="clear" w:color="auto" w:fill="FCFCFC"/>
        </w:rPr>
        <w:t>d</w:t>
      </w:r>
      <w:r>
        <w:rPr>
          <w:szCs w:val="24"/>
          <w:shd w:val="clear" w:color="auto" w:fill="FCFCFC"/>
        </w:rPr>
        <w:t>epression</w:t>
      </w:r>
    </w:p>
    <w:p w14:paraId="73D0ACB0" w14:textId="39E9E8B3" w:rsidR="00C67EB6" w:rsidRDefault="00000000" w:rsidP="009C1F05">
      <w:pPr>
        <w:snapToGrid w:val="0"/>
        <w:spacing w:line="240" w:lineRule="auto"/>
        <w:jc w:val="both"/>
      </w:pPr>
      <w:r>
        <w:t xml:space="preserve">The NHANES used the validated nine-question PHQ-9 to evaluate symptoms of depression. This widely recognized instrument demonstrates a sensitivity and specificity of 88% </w:t>
      </w:r>
      <w:r>
        <w:rPr>
          <w:vertAlign w:val="superscript"/>
        </w:rPr>
        <w:t>[15]</w:t>
      </w:r>
      <w:r>
        <w:t xml:space="preserve">. The PHQ-9 serves as a highly effective screening tool for depressive symptoms, evaluating symptoms experienced over the preceding two weeks. Technical abbreviations are clarified upon their initial introduction. The questionnaire measures depressive symptoms in participants over the past two weeks, encompassing issues such as disturbed sleep, loss of appetite, and feelings of loneliness. Every item is evaluated using a 4-point ordinal scale that indicates how often symptoms occur (0, not at all; 1, several days; 2, more than half the days; 3, nearly every day) </w:t>
      </w:r>
      <w:r>
        <w:rPr>
          <w:vertAlign w:val="superscript"/>
        </w:rPr>
        <w:t>[16]</w:t>
      </w:r>
      <w:r>
        <w:t>. The total score for the PHQ-9 is the result of adding the scores of its nine components. Consequently, participants</w:t>
      </w:r>
      <w:r w:rsidR="00845DA5">
        <w:t>’</w:t>
      </w:r>
      <w:r>
        <w:t xml:space="preserve"> PHQ-9 scores were categorized into two groups: &lt;</w:t>
      </w:r>
      <w:r w:rsidR="00845DA5">
        <w:t xml:space="preserve"> </w:t>
      </w:r>
      <w:r>
        <w:t>10, indicating no depression, and ≥</w:t>
      </w:r>
      <w:r w:rsidR="00845DA5">
        <w:t xml:space="preserve"> </w:t>
      </w:r>
      <w:r>
        <w:t>10, indicating the presence of depression.</w:t>
      </w:r>
    </w:p>
    <w:p w14:paraId="277DCBA8" w14:textId="77777777" w:rsidR="00C67EB6" w:rsidRDefault="00C67EB6" w:rsidP="009C1F05">
      <w:pPr>
        <w:snapToGrid w:val="0"/>
        <w:spacing w:line="240" w:lineRule="auto"/>
        <w:jc w:val="both"/>
      </w:pPr>
    </w:p>
    <w:p w14:paraId="1FFABF47" w14:textId="77777777" w:rsidR="00C67EB6" w:rsidRDefault="00000000" w:rsidP="009C1F05">
      <w:pPr>
        <w:pStyle w:val="Heading2"/>
        <w:numPr>
          <w:ilvl w:val="1"/>
          <w:numId w:val="0"/>
        </w:numPr>
        <w:snapToGrid w:val="0"/>
        <w:spacing w:line="240" w:lineRule="auto"/>
        <w:jc w:val="both"/>
        <w:rPr>
          <w:szCs w:val="24"/>
          <w:shd w:val="clear" w:color="auto" w:fill="FCFCFC"/>
        </w:rPr>
      </w:pPr>
      <w:r>
        <w:rPr>
          <w:rFonts w:hint="eastAsia"/>
          <w:szCs w:val="24"/>
          <w:shd w:val="clear" w:color="auto" w:fill="FCFCFC"/>
        </w:rPr>
        <w:t xml:space="preserve">2.4. </w:t>
      </w:r>
      <w:r>
        <w:rPr>
          <w:szCs w:val="24"/>
          <w:shd w:val="clear" w:color="auto" w:fill="FCFCFC"/>
        </w:rPr>
        <w:t>Explanation of covariates</w:t>
      </w:r>
    </w:p>
    <w:p w14:paraId="7188D910" w14:textId="5D90E1AF" w:rsidR="00C67EB6" w:rsidRDefault="00000000" w:rsidP="009C1F05">
      <w:pPr>
        <w:snapToGrid w:val="0"/>
        <w:spacing w:line="240" w:lineRule="auto"/>
        <w:jc w:val="both"/>
      </w:pPr>
      <w:r>
        <w:t xml:space="preserve">Various factors related to UACR levels and the risk of depression were included in the study, organized into demographic, lifestyle, and health-related categories. The research accounted for demographic elements like age, sex, race, marital status, education, and the family income poverty ratio (PIR). </w:t>
      </w:r>
      <w:bookmarkStart w:id="8" w:name="OLE_LINK13"/>
      <w:r>
        <w:t>Included in lifestyle factors were alcohol drinking habits (yes/no)</w:t>
      </w:r>
      <w:r w:rsidR="00845DA5">
        <w:t>,</w:t>
      </w:r>
      <w:r>
        <w:t xml:space="preserve"> smoking history (defined by having smoked over 100 cigarettes, categorized as never, former, or current), </w:t>
      </w:r>
      <w:bookmarkEnd w:id="8"/>
      <w:r>
        <w:t>and Physical activity</w:t>
      </w:r>
      <w:r w:rsidR="00845DA5">
        <w:t>.</w:t>
      </w:r>
      <w:r>
        <w:t xml:space="preserve"> [Physical activity was quantified using MET values, weekly frequency, and exercise duration. The formula used was MET-min/week = MET × weekly frequency × activity duration. According to this, participants were grouped into three categories: no PA (0 MET-min/week), low-level PA (1 to 599 MET-min/week), and high-level PA (≥600 MET-min/week)] </w:t>
      </w:r>
      <w:r>
        <w:rPr>
          <w:vertAlign w:val="superscript"/>
        </w:rPr>
        <w:t>[17]</w:t>
      </w:r>
      <w:r>
        <w:t>. Body mass index (BMI)</w:t>
      </w:r>
      <w:r w:rsidR="00845DA5">
        <w:t>,</w:t>
      </w:r>
      <w:r>
        <w:t xml:space="preserve"> estimated glomerular filtration rate (eGFR), and diseases including diabetes, hypertension, and cardiovascular disease (CVD) were among the health indicators. The data collection process included standardized surveys and medical assessments, and eGFR was calculated via the CKD Epidemiology Collaboration equation</w:t>
      </w:r>
      <w:r w:rsidR="00845DA5">
        <w:t xml:space="preserve"> </w:t>
      </w:r>
      <w:r>
        <w:rPr>
          <w:vertAlign w:val="superscript"/>
        </w:rPr>
        <w:t>[18]</w:t>
      </w:r>
      <w:r>
        <w:t>.</w:t>
      </w:r>
    </w:p>
    <w:p w14:paraId="29FC2596" w14:textId="77777777" w:rsidR="00C67EB6" w:rsidRDefault="00C67EB6" w:rsidP="009C1F05">
      <w:pPr>
        <w:snapToGrid w:val="0"/>
        <w:spacing w:line="240" w:lineRule="auto"/>
        <w:jc w:val="both"/>
      </w:pPr>
    </w:p>
    <w:p w14:paraId="493ABF30" w14:textId="1A2EDB6E" w:rsidR="00C67EB6" w:rsidRDefault="00000000" w:rsidP="009C1F05">
      <w:pPr>
        <w:pStyle w:val="Heading2"/>
        <w:numPr>
          <w:ilvl w:val="1"/>
          <w:numId w:val="0"/>
        </w:numPr>
        <w:snapToGrid w:val="0"/>
        <w:spacing w:line="240" w:lineRule="auto"/>
        <w:jc w:val="both"/>
        <w:rPr>
          <w:szCs w:val="24"/>
          <w:shd w:val="clear" w:color="auto" w:fill="FCFCFC"/>
        </w:rPr>
      </w:pPr>
      <w:r>
        <w:rPr>
          <w:rFonts w:hint="eastAsia"/>
          <w:szCs w:val="24"/>
          <w:shd w:val="clear" w:color="auto" w:fill="FCFCFC"/>
        </w:rPr>
        <w:t xml:space="preserve">2.5. </w:t>
      </w:r>
      <w:r>
        <w:rPr>
          <w:szCs w:val="24"/>
          <w:shd w:val="clear" w:color="auto" w:fill="FCFCFC"/>
        </w:rPr>
        <w:t xml:space="preserve">Analysis of </w:t>
      </w:r>
      <w:r w:rsidR="00845DA5">
        <w:rPr>
          <w:szCs w:val="24"/>
          <w:shd w:val="clear" w:color="auto" w:fill="FCFCFC"/>
        </w:rPr>
        <w:t>statistics</w:t>
      </w:r>
    </w:p>
    <w:p w14:paraId="6DC56A27" w14:textId="5702C67A" w:rsidR="00C67EB6" w:rsidRDefault="00000000" w:rsidP="009C1F05">
      <w:pPr>
        <w:snapToGrid w:val="0"/>
        <w:spacing w:line="240" w:lineRule="auto"/>
        <w:jc w:val="both"/>
      </w:pPr>
      <w:bookmarkStart w:id="9" w:name="OLE_LINK7"/>
      <w:r>
        <w:t>To guarantee the sample</w:t>
      </w:r>
      <w:r w:rsidR="00845DA5">
        <w:t>’</w:t>
      </w:r>
      <w:r>
        <w:t>s representativeness, the NHANES dataset</w:t>
      </w:r>
      <w:r w:rsidR="00845DA5">
        <w:t>’</w:t>
      </w:r>
      <w:r>
        <w:t xml:space="preserve">s </w:t>
      </w:r>
      <w:r w:rsidR="00845DA5">
        <w:t>‘</w:t>
      </w:r>
      <w:r>
        <w:t>Full sample 2-year MEC exam weight</w:t>
      </w:r>
      <w:r w:rsidR="00845DA5">
        <w:t>’</w:t>
      </w:r>
      <w:r>
        <w:t xml:space="preserve"> was utilized in accordance with the sampling and weighting guidelines. To guarantee that the results are nationally representative and to account for the bias brought on by the intricate sample design and oversampling of the population. For combining data from multiple survey cycles, we adjusted the weights in accordance with official guidelines, and in this study, data from seven cycles were combined</w:t>
      </w:r>
      <w:r w:rsidR="00845DA5">
        <w:t>,</w:t>
      </w:r>
      <w:r>
        <w:t xml:space="preserve"> and the weights were divided by seven.</w:t>
      </w:r>
    </w:p>
    <w:bookmarkEnd w:id="9"/>
    <w:p w14:paraId="49865294" w14:textId="77777777" w:rsidR="00C67EB6" w:rsidRDefault="00000000" w:rsidP="009C1F05">
      <w:pPr>
        <w:snapToGrid w:val="0"/>
        <w:spacing w:line="240" w:lineRule="auto"/>
        <w:ind w:firstLineChars="200" w:firstLine="480"/>
        <w:jc w:val="both"/>
      </w:pPr>
      <w:r>
        <w:t xml:space="preserve">The Kolmogorov-Smirnov test was employed to verify the normality of continuous variables. Due to the right-skewed distribution of UACR levels, a natural logarithmic transformation was applied to achieve normality. Continuous variables conforming to a normal distribution were reported as mean ± standard deviation (SD), while non-normally distributed continuous variables were </w:t>
      </w:r>
      <w:r>
        <w:lastRenderedPageBreak/>
        <w:t xml:space="preserve">summarized using medians and interquartile ranges (IQR). Categorical variables were presented as frequencies and percentages. Comparative analyses of continuous variables between groups were conducted using t-tests, whereas chi-square tests were utilized for categorical variables, as appropriate. Multivariable logistic regression was employed to compute odds ratios (ORs) and 95% confidence intervals (CIs) for the purpose of evaluating the association between UACR and depressive symptoms. All statistical analyses were executed using the R software (http://www.R-project.org, The R Foundation) and Free Statistics software, version 2.2. A two-sided </w:t>
      </w:r>
      <w:r>
        <w:rPr>
          <w:i/>
          <w:iCs/>
        </w:rPr>
        <w:t>P</w:t>
      </w:r>
      <w:r>
        <w:t>-value of less than 0.05 was considered indicative of statistical significance.</w:t>
      </w:r>
    </w:p>
    <w:p w14:paraId="411ACDB5" w14:textId="77777777" w:rsidR="00C67EB6" w:rsidRDefault="00C67EB6" w:rsidP="009C1F05">
      <w:pPr>
        <w:snapToGrid w:val="0"/>
        <w:spacing w:line="240" w:lineRule="auto"/>
        <w:ind w:firstLineChars="200" w:firstLine="480"/>
        <w:jc w:val="both"/>
      </w:pPr>
    </w:p>
    <w:p w14:paraId="3C527FB5" w14:textId="77777777" w:rsidR="00C67EB6" w:rsidRDefault="00000000" w:rsidP="009C1F05">
      <w:pPr>
        <w:pStyle w:val="Heading1"/>
        <w:numPr>
          <w:ilvl w:val="0"/>
          <w:numId w:val="0"/>
        </w:numPr>
        <w:snapToGrid w:val="0"/>
        <w:spacing w:line="240" w:lineRule="auto"/>
        <w:jc w:val="both"/>
        <w:rPr>
          <w:szCs w:val="24"/>
          <w:shd w:val="clear" w:color="auto" w:fill="FCFCFC"/>
        </w:rPr>
      </w:pPr>
      <w:r>
        <w:rPr>
          <w:rFonts w:hint="eastAsia"/>
          <w:szCs w:val="24"/>
          <w:shd w:val="clear" w:color="auto" w:fill="FCFCFC"/>
        </w:rPr>
        <w:t xml:space="preserve">3. </w:t>
      </w:r>
      <w:r>
        <w:rPr>
          <w:szCs w:val="24"/>
          <w:shd w:val="clear" w:color="auto" w:fill="FCFCFC"/>
        </w:rPr>
        <w:t>Results</w:t>
      </w:r>
    </w:p>
    <w:p w14:paraId="43FA0C42" w14:textId="77777777" w:rsidR="00C67EB6" w:rsidRDefault="00000000" w:rsidP="009C1F05">
      <w:pPr>
        <w:pStyle w:val="Heading2"/>
        <w:numPr>
          <w:ilvl w:val="1"/>
          <w:numId w:val="0"/>
        </w:numPr>
        <w:snapToGrid w:val="0"/>
        <w:spacing w:line="240" w:lineRule="auto"/>
        <w:jc w:val="both"/>
        <w:rPr>
          <w:szCs w:val="24"/>
          <w:shd w:val="clear" w:color="auto" w:fill="FCFCFC"/>
        </w:rPr>
      </w:pPr>
      <w:r>
        <w:rPr>
          <w:rFonts w:hint="eastAsia"/>
          <w:szCs w:val="24"/>
          <w:shd w:val="clear" w:color="auto" w:fill="FCFCFC"/>
        </w:rPr>
        <w:t xml:space="preserve">3.1. </w:t>
      </w:r>
      <w:r>
        <w:rPr>
          <w:szCs w:val="24"/>
          <w:shd w:val="clear" w:color="auto" w:fill="FCFCFC"/>
        </w:rPr>
        <w:t>Baseline characteristics of participants</w:t>
      </w:r>
    </w:p>
    <w:p w14:paraId="6AB52115" w14:textId="2FB7D94E" w:rsidR="00C67EB6" w:rsidRDefault="00845DA5" w:rsidP="009C1F05">
      <w:pPr>
        <w:snapToGrid w:val="0"/>
        <w:spacing w:line="240" w:lineRule="auto"/>
        <w:jc w:val="both"/>
      </w:pPr>
      <w:r>
        <w:t xml:space="preserve">This </w:t>
      </w:r>
      <w:r w:rsidR="000A128C">
        <w:t>study</w:t>
      </w:r>
      <w:r w:rsidR="00000000">
        <w:t xml:space="preserve"> analyzed data from 29,226 individuals across seven NHANES cycles spanning 2005 to 2018. The weighted analysis allows sample results to be extrapolated more precisely to the entire target US non-institutionalized civilian population. The demographic summary in </w:t>
      </w:r>
      <w:r w:rsidR="00000000">
        <w:rPr>
          <w:b/>
          <w:bCs/>
        </w:rPr>
        <w:t>Table 1</w:t>
      </w:r>
      <w:r w:rsidR="00000000">
        <w:t xml:space="preserve"> shows an average age of 47.27</w:t>
      </w:r>
      <w:r>
        <w:t xml:space="preserve"> </w:t>
      </w:r>
      <w:r w:rsidR="00000000">
        <w:t>±</w:t>
      </w:r>
      <w:r>
        <w:t xml:space="preserve"> </w:t>
      </w:r>
      <w:r w:rsidR="00000000">
        <w:t xml:space="preserve">16.73 years and a gender distribution that is fairly balanced, with 51.2% of the population being female. Depressed individuals are characterized by: The depression group was more likely to be female (63.9% vs 50.1%), black or minority ethnic, less educated (8.0% vs 4.4%), living alone (51.4% vs 34.3%), and low-income (41.0% vs 18.9%) than the non-depression group. In terms of health, the prevalence of smoking (38.8%), obesity (47.6%), lack of physical activity (33.4%), hypertension (37.9%), and cardiovascular disease (15.8%) </w:t>
      </w:r>
      <w:r>
        <w:t>was</w:t>
      </w:r>
      <w:r>
        <w:t xml:space="preserve"> </w:t>
      </w:r>
      <w:r w:rsidR="00000000">
        <w:t>significantly higher in the depression group. Importantly, there were no notable differences in age and kidney function metrics between the two groups. These data demonstrate strong associations between depressive status and socioeconomic disadvantage, poor health behaviors, and chronic diseases.</w:t>
      </w:r>
    </w:p>
    <w:p w14:paraId="41C30C0E" w14:textId="77777777" w:rsidR="00C67EB6" w:rsidRDefault="00C67EB6" w:rsidP="009C1F05">
      <w:pPr>
        <w:snapToGrid w:val="0"/>
        <w:spacing w:line="240" w:lineRule="auto"/>
        <w:jc w:val="both"/>
      </w:pPr>
    </w:p>
    <w:p w14:paraId="72B23E5D" w14:textId="77777777" w:rsidR="00C67EB6" w:rsidRDefault="00000000" w:rsidP="00C51EEE">
      <w:pPr>
        <w:snapToGrid w:val="0"/>
        <w:spacing w:line="240" w:lineRule="auto"/>
        <w:jc w:val="both"/>
      </w:pPr>
      <w:r>
        <w:rPr>
          <w:b/>
          <w:bCs/>
        </w:rPr>
        <w:t>Table 1</w:t>
      </w:r>
      <w:r>
        <w:rPr>
          <w:rFonts w:eastAsia="SimSun" w:hint="eastAsia"/>
          <w:b/>
          <w:bCs/>
        </w:rPr>
        <w:t>.</w:t>
      </w:r>
      <w:r>
        <w:rPr>
          <w:b/>
          <w:bCs/>
        </w:rPr>
        <w:t xml:space="preserve"> </w:t>
      </w:r>
      <w:r>
        <w:t>Population characteristics by depression category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2127"/>
        <w:gridCol w:w="2126"/>
        <w:gridCol w:w="1984"/>
        <w:gridCol w:w="1128"/>
      </w:tblGrid>
      <w:tr w:rsidR="00845DA5" w14:paraId="54D95786" w14:textId="77777777" w:rsidTr="009C1F05">
        <w:tc>
          <w:tcPr>
            <w:tcW w:w="2263" w:type="dxa"/>
            <w:vMerge w:val="restart"/>
            <w:tcBorders>
              <w:top w:val="single" w:sz="4" w:space="0" w:color="auto"/>
            </w:tcBorders>
            <w:vAlign w:val="center"/>
          </w:tcPr>
          <w:p w14:paraId="1B2976F8" w14:textId="40340258" w:rsidR="00845DA5" w:rsidRDefault="00845DA5" w:rsidP="009C1F05">
            <w:pPr>
              <w:snapToGrid w:val="0"/>
              <w:spacing w:line="240" w:lineRule="auto"/>
              <w:jc w:val="left"/>
              <w:rPr>
                <w:bCs/>
              </w:rPr>
            </w:pPr>
            <w:r w:rsidRPr="007C3229">
              <w:rPr>
                <w:rFonts w:eastAsia="SimSun"/>
                <w:b/>
                <w:color w:val="000000"/>
                <w:kern w:val="0"/>
                <w:lang w:bidi="ar"/>
              </w:rPr>
              <w:t>Variables</w:t>
            </w:r>
          </w:p>
        </w:tc>
        <w:tc>
          <w:tcPr>
            <w:tcW w:w="7365" w:type="dxa"/>
            <w:gridSpan w:val="4"/>
            <w:tcBorders>
              <w:top w:val="single" w:sz="4" w:space="0" w:color="auto"/>
              <w:bottom w:val="single" w:sz="4" w:space="0" w:color="auto"/>
            </w:tcBorders>
            <w:vAlign w:val="center"/>
          </w:tcPr>
          <w:p w14:paraId="629DA53F" w14:textId="264ACA8E" w:rsidR="00845DA5" w:rsidRDefault="00845DA5" w:rsidP="009C1F05">
            <w:pPr>
              <w:snapToGrid w:val="0"/>
              <w:spacing w:line="240" w:lineRule="auto"/>
              <w:jc w:val="center"/>
              <w:rPr>
                <w:bCs/>
              </w:rPr>
            </w:pPr>
            <w:r w:rsidRPr="007C3229">
              <w:rPr>
                <w:rFonts w:eastAsia="SimSun"/>
                <w:b/>
                <w:color w:val="000000"/>
                <w:kern w:val="0"/>
                <w:lang w:bidi="ar"/>
              </w:rPr>
              <w:t>Participants*</w:t>
            </w:r>
          </w:p>
        </w:tc>
      </w:tr>
      <w:tr w:rsidR="00845DA5" w14:paraId="144B3675" w14:textId="77777777" w:rsidTr="009C1F05">
        <w:tc>
          <w:tcPr>
            <w:tcW w:w="2263" w:type="dxa"/>
            <w:vMerge/>
            <w:tcBorders>
              <w:bottom w:val="single" w:sz="4" w:space="0" w:color="auto"/>
            </w:tcBorders>
          </w:tcPr>
          <w:p w14:paraId="30FF9043" w14:textId="77777777" w:rsidR="00845DA5" w:rsidRDefault="00845DA5" w:rsidP="009C1F05">
            <w:pPr>
              <w:snapToGrid w:val="0"/>
              <w:spacing w:line="240" w:lineRule="auto"/>
              <w:jc w:val="left"/>
              <w:rPr>
                <w:bCs/>
              </w:rPr>
            </w:pPr>
          </w:p>
        </w:tc>
        <w:tc>
          <w:tcPr>
            <w:tcW w:w="2127" w:type="dxa"/>
            <w:tcBorders>
              <w:top w:val="single" w:sz="4" w:space="0" w:color="auto"/>
              <w:bottom w:val="single" w:sz="4" w:space="0" w:color="auto"/>
            </w:tcBorders>
            <w:vAlign w:val="center"/>
          </w:tcPr>
          <w:p w14:paraId="574E3959" w14:textId="53CFB63E" w:rsidR="00845DA5" w:rsidRDefault="00845DA5" w:rsidP="009C1F05">
            <w:pPr>
              <w:snapToGrid w:val="0"/>
              <w:spacing w:line="240" w:lineRule="auto"/>
              <w:jc w:val="center"/>
              <w:rPr>
                <w:bCs/>
              </w:rPr>
            </w:pPr>
            <w:r w:rsidRPr="007C3229">
              <w:rPr>
                <w:rFonts w:eastAsia="SimSun"/>
                <w:b/>
                <w:color w:val="000000"/>
                <w:kern w:val="0"/>
                <w:lang w:bidi="ar"/>
              </w:rPr>
              <w:t>Overall</w:t>
            </w:r>
          </w:p>
        </w:tc>
        <w:tc>
          <w:tcPr>
            <w:tcW w:w="2126" w:type="dxa"/>
            <w:tcBorders>
              <w:top w:val="single" w:sz="4" w:space="0" w:color="auto"/>
              <w:bottom w:val="single" w:sz="4" w:space="0" w:color="auto"/>
            </w:tcBorders>
            <w:vAlign w:val="center"/>
          </w:tcPr>
          <w:p w14:paraId="6EFAF175" w14:textId="628F541E" w:rsidR="00845DA5" w:rsidRDefault="00845DA5" w:rsidP="009C1F05">
            <w:pPr>
              <w:snapToGrid w:val="0"/>
              <w:spacing w:line="240" w:lineRule="auto"/>
              <w:jc w:val="center"/>
              <w:rPr>
                <w:bCs/>
              </w:rPr>
            </w:pPr>
            <w:r w:rsidRPr="007C3229">
              <w:rPr>
                <w:rFonts w:eastAsia="SimSun"/>
                <w:b/>
                <w:color w:val="000000"/>
                <w:kern w:val="0"/>
                <w:lang w:bidi="ar"/>
              </w:rPr>
              <w:t>Non-depression</w:t>
            </w:r>
          </w:p>
        </w:tc>
        <w:tc>
          <w:tcPr>
            <w:tcW w:w="1984" w:type="dxa"/>
            <w:tcBorders>
              <w:top w:val="single" w:sz="4" w:space="0" w:color="auto"/>
              <w:bottom w:val="single" w:sz="4" w:space="0" w:color="auto"/>
            </w:tcBorders>
            <w:vAlign w:val="center"/>
          </w:tcPr>
          <w:p w14:paraId="2C0E0573" w14:textId="2F9AFCCF" w:rsidR="00845DA5" w:rsidRDefault="00845DA5" w:rsidP="009C1F05">
            <w:pPr>
              <w:snapToGrid w:val="0"/>
              <w:spacing w:line="240" w:lineRule="auto"/>
              <w:jc w:val="center"/>
              <w:rPr>
                <w:bCs/>
              </w:rPr>
            </w:pPr>
            <w:r w:rsidRPr="007C3229">
              <w:rPr>
                <w:rFonts w:eastAsia="SimSun"/>
                <w:b/>
                <w:color w:val="000000"/>
                <w:kern w:val="0"/>
                <w:lang w:bidi="ar"/>
              </w:rPr>
              <w:t>Depression</w:t>
            </w:r>
          </w:p>
        </w:tc>
        <w:tc>
          <w:tcPr>
            <w:tcW w:w="1128" w:type="dxa"/>
            <w:tcBorders>
              <w:top w:val="single" w:sz="4" w:space="0" w:color="auto"/>
              <w:bottom w:val="single" w:sz="4" w:space="0" w:color="auto"/>
            </w:tcBorders>
            <w:vAlign w:val="center"/>
          </w:tcPr>
          <w:p w14:paraId="30F3CEA4" w14:textId="67E158FA" w:rsidR="00845DA5" w:rsidRDefault="00845DA5" w:rsidP="009C1F05">
            <w:pPr>
              <w:snapToGrid w:val="0"/>
              <w:spacing w:line="240" w:lineRule="auto"/>
              <w:jc w:val="center"/>
              <w:rPr>
                <w:bCs/>
              </w:rPr>
            </w:pPr>
            <w:r>
              <w:rPr>
                <w:rFonts w:eastAsia="SimSun"/>
                <w:b/>
                <w:i/>
                <w:iCs/>
                <w:color w:val="000000"/>
                <w:kern w:val="0"/>
                <w:lang w:bidi="ar"/>
              </w:rPr>
              <w:t>p</w:t>
            </w:r>
            <w:r w:rsidRPr="007C3229">
              <w:rPr>
                <w:rFonts w:eastAsia="SimSun"/>
                <w:b/>
                <w:color w:val="000000"/>
                <w:kern w:val="0"/>
                <w:lang w:bidi="ar"/>
              </w:rPr>
              <w:t xml:space="preserve"> value</w:t>
            </w:r>
          </w:p>
        </w:tc>
      </w:tr>
      <w:tr w:rsidR="00845DA5" w14:paraId="6B84B2F9" w14:textId="77777777" w:rsidTr="009C1F05">
        <w:tc>
          <w:tcPr>
            <w:tcW w:w="2263" w:type="dxa"/>
            <w:tcBorders>
              <w:top w:val="single" w:sz="4" w:space="0" w:color="auto"/>
            </w:tcBorders>
            <w:vAlign w:val="center"/>
          </w:tcPr>
          <w:p w14:paraId="2474E7EB" w14:textId="16C19C25" w:rsidR="00845DA5" w:rsidRDefault="00845DA5" w:rsidP="009C1F05">
            <w:pPr>
              <w:snapToGrid w:val="0"/>
              <w:spacing w:line="240" w:lineRule="auto"/>
              <w:jc w:val="left"/>
              <w:rPr>
                <w:bCs/>
              </w:rPr>
            </w:pPr>
            <w:r w:rsidRPr="007C3229">
              <w:rPr>
                <w:rFonts w:eastAsia="SimSun"/>
                <w:color w:val="000000"/>
                <w:kern w:val="0"/>
                <w:lang w:bidi="ar"/>
              </w:rPr>
              <w:t>Age (mean</w:t>
            </w:r>
            <w:r>
              <w:rPr>
                <w:rFonts w:eastAsia="SimSun"/>
                <w:color w:val="000000"/>
                <w:kern w:val="0"/>
                <w:lang w:bidi="ar"/>
              </w:rPr>
              <w:t xml:space="preserve"> </w:t>
            </w:r>
            <w:r w:rsidRPr="007C3229">
              <w:rPr>
                <w:rFonts w:eastAsia="SimSun"/>
                <w:color w:val="000000"/>
                <w:kern w:val="0"/>
                <w:lang w:bidi="ar"/>
              </w:rPr>
              <w:t>±</w:t>
            </w:r>
            <w:r>
              <w:rPr>
                <w:rFonts w:eastAsia="SimSun"/>
                <w:color w:val="000000"/>
                <w:kern w:val="0"/>
                <w:lang w:bidi="ar"/>
              </w:rPr>
              <w:t xml:space="preserve"> </w:t>
            </w:r>
            <w:r w:rsidRPr="007C3229">
              <w:rPr>
                <w:rFonts w:eastAsia="SimSun"/>
                <w:color w:val="000000"/>
                <w:kern w:val="0"/>
                <w:lang w:bidi="ar"/>
              </w:rPr>
              <w:t>SD)</w:t>
            </w:r>
          </w:p>
        </w:tc>
        <w:tc>
          <w:tcPr>
            <w:tcW w:w="2127" w:type="dxa"/>
            <w:tcBorders>
              <w:top w:val="single" w:sz="4" w:space="0" w:color="auto"/>
            </w:tcBorders>
            <w:vAlign w:val="center"/>
          </w:tcPr>
          <w:p w14:paraId="33F1EBCD" w14:textId="1C8FFE07" w:rsidR="00845DA5" w:rsidRDefault="00845DA5" w:rsidP="009C1F05">
            <w:pPr>
              <w:snapToGrid w:val="0"/>
              <w:spacing w:line="240" w:lineRule="auto"/>
              <w:jc w:val="center"/>
              <w:rPr>
                <w:bCs/>
              </w:rPr>
            </w:pPr>
            <w:r w:rsidRPr="007C3229">
              <w:rPr>
                <w:rFonts w:eastAsia="SimSun"/>
                <w:color w:val="000000"/>
                <w:kern w:val="0"/>
                <w:lang w:bidi="ar"/>
              </w:rPr>
              <w:t>47.27</w:t>
            </w:r>
            <w:r>
              <w:rPr>
                <w:rFonts w:eastAsia="SimSun"/>
                <w:color w:val="000000"/>
                <w:kern w:val="0"/>
                <w:lang w:bidi="ar"/>
              </w:rPr>
              <w:t xml:space="preserve"> </w:t>
            </w:r>
            <w:r w:rsidRPr="007C3229">
              <w:rPr>
                <w:rFonts w:eastAsia="SimSun"/>
                <w:color w:val="000000"/>
                <w:kern w:val="0"/>
                <w:lang w:bidi="ar"/>
              </w:rPr>
              <w:t>±</w:t>
            </w:r>
            <w:r>
              <w:rPr>
                <w:rFonts w:eastAsia="SimSun"/>
                <w:color w:val="000000"/>
                <w:kern w:val="0"/>
                <w:lang w:bidi="ar"/>
              </w:rPr>
              <w:t xml:space="preserve"> </w:t>
            </w:r>
            <w:r w:rsidRPr="007C3229">
              <w:rPr>
                <w:rFonts w:eastAsia="SimSun"/>
                <w:color w:val="000000"/>
                <w:kern w:val="0"/>
                <w:lang w:bidi="ar"/>
              </w:rPr>
              <w:t>16.73</w:t>
            </w:r>
          </w:p>
        </w:tc>
        <w:tc>
          <w:tcPr>
            <w:tcW w:w="2126" w:type="dxa"/>
            <w:tcBorders>
              <w:top w:val="single" w:sz="4" w:space="0" w:color="auto"/>
            </w:tcBorders>
            <w:vAlign w:val="center"/>
          </w:tcPr>
          <w:p w14:paraId="62EFF19C" w14:textId="329373A2" w:rsidR="00845DA5" w:rsidRDefault="00845DA5" w:rsidP="009C1F05">
            <w:pPr>
              <w:snapToGrid w:val="0"/>
              <w:spacing w:line="240" w:lineRule="auto"/>
              <w:jc w:val="center"/>
              <w:rPr>
                <w:bCs/>
              </w:rPr>
            </w:pPr>
            <w:r w:rsidRPr="007C3229">
              <w:rPr>
                <w:rFonts w:eastAsia="SimSun"/>
                <w:color w:val="000000"/>
                <w:kern w:val="0"/>
                <w:lang w:bidi="ar"/>
              </w:rPr>
              <w:t>47.30 ±</w:t>
            </w:r>
            <w:r>
              <w:rPr>
                <w:rFonts w:eastAsia="SimSun"/>
                <w:color w:val="000000"/>
                <w:kern w:val="0"/>
                <w:lang w:bidi="ar"/>
              </w:rPr>
              <w:t xml:space="preserve"> </w:t>
            </w:r>
            <w:r w:rsidRPr="007C3229">
              <w:rPr>
                <w:rFonts w:eastAsia="SimSun"/>
                <w:color w:val="000000"/>
                <w:kern w:val="0"/>
                <w:lang w:bidi="ar"/>
              </w:rPr>
              <w:t>16.81</w:t>
            </w:r>
          </w:p>
        </w:tc>
        <w:tc>
          <w:tcPr>
            <w:tcW w:w="1984" w:type="dxa"/>
            <w:tcBorders>
              <w:top w:val="single" w:sz="4" w:space="0" w:color="auto"/>
            </w:tcBorders>
            <w:vAlign w:val="center"/>
          </w:tcPr>
          <w:p w14:paraId="2A14DB38" w14:textId="37BBF881" w:rsidR="00845DA5" w:rsidRDefault="00845DA5" w:rsidP="009C1F05">
            <w:pPr>
              <w:snapToGrid w:val="0"/>
              <w:spacing w:line="240" w:lineRule="auto"/>
              <w:jc w:val="center"/>
              <w:rPr>
                <w:bCs/>
              </w:rPr>
            </w:pPr>
            <w:r w:rsidRPr="007C3229">
              <w:rPr>
                <w:rFonts w:eastAsia="SimSun"/>
                <w:color w:val="000000"/>
                <w:kern w:val="0"/>
                <w:lang w:bidi="ar"/>
              </w:rPr>
              <w:t>46.89</w:t>
            </w:r>
            <w:r>
              <w:rPr>
                <w:rFonts w:eastAsia="SimSun"/>
                <w:color w:val="000000"/>
                <w:kern w:val="0"/>
                <w:lang w:bidi="ar"/>
              </w:rPr>
              <w:t xml:space="preserve"> </w:t>
            </w:r>
            <w:r w:rsidRPr="007C3229">
              <w:rPr>
                <w:rFonts w:eastAsia="SimSun"/>
                <w:color w:val="000000"/>
                <w:kern w:val="0"/>
                <w:lang w:bidi="ar"/>
              </w:rPr>
              <w:t>±</w:t>
            </w:r>
            <w:r>
              <w:rPr>
                <w:rFonts w:eastAsia="SimSun"/>
                <w:color w:val="000000"/>
                <w:kern w:val="0"/>
                <w:lang w:bidi="ar"/>
              </w:rPr>
              <w:t xml:space="preserve"> </w:t>
            </w:r>
            <w:r w:rsidRPr="007C3229">
              <w:rPr>
                <w:rFonts w:eastAsia="SimSun"/>
                <w:color w:val="000000"/>
                <w:kern w:val="0"/>
                <w:lang w:bidi="ar"/>
              </w:rPr>
              <w:t>15.76</w:t>
            </w:r>
          </w:p>
        </w:tc>
        <w:tc>
          <w:tcPr>
            <w:tcW w:w="1128" w:type="dxa"/>
            <w:tcBorders>
              <w:top w:val="single" w:sz="4" w:space="0" w:color="auto"/>
            </w:tcBorders>
            <w:vAlign w:val="center"/>
          </w:tcPr>
          <w:p w14:paraId="7D2ABC3F" w14:textId="41394DE5" w:rsidR="00845DA5" w:rsidRDefault="00845DA5" w:rsidP="009C1F05">
            <w:pPr>
              <w:snapToGrid w:val="0"/>
              <w:spacing w:line="240" w:lineRule="auto"/>
              <w:jc w:val="center"/>
              <w:rPr>
                <w:bCs/>
              </w:rPr>
            </w:pPr>
            <w:r w:rsidRPr="007C3229">
              <w:rPr>
                <w:rFonts w:eastAsia="SimSun"/>
                <w:color w:val="000000"/>
                <w:kern w:val="0"/>
                <w:lang w:bidi="ar"/>
              </w:rPr>
              <w:t>0.359</w:t>
            </w:r>
          </w:p>
        </w:tc>
      </w:tr>
      <w:tr w:rsidR="00845DA5" w14:paraId="350EB203" w14:textId="77777777" w:rsidTr="009C1F05">
        <w:tc>
          <w:tcPr>
            <w:tcW w:w="2263" w:type="dxa"/>
            <w:vAlign w:val="center"/>
          </w:tcPr>
          <w:p w14:paraId="5CD2DE7C" w14:textId="4E6E2CA6" w:rsidR="00845DA5" w:rsidRDefault="00845DA5" w:rsidP="009C1F05">
            <w:pPr>
              <w:snapToGrid w:val="0"/>
              <w:spacing w:line="240" w:lineRule="auto"/>
              <w:jc w:val="left"/>
              <w:rPr>
                <w:bCs/>
              </w:rPr>
            </w:pPr>
            <w:r w:rsidRPr="007C3229">
              <w:rPr>
                <w:rFonts w:eastAsia="SimSun"/>
                <w:color w:val="000000"/>
                <w:kern w:val="0"/>
                <w:lang w:bidi="ar"/>
              </w:rPr>
              <w:t>Sex, n (%)</w:t>
            </w:r>
          </w:p>
        </w:tc>
        <w:tc>
          <w:tcPr>
            <w:tcW w:w="2127" w:type="dxa"/>
            <w:vAlign w:val="center"/>
          </w:tcPr>
          <w:p w14:paraId="20AE27C5" w14:textId="77777777" w:rsidR="00845DA5" w:rsidRDefault="00845DA5" w:rsidP="009C1F05">
            <w:pPr>
              <w:snapToGrid w:val="0"/>
              <w:spacing w:line="240" w:lineRule="auto"/>
              <w:jc w:val="center"/>
              <w:rPr>
                <w:bCs/>
              </w:rPr>
            </w:pPr>
          </w:p>
        </w:tc>
        <w:tc>
          <w:tcPr>
            <w:tcW w:w="2126" w:type="dxa"/>
            <w:vAlign w:val="center"/>
          </w:tcPr>
          <w:p w14:paraId="5438798C" w14:textId="77777777" w:rsidR="00845DA5" w:rsidRDefault="00845DA5" w:rsidP="009C1F05">
            <w:pPr>
              <w:snapToGrid w:val="0"/>
              <w:spacing w:line="240" w:lineRule="auto"/>
              <w:jc w:val="center"/>
              <w:rPr>
                <w:bCs/>
              </w:rPr>
            </w:pPr>
          </w:p>
        </w:tc>
        <w:tc>
          <w:tcPr>
            <w:tcW w:w="1984" w:type="dxa"/>
            <w:vAlign w:val="center"/>
          </w:tcPr>
          <w:p w14:paraId="159BC68E" w14:textId="77777777" w:rsidR="00845DA5" w:rsidRDefault="00845DA5" w:rsidP="009C1F05">
            <w:pPr>
              <w:snapToGrid w:val="0"/>
              <w:spacing w:line="240" w:lineRule="auto"/>
              <w:jc w:val="center"/>
              <w:rPr>
                <w:bCs/>
              </w:rPr>
            </w:pPr>
          </w:p>
        </w:tc>
        <w:tc>
          <w:tcPr>
            <w:tcW w:w="1128" w:type="dxa"/>
            <w:vAlign w:val="center"/>
          </w:tcPr>
          <w:p w14:paraId="141CEF22" w14:textId="73B3A9B4" w:rsidR="00845DA5" w:rsidRDefault="00845DA5" w:rsidP="009C1F05">
            <w:pPr>
              <w:snapToGrid w:val="0"/>
              <w:spacing w:line="240" w:lineRule="auto"/>
              <w:jc w:val="center"/>
              <w:rPr>
                <w:bCs/>
              </w:rPr>
            </w:pPr>
            <w:r w:rsidRPr="007C3229">
              <w:rPr>
                <w:rFonts w:eastAsia="SimSun"/>
                <w:color w:val="000000"/>
                <w:kern w:val="0"/>
                <w:lang w:bidi="ar"/>
              </w:rPr>
              <w:t>&lt;</w:t>
            </w:r>
            <w:r>
              <w:rPr>
                <w:rFonts w:eastAsia="SimSun"/>
                <w:color w:val="000000"/>
                <w:kern w:val="0"/>
                <w:lang w:bidi="ar"/>
              </w:rPr>
              <w:t xml:space="preserve"> </w:t>
            </w:r>
            <w:r w:rsidRPr="007C3229">
              <w:rPr>
                <w:rFonts w:eastAsia="SimSun"/>
                <w:color w:val="000000"/>
                <w:kern w:val="0"/>
                <w:lang w:bidi="ar"/>
              </w:rPr>
              <w:t>0.001</w:t>
            </w:r>
          </w:p>
        </w:tc>
      </w:tr>
      <w:tr w:rsidR="00845DA5" w14:paraId="4433D25C" w14:textId="77777777" w:rsidTr="009C1F05">
        <w:tc>
          <w:tcPr>
            <w:tcW w:w="2263" w:type="dxa"/>
            <w:vAlign w:val="center"/>
          </w:tcPr>
          <w:p w14:paraId="0FCFDB95" w14:textId="4E825095" w:rsidR="00845DA5" w:rsidRDefault="00845DA5" w:rsidP="009C1F05">
            <w:pPr>
              <w:snapToGrid w:val="0"/>
              <w:spacing w:line="240" w:lineRule="auto"/>
              <w:jc w:val="left"/>
              <w:rPr>
                <w:bCs/>
              </w:rPr>
            </w:pPr>
            <w:r w:rsidRPr="007C3229">
              <w:rPr>
                <w:rFonts w:eastAsia="SimSun"/>
                <w:color w:val="000000"/>
                <w:kern w:val="0"/>
                <w:lang w:bidi="ar"/>
              </w:rPr>
              <w:t>Male</w:t>
            </w:r>
          </w:p>
        </w:tc>
        <w:tc>
          <w:tcPr>
            <w:tcW w:w="2127" w:type="dxa"/>
            <w:vAlign w:val="center"/>
          </w:tcPr>
          <w:p w14:paraId="3427A956" w14:textId="785A3712" w:rsidR="00845DA5" w:rsidRDefault="00845DA5" w:rsidP="009C1F05">
            <w:pPr>
              <w:snapToGrid w:val="0"/>
              <w:spacing w:line="240" w:lineRule="auto"/>
              <w:jc w:val="center"/>
              <w:rPr>
                <w:bCs/>
              </w:rPr>
            </w:pPr>
            <w:r w:rsidRPr="007C3229">
              <w:rPr>
                <w:rFonts w:eastAsia="SimSun"/>
                <w:color w:val="000000"/>
                <w:kern w:val="0"/>
                <w:lang w:bidi="ar"/>
              </w:rPr>
              <w:t>87981226.5 (48.8)</w:t>
            </w:r>
          </w:p>
        </w:tc>
        <w:tc>
          <w:tcPr>
            <w:tcW w:w="2126" w:type="dxa"/>
            <w:vAlign w:val="center"/>
          </w:tcPr>
          <w:p w14:paraId="709829A5" w14:textId="37FFB0AA" w:rsidR="00845DA5" w:rsidRDefault="00845DA5" w:rsidP="009C1F05">
            <w:pPr>
              <w:snapToGrid w:val="0"/>
              <w:spacing w:line="240" w:lineRule="auto"/>
              <w:jc w:val="center"/>
              <w:rPr>
                <w:bCs/>
              </w:rPr>
            </w:pPr>
            <w:r w:rsidRPr="007C3229">
              <w:rPr>
                <w:rFonts w:eastAsia="SimSun"/>
                <w:color w:val="000000"/>
                <w:kern w:val="0"/>
                <w:lang w:bidi="ar"/>
              </w:rPr>
              <w:t>82918762.1 (49.9)</w:t>
            </w:r>
          </w:p>
        </w:tc>
        <w:tc>
          <w:tcPr>
            <w:tcW w:w="1984" w:type="dxa"/>
            <w:vAlign w:val="center"/>
          </w:tcPr>
          <w:p w14:paraId="1882A43E" w14:textId="67293ECD" w:rsidR="00845DA5" w:rsidRDefault="00845DA5" w:rsidP="009C1F05">
            <w:pPr>
              <w:snapToGrid w:val="0"/>
              <w:spacing w:line="240" w:lineRule="auto"/>
              <w:jc w:val="center"/>
              <w:rPr>
                <w:bCs/>
              </w:rPr>
            </w:pPr>
            <w:r w:rsidRPr="007C3229">
              <w:rPr>
                <w:rFonts w:eastAsia="SimSun"/>
                <w:color w:val="000000"/>
                <w:kern w:val="0"/>
                <w:lang w:bidi="ar"/>
              </w:rPr>
              <w:t>5062464.4 (36.1)</w:t>
            </w:r>
          </w:p>
        </w:tc>
        <w:tc>
          <w:tcPr>
            <w:tcW w:w="1128" w:type="dxa"/>
            <w:vAlign w:val="center"/>
          </w:tcPr>
          <w:p w14:paraId="66E39764" w14:textId="77777777" w:rsidR="00845DA5" w:rsidRDefault="00845DA5" w:rsidP="009C1F05">
            <w:pPr>
              <w:snapToGrid w:val="0"/>
              <w:spacing w:line="240" w:lineRule="auto"/>
              <w:jc w:val="center"/>
              <w:rPr>
                <w:bCs/>
              </w:rPr>
            </w:pPr>
          </w:p>
        </w:tc>
      </w:tr>
      <w:tr w:rsidR="00845DA5" w14:paraId="2111C9DF" w14:textId="77777777" w:rsidTr="009C1F05">
        <w:tc>
          <w:tcPr>
            <w:tcW w:w="2263" w:type="dxa"/>
            <w:vAlign w:val="center"/>
          </w:tcPr>
          <w:p w14:paraId="1319F701" w14:textId="345B1E88" w:rsidR="00845DA5" w:rsidRDefault="00845DA5" w:rsidP="009C1F05">
            <w:pPr>
              <w:snapToGrid w:val="0"/>
              <w:spacing w:line="240" w:lineRule="auto"/>
              <w:jc w:val="left"/>
              <w:rPr>
                <w:bCs/>
              </w:rPr>
            </w:pPr>
            <w:r w:rsidRPr="007C3229">
              <w:rPr>
                <w:rFonts w:eastAsia="SimSun"/>
                <w:color w:val="000000"/>
                <w:kern w:val="0"/>
                <w:lang w:bidi="ar"/>
              </w:rPr>
              <w:t>Female</w:t>
            </w:r>
          </w:p>
        </w:tc>
        <w:tc>
          <w:tcPr>
            <w:tcW w:w="2127" w:type="dxa"/>
            <w:vAlign w:val="center"/>
          </w:tcPr>
          <w:p w14:paraId="6625A433" w14:textId="26AF1C01" w:rsidR="00845DA5" w:rsidRDefault="00845DA5" w:rsidP="009C1F05">
            <w:pPr>
              <w:snapToGrid w:val="0"/>
              <w:spacing w:line="240" w:lineRule="auto"/>
              <w:jc w:val="center"/>
              <w:rPr>
                <w:bCs/>
              </w:rPr>
            </w:pPr>
            <w:r w:rsidRPr="007C3229">
              <w:rPr>
                <w:rFonts w:eastAsia="SimSun"/>
                <w:color w:val="000000"/>
                <w:kern w:val="0"/>
                <w:lang w:bidi="ar"/>
              </w:rPr>
              <w:t>92299197.8 (51.2)</w:t>
            </w:r>
          </w:p>
        </w:tc>
        <w:tc>
          <w:tcPr>
            <w:tcW w:w="2126" w:type="dxa"/>
            <w:vAlign w:val="center"/>
          </w:tcPr>
          <w:p w14:paraId="4D191344" w14:textId="26D2089D" w:rsidR="00845DA5" w:rsidRDefault="00845DA5" w:rsidP="009C1F05">
            <w:pPr>
              <w:snapToGrid w:val="0"/>
              <w:spacing w:line="240" w:lineRule="auto"/>
              <w:jc w:val="center"/>
              <w:rPr>
                <w:bCs/>
              </w:rPr>
            </w:pPr>
            <w:r w:rsidRPr="007C3229">
              <w:rPr>
                <w:rFonts w:eastAsia="SimSun"/>
                <w:color w:val="000000"/>
                <w:kern w:val="0"/>
                <w:lang w:bidi="ar"/>
              </w:rPr>
              <w:t>83336148.3 (50.1)</w:t>
            </w:r>
          </w:p>
        </w:tc>
        <w:tc>
          <w:tcPr>
            <w:tcW w:w="1984" w:type="dxa"/>
            <w:vAlign w:val="center"/>
          </w:tcPr>
          <w:p w14:paraId="5604F044" w14:textId="62A135FE" w:rsidR="00845DA5" w:rsidRDefault="00845DA5" w:rsidP="009C1F05">
            <w:pPr>
              <w:snapToGrid w:val="0"/>
              <w:spacing w:line="240" w:lineRule="auto"/>
              <w:jc w:val="center"/>
              <w:rPr>
                <w:bCs/>
              </w:rPr>
            </w:pPr>
            <w:r w:rsidRPr="007C3229">
              <w:rPr>
                <w:rFonts w:eastAsia="SimSun"/>
                <w:color w:val="000000"/>
                <w:kern w:val="0"/>
                <w:lang w:bidi="ar"/>
              </w:rPr>
              <w:t>8963049.5 (63.9)</w:t>
            </w:r>
          </w:p>
        </w:tc>
        <w:tc>
          <w:tcPr>
            <w:tcW w:w="1128" w:type="dxa"/>
            <w:vAlign w:val="center"/>
          </w:tcPr>
          <w:p w14:paraId="1682555F" w14:textId="77777777" w:rsidR="00845DA5" w:rsidRDefault="00845DA5" w:rsidP="009C1F05">
            <w:pPr>
              <w:snapToGrid w:val="0"/>
              <w:spacing w:line="240" w:lineRule="auto"/>
              <w:jc w:val="center"/>
              <w:rPr>
                <w:bCs/>
              </w:rPr>
            </w:pPr>
          </w:p>
        </w:tc>
      </w:tr>
      <w:tr w:rsidR="00845DA5" w14:paraId="631BB247" w14:textId="77777777" w:rsidTr="009C1F05">
        <w:tc>
          <w:tcPr>
            <w:tcW w:w="2263" w:type="dxa"/>
            <w:vAlign w:val="center"/>
          </w:tcPr>
          <w:p w14:paraId="427A37DE" w14:textId="5DA12BA3" w:rsidR="00845DA5" w:rsidRDefault="00845DA5" w:rsidP="009C1F05">
            <w:pPr>
              <w:snapToGrid w:val="0"/>
              <w:spacing w:line="240" w:lineRule="auto"/>
              <w:jc w:val="left"/>
              <w:rPr>
                <w:bCs/>
              </w:rPr>
            </w:pPr>
            <w:r w:rsidRPr="007C3229">
              <w:rPr>
                <w:rFonts w:eastAsia="SimSun"/>
                <w:color w:val="000000"/>
                <w:kern w:val="0"/>
                <w:lang w:bidi="ar"/>
              </w:rPr>
              <w:t>Race, n (%)</w:t>
            </w:r>
          </w:p>
        </w:tc>
        <w:tc>
          <w:tcPr>
            <w:tcW w:w="2127" w:type="dxa"/>
            <w:vAlign w:val="center"/>
          </w:tcPr>
          <w:p w14:paraId="65BE20E7" w14:textId="77777777" w:rsidR="00845DA5" w:rsidRDefault="00845DA5" w:rsidP="009C1F05">
            <w:pPr>
              <w:snapToGrid w:val="0"/>
              <w:spacing w:line="240" w:lineRule="auto"/>
              <w:jc w:val="center"/>
              <w:rPr>
                <w:bCs/>
              </w:rPr>
            </w:pPr>
          </w:p>
        </w:tc>
        <w:tc>
          <w:tcPr>
            <w:tcW w:w="2126" w:type="dxa"/>
            <w:vAlign w:val="center"/>
          </w:tcPr>
          <w:p w14:paraId="4A013547" w14:textId="77777777" w:rsidR="00845DA5" w:rsidRDefault="00845DA5" w:rsidP="009C1F05">
            <w:pPr>
              <w:snapToGrid w:val="0"/>
              <w:spacing w:line="240" w:lineRule="auto"/>
              <w:jc w:val="center"/>
              <w:rPr>
                <w:bCs/>
              </w:rPr>
            </w:pPr>
          </w:p>
        </w:tc>
        <w:tc>
          <w:tcPr>
            <w:tcW w:w="1984" w:type="dxa"/>
            <w:vAlign w:val="center"/>
          </w:tcPr>
          <w:p w14:paraId="2B65CC32" w14:textId="77777777" w:rsidR="00845DA5" w:rsidRDefault="00845DA5" w:rsidP="009C1F05">
            <w:pPr>
              <w:snapToGrid w:val="0"/>
              <w:spacing w:line="240" w:lineRule="auto"/>
              <w:jc w:val="center"/>
              <w:rPr>
                <w:bCs/>
              </w:rPr>
            </w:pPr>
          </w:p>
        </w:tc>
        <w:tc>
          <w:tcPr>
            <w:tcW w:w="1128" w:type="dxa"/>
            <w:vAlign w:val="center"/>
          </w:tcPr>
          <w:p w14:paraId="7B57671D" w14:textId="0B13E84E" w:rsidR="00845DA5" w:rsidRDefault="00845DA5" w:rsidP="009C1F05">
            <w:pPr>
              <w:snapToGrid w:val="0"/>
              <w:spacing w:line="240" w:lineRule="auto"/>
              <w:jc w:val="center"/>
              <w:rPr>
                <w:bCs/>
              </w:rPr>
            </w:pPr>
            <w:r w:rsidRPr="007C3229">
              <w:rPr>
                <w:rFonts w:eastAsia="SimSun"/>
                <w:color w:val="000000"/>
                <w:kern w:val="0"/>
                <w:lang w:bidi="ar"/>
              </w:rPr>
              <w:t>&lt;</w:t>
            </w:r>
            <w:r>
              <w:rPr>
                <w:rFonts w:eastAsia="SimSun"/>
                <w:color w:val="000000"/>
                <w:kern w:val="0"/>
                <w:lang w:bidi="ar"/>
              </w:rPr>
              <w:t xml:space="preserve"> </w:t>
            </w:r>
            <w:r w:rsidRPr="007C3229">
              <w:rPr>
                <w:rFonts w:eastAsia="SimSun"/>
                <w:color w:val="000000"/>
                <w:kern w:val="0"/>
                <w:lang w:bidi="ar"/>
              </w:rPr>
              <w:t>0.001</w:t>
            </w:r>
          </w:p>
        </w:tc>
      </w:tr>
      <w:tr w:rsidR="00845DA5" w14:paraId="441F73D0" w14:textId="77777777" w:rsidTr="009C1F05">
        <w:tc>
          <w:tcPr>
            <w:tcW w:w="2263" w:type="dxa"/>
            <w:vAlign w:val="center"/>
          </w:tcPr>
          <w:p w14:paraId="3893399E" w14:textId="15C3B4E2" w:rsidR="00845DA5" w:rsidRDefault="00845DA5" w:rsidP="009C1F05">
            <w:pPr>
              <w:snapToGrid w:val="0"/>
              <w:spacing w:line="240" w:lineRule="auto"/>
              <w:jc w:val="left"/>
              <w:rPr>
                <w:bCs/>
              </w:rPr>
            </w:pPr>
            <w:r w:rsidRPr="007C3229">
              <w:rPr>
                <w:rFonts w:eastAsia="SimSun"/>
                <w:color w:val="000000"/>
                <w:kern w:val="0"/>
                <w:lang w:bidi="ar"/>
              </w:rPr>
              <w:t>Non-Hispanic White</w:t>
            </w:r>
          </w:p>
        </w:tc>
        <w:tc>
          <w:tcPr>
            <w:tcW w:w="2127" w:type="dxa"/>
            <w:vAlign w:val="center"/>
          </w:tcPr>
          <w:p w14:paraId="0316247D" w14:textId="0FFEEC97" w:rsidR="00845DA5" w:rsidRDefault="00845DA5" w:rsidP="009C1F05">
            <w:pPr>
              <w:snapToGrid w:val="0"/>
              <w:spacing w:line="240" w:lineRule="auto"/>
              <w:jc w:val="center"/>
              <w:rPr>
                <w:bCs/>
              </w:rPr>
            </w:pPr>
            <w:r w:rsidRPr="007C3229">
              <w:rPr>
                <w:rFonts w:eastAsia="SimSun"/>
                <w:color w:val="000000"/>
                <w:kern w:val="0"/>
                <w:lang w:bidi="ar"/>
              </w:rPr>
              <w:t>125378377.2 (69.5)</w:t>
            </w:r>
          </w:p>
        </w:tc>
        <w:tc>
          <w:tcPr>
            <w:tcW w:w="2126" w:type="dxa"/>
            <w:vAlign w:val="center"/>
          </w:tcPr>
          <w:p w14:paraId="03828AD5" w14:textId="41C70FF5" w:rsidR="00845DA5" w:rsidRDefault="00845DA5" w:rsidP="009C1F05">
            <w:pPr>
              <w:snapToGrid w:val="0"/>
              <w:spacing w:line="240" w:lineRule="auto"/>
              <w:jc w:val="center"/>
              <w:rPr>
                <w:bCs/>
              </w:rPr>
            </w:pPr>
            <w:r w:rsidRPr="007C3229">
              <w:rPr>
                <w:rFonts w:eastAsia="SimSun"/>
                <w:color w:val="000000"/>
                <w:kern w:val="0"/>
                <w:lang w:bidi="ar"/>
              </w:rPr>
              <w:t>116260296.1 (69.9)</w:t>
            </w:r>
          </w:p>
        </w:tc>
        <w:tc>
          <w:tcPr>
            <w:tcW w:w="1984" w:type="dxa"/>
            <w:vAlign w:val="center"/>
          </w:tcPr>
          <w:p w14:paraId="4214C26E" w14:textId="0CBBFF33" w:rsidR="00845DA5" w:rsidRDefault="00845DA5" w:rsidP="009C1F05">
            <w:pPr>
              <w:snapToGrid w:val="0"/>
              <w:spacing w:line="240" w:lineRule="auto"/>
              <w:jc w:val="center"/>
              <w:rPr>
                <w:bCs/>
              </w:rPr>
            </w:pPr>
            <w:r w:rsidRPr="007C3229">
              <w:rPr>
                <w:rFonts w:eastAsia="SimSun"/>
                <w:color w:val="000000"/>
                <w:kern w:val="0"/>
                <w:lang w:bidi="ar"/>
              </w:rPr>
              <w:t>9118081.0 (65.0)</w:t>
            </w:r>
          </w:p>
        </w:tc>
        <w:tc>
          <w:tcPr>
            <w:tcW w:w="1128" w:type="dxa"/>
            <w:vAlign w:val="center"/>
          </w:tcPr>
          <w:p w14:paraId="3173D782" w14:textId="77777777" w:rsidR="00845DA5" w:rsidRDefault="00845DA5" w:rsidP="009C1F05">
            <w:pPr>
              <w:snapToGrid w:val="0"/>
              <w:spacing w:line="240" w:lineRule="auto"/>
              <w:jc w:val="center"/>
              <w:rPr>
                <w:bCs/>
              </w:rPr>
            </w:pPr>
          </w:p>
        </w:tc>
      </w:tr>
      <w:tr w:rsidR="00845DA5" w14:paraId="2CD551A1" w14:textId="77777777" w:rsidTr="009C1F05">
        <w:tc>
          <w:tcPr>
            <w:tcW w:w="2263" w:type="dxa"/>
            <w:vAlign w:val="center"/>
          </w:tcPr>
          <w:p w14:paraId="05AAC763" w14:textId="396A3D5B" w:rsidR="00845DA5" w:rsidRDefault="00845DA5" w:rsidP="009C1F05">
            <w:pPr>
              <w:snapToGrid w:val="0"/>
              <w:spacing w:line="240" w:lineRule="auto"/>
              <w:jc w:val="left"/>
              <w:rPr>
                <w:bCs/>
              </w:rPr>
            </w:pPr>
            <w:r w:rsidRPr="007C3229">
              <w:rPr>
                <w:rFonts w:eastAsia="SimSun"/>
                <w:color w:val="000000"/>
                <w:kern w:val="0"/>
                <w:lang w:bidi="ar"/>
              </w:rPr>
              <w:t>Non-Hispanic Black</w:t>
            </w:r>
          </w:p>
        </w:tc>
        <w:tc>
          <w:tcPr>
            <w:tcW w:w="2127" w:type="dxa"/>
            <w:vAlign w:val="center"/>
          </w:tcPr>
          <w:p w14:paraId="03AFC5C2" w14:textId="05646440" w:rsidR="00845DA5" w:rsidRDefault="00845DA5" w:rsidP="009C1F05">
            <w:pPr>
              <w:snapToGrid w:val="0"/>
              <w:spacing w:line="240" w:lineRule="auto"/>
              <w:jc w:val="center"/>
              <w:rPr>
                <w:bCs/>
              </w:rPr>
            </w:pPr>
            <w:r w:rsidRPr="007C3229">
              <w:rPr>
                <w:rFonts w:eastAsia="SimSun"/>
                <w:color w:val="000000"/>
                <w:kern w:val="0"/>
                <w:lang w:bidi="ar"/>
              </w:rPr>
              <w:t>18428061.8 (10.2)</w:t>
            </w:r>
          </w:p>
        </w:tc>
        <w:tc>
          <w:tcPr>
            <w:tcW w:w="2126" w:type="dxa"/>
            <w:vAlign w:val="center"/>
          </w:tcPr>
          <w:p w14:paraId="09425E13" w14:textId="7766A23F" w:rsidR="00845DA5" w:rsidRDefault="00845DA5" w:rsidP="009C1F05">
            <w:pPr>
              <w:snapToGrid w:val="0"/>
              <w:spacing w:line="240" w:lineRule="auto"/>
              <w:jc w:val="center"/>
              <w:rPr>
                <w:bCs/>
              </w:rPr>
            </w:pPr>
            <w:r w:rsidRPr="007C3229">
              <w:rPr>
                <w:rFonts w:eastAsia="SimSun"/>
                <w:color w:val="000000"/>
                <w:kern w:val="0"/>
                <w:lang w:bidi="ar"/>
              </w:rPr>
              <w:t>16618550.1 (10.0)</w:t>
            </w:r>
          </w:p>
        </w:tc>
        <w:tc>
          <w:tcPr>
            <w:tcW w:w="1984" w:type="dxa"/>
            <w:vAlign w:val="center"/>
          </w:tcPr>
          <w:p w14:paraId="521FB407" w14:textId="376B312A" w:rsidR="00845DA5" w:rsidRDefault="00845DA5" w:rsidP="009C1F05">
            <w:pPr>
              <w:snapToGrid w:val="0"/>
              <w:spacing w:line="240" w:lineRule="auto"/>
              <w:jc w:val="center"/>
              <w:rPr>
                <w:bCs/>
              </w:rPr>
            </w:pPr>
            <w:r w:rsidRPr="007C3229">
              <w:rPr>
                <w:rFonts w:eastAsia="SimSun"/>
                <w:color w:val="000000"/>
                <w:kern w:val="0"/>
                <w:lang w:bidi="ar"/>
              </w:rPr>
              <w:t>1809511.7 (12.9)</w:t>
            </w:r>
          </w:p>
        </w:tc>
        <w:tc>
          <w:tcPr>
            <w:tcW w:w="1128" w:type="dxa"/>
            <w:vAlign w:val="center"/>
          </w:tcPr>
          <w:p w14:paraId="254A4211" w14:textId="77777777" w:rsidR="00845DA5" w:rsidRDefault="00845DA5" w:rsidP="009C1F05">
            <w:pPr>
              <w:snapToGrid w:val="0"/>
              <w:spacing w:line="240" w:lineRule="auto"/>
              <w:jc w:val="center"/>
              <w:rPr>
                <w:bCs/>
              </w:rPr>
            </w:pPr>
          </w:p>
        </w:tc>
      </w:tr>
      <w:tr w:rsidR="00845DA5" w14:paraId="2D308B22" w14:textId="77777777" w:rsidTr="009C1F05">
        <w:tc>
          <w:tcPr>
            <w:tcW w:w="2263" w:type="dxa"/>
            <w:vAlign w:val="center"/>
          </w:tcPr>
          <w:p w14:paraId="0EA963F5" w14:textId="2649EFDA" w:rsidR="00845DA5" w:rsidRDefault="00845DA5" w:rsidP="009C1F05">
            <w:pPr>
              <w:snapToGrid w:val="0"/>
              <w:spacing w:line="240" w:lineRule="auto"/>
              <w:jc w:val="left"/>
              <w:rPr>
                <w:bCs/>
              </w:rPr>
            </w:pPr>
            <w:r w:rsidRPr="007C3229">
              <w:rPr>
                <w:rFonts w:eastAsia="SimSun"/>
                <w:color w:val="000000"/>
                <w:kern w:val="0"/>
                <w:lang w:bidi="ar"/>
              </w:rPr>
              <w:t>Mexican American</w:t>
            </w:r>
          </w:p>
        </w:tc>
        <w:tc>
          <w:tcPr>
            <w:tcW w:w="2127" w:type="dxa"/>
            <w:vAlign w:val="center"/>
          </w:tcPr>
          <w:p w14:paraId="136C7903" w14:textId="7D833EA1" w:rsidR="00845DA5" w:rsidRDefault="00845DA5" w:rsidP="009C1F05">
            <w:pPr>
              <w:snapToGrid w:val="0"/>
              <w:spacing w:line="240" w:lineRule="auto"/>
              <w:jc w:val="center"/>
              <w:rPr>
                <w:bCs/>
              </w:rPr>
            </w:pPr>
            <w:r w:rsidRPr="007C3229">
              <w:rPr>
                <w:rFonts w:eastAsia="SimSun"/>
                <w:color w:val="000000"/>
                <w:kern w:val="0"/>
                <w:lang w:bidi="ar"/>
              </w:rPr>
              <w:t>14561956.2 ( 8.1)</w:t>
            </w:r>
          </w:p>
        </w:tc>
        <w:tc>
          <w:tcPr>
            <w:tcW w:w="2126" w:type="dxa"/>
            <w:vAlign w:val="center"/>
          </w:tcPr>
          <w:p w14:paraId="436B14BF" w14:textId="2F06AEC9" w:rsidR="00845DA5" w:rsidRDefault="00845DA5" w:rsidP="009C1F05">
            <w:pPr>
              <w:snapToGrid w:val="0"/>
              <w:spacing w:line="240" w:lineRule="auto"/>
              <w:jc w:val="center"/>
              <w:rPr>
                <w:bCs/>
              </w:rPr>
            </w:pPr>
            <w:r w:rsidRPr="007C3229">
              <w:rPr>
                <w:rFonts w:eastAsia="SimSun"/>
                <w:color w:val="000000"/>
                <w:kern w:val="0"/>
                <w:lang w:bidi="ar"/>
              </w:rPr>
              <w:t>13486627.7 ( 8.1)</w:t>
            </w:r>
          </w:p>
        </w:tc>
        <w:tc>
          <w:tcPr>
            <w:tcW w:w="1984" w:type="dxa"/>
            <w:vAlign w:val="center"/>
          </w:tcPr>
          <w:p w14:paraId="7E07C71D" w14:textId="2E6C1815" w:rsidR="00845DA5" w:rsidRDefault="00845DA5" w:rsidP="009C1F05">
            <w:pPr>
              <w:snapToGrid w:val="0"/>
              <w:spacing w:line="240" w:lineRule="auto"/>
              <w:jc w:val="center"/>
              <w:rPr>
                <w:bCs/>
              </w:rPr>
            </w:pPr>
            <w:r w:rsidRPr="007C3229">
              <w:rPr>
                <w:rFonts w:eastAsia="SimSun"/>
                <w:color w:val="000000"/>
                <w:kern w:val="0"/>
                <w:lang w:bidi="ar"/>
              </w:rPr>
              <w:t>1075328.5 ( 7.7)</w:t>
            </w:r>
          </w:p>
        </w:tc>
        <w:tc>
          <w:tcPr>
            <w:tcW w:w="1128" w:type="dxa"/>
            <w:vAlign w:val="center"/>
          </w:tcPr>
          <w:p w14:paraId="0B6E9AAD" w14:textId="77777777" w:rsidR="00845DA5" w:rsidRDefault="00845DA5" w:rsidP="009C1F05">
            <w:pPr>
              <w:snapToGrid w:val="0"/>
              <w:spacing w:line="240" w:lineRule="auto"/>
              <w:jc w:val="center"/>
              <w:rPr>
                <w:bCs/>
              </w:rPr>
            </w:pPr>
          </w:p>
        </w:tc>
      </w:tr>
      <w:tr w:rsidR="00845DA5" w14:paraId="0DCE9366" w14:textId="77777777" w:rsidTr="009C1F05">
        <w:tc>
          <w:tcPr>
            <w:tcW w:w="2263" w:type="dxa"/>
            <w:vAlign w:val="center"/>
          </w:tcPr>
          <w:p w14:paraId="3A56583D" w14:textId="03E4A6EA" w:rsidR="00845DA5" w:rsidRDefault="00845DA5" w:rsidP="009C1F05">
            <w:pPr>
              <w:snapToGrid w:val="0"/>
              <w:spacing w:line="240" w:lineRule="auto"/>
              <w:jc w:val="left"/>
              <w:rPr>
                <w:bCs/>
              </w:rPr>
            </w:pPr>
            <w:r w:rsidRPr="007C3229">
              <w:rPr>
                <w:rFonts w:eastAsia="SimSun"/>
                <w:color w:val="000000"/>
                <w:kern w:val="0"/>
                <w:lang w:bidi="ar"/>
              </w:rPr>
              <w:t>Other</w:t>
            </w:r>
          </w:p>
        </w:tc>
        <w:tc>
          <w:tcPr>
            <w:tcW w:w="2127" w:type="dxa"/>
            <w:vAlign w:val="center"/>
          </w:tcPr>
          <w:p w14:paraId="1D84018A" w14:textId="75E404D8" w:rsidR="00845DA5" w:rsidRDefault="00845DA5" w:rsidP="009C1F05">
            <w:pPr>
              <w:snapToGrid w:val="0"/>
              <w:spacing w:line="240" w:lineRule="auto"/>
              <w:jc w:val="center"/>
              <w:rPr>
                <w:bCs/>
              </w:rPr>
            </w:pPr>
            <w:r w:rsidRPr="007C3229">
              <w:rPr>
                <w:rFonts w:eastAsia="SimSun"/>
                <w:color w:val="000000"/>
                <w:kern w:val="0"/>
                <w:lang w:bidi="ar"/>
              </w:rPr>
              <w:t>21912029.0 (12.2)</w:t>
            </w:r>
          </w:p>
        </w:tc>
        <w:tc>
          <w:tcPr>
            <w:tcW w:w="2126" w:type="dxa"/>
            <w:vAlign w:val="center"/>
          </w:tcPr>
          <w:p w14:paraId="6C3BDBC1" w14:textId="479AC842" w:rsidR="00845DA5" w:rsidRDefault="00845DA5" w:rsidP="009C1F05">
            <w:pPr>
              <w:snapToGrid w:val="0"/>
              <w:spacing w:line="240" w:lineRule="auto"/>
              <w:jc w:val="center"/>
              <w:rPr>
                <w:bCs/>
              </w:rPr>
            </w:pPr>
            <w:r w:rsidRPr="007C3229">
              <w:rPr>
                <w:rFonts w:eastAsia="SimSun"/>
                <w:color w:val="000000"/>
                <w:kern w:val="0"/>
                <w:lang w:bidi="ar"/>
              </w:rPr>
              <w:t>19889436.4 (12.0)</w:t>
            </w:r>
          </w:p>
        </w:tc>
        <w:tc>
          <w:tcPr>
            <w:tcW w:w="1984" w:type="dxa"/>
            <w:vAlign w:val="center"/>
          </w:tcPr>
          <w:p w14:paraId="4F6A6609" w14:textId="18015423" w:rsidR="00845DA5" w:rsidRDefault="00845DA5" w:rsidP="009C1F05">
            <w:pPr>
              <w:snapToGrid w:val="0"/>
              <w:spacing w:line="240" w:lineRule="auto"/>
              <w:jc w:val="center"/>
              <w:rPr>
                <w:bCs/>
              </w:rPr>
            </w:pPr>
            <w:r w:rsidRPr="007C3229">
              <w:rPr>
                <w:rFonts w:eastAsia="SimSun"/>
                <w:color w:val="000000"/>
                <w:kern w:val="0"/>
                <w:lang w:bidi="ar"/>
              </w:rPr>
              <w:t>2022592.6 (14.4)</w:t>
            </w:r>
          </w:p>
        </w:tc>
        <w:tc>
          <w:tcPr>
            <w:tcW w:w="1128" w:type="dxa"/>
            <w:vAlign w:val="center"/>
          </w:tcPr>
          <w:p w14:paraId="3FD948E7" w14:textId="77777777" w:rsidR="00845DA5" w:rsidRDefault="00845DA5" w:rsidP="009C1F05">
            <w:pPr>
              <w:snapToGrid w:val="0"/>
              <w:spacing w:line="240" w:lineRule="auto"/>
              <w:jc w:val="center"/>
              <w:rPr>
                <w:bCs/>
              </w:rPr>
            </w:pPr>
          </w:p>
        </w:tc>
      </w:tr>
      <w:tr w:rsidR="00845DA5" w14:paraId="2A3868B5" w14:textId="77777777" w:rsidTr="009C1F05">
        <w:tc>
          <w:tcPr>
            <w:tcW w:w="2263" w:type="dxa"/>
            <w:vAlign w:val="center"/>
          </w:tcPr>
          <w:p w14:paraId="48F95C7D" w14:textId="0605731F" w:rsidR="00845DA5" w:rsidRDefault="00845DA5" w:rsidP="009C1F05">
            <w:pPr>
              <w:snapToGrid w:val="0"/>
              <w:spacing w:line="240" w:lineRule="auto"/>
              <w:jc w:val="left"/>
              <w:rPr>
                <w:bCs/>
              </w:rPr>
            </w:pPr>
            <w:r w:rsidRPr="007C3229">
              <w:rPr>
                <w:rFonts w:eastAsia="SimSun"/>
                <w:color w:val="000000"/>
                <w:kern w:val="0"/>
                <w:lang w:bidi="ar"/>
              </w:rPr>
              <w:t>Education, n (%)</w:t>
            </w:r>
          </w:p>
        </w:tc>
        <w:tc>
          <w:tcPr>
            <w:tcW w:w="2127" w:type="dxa"/>
            <w:vAlign w:val="center"/>
          </w:tcPr>
          <w:p w14:paraId="215DF63D" w14:textId="77777777" w:rsidR="00845DA5" w:rsidRDefault="00845DA5" w:rsidP="009C1F05">
            <w:pPr>
              <w:snapToGrid w:val="0"/>
              <w:spacing w:line="240" w:lineRule="auto"/>
              <w:jc w:val="center"/>
              <w:rPr>
                <w:bCs/>
              </w:rPr>
            </w:pPr>
          </w:p>
        </w:tc>
        <w:tc>
          <w:tcPr>
            <w:tcW w:w="2126" w:type="dxa"/>
            <w:vAlign w:val="center"/>
          </w:tcPr>
          <w:p w14:paraId="2CBC38EF" w14:textId="77777777" w:rsidR="00845DA5" w:rsidRDefault="00845DA5" w:rsidP="009C1F05">
            <w:pPr>
              <w:snapToGrid w:val="0"/>
              <w:spacing w:line="240" w:lineRule="auto"/>
              <w:jc w:val="center"/>
              <w:rPr>
                <w:bCs/>
              </w:rPr>
            </w:pPr>
          </w:p>
        </w:tc>
        <w:tc>
          <w:tcPr>
            <w:tcW w:w="1984" w:type="dxa"/>
            <w:vAlign w:val="center"/>
          </w:tcPr>
          <w:p w14:paraId="4BE0FA32" w14:textId="77777777" w:rsidR="00845DA5" w:rsidRDefault="00845DA5" w:rsidP="009C1F05">
            <w:pPr>
              <w:snapToGrid w:val="0"/>
              <w:spacing w:line="240" w:lineRule="auto"/>
              <w:jc w:val="center"/>
              <w:rPr>
                <w:bCs/>
              </w:rPr>
            </w:pPr>
          </w:p>
        </w:tc>
        <w:tc>
          <w:tcPr>
            <w:tcW w:w="1128" w:type="dxa"/>
            <w:vAlign w:val="center"/>
          </w:tcPr>
          <w:p w14:paraId="10EB340C" w14:textId="1A1E2CC7" w:rsidR="00845DA5" w:rsidRDefault="00845DA5" w:rsidP="009C1F05">
            <w:pPr>
              <w:snapToGrid w:val="0"/>
              <w:spacing w:line="240" w:lineRule="auto"/>
              <w:jc w:val="center"/>
              <w:rPr>
                <w:bCs/>
              </w:rPr>
            </w:pPr>
            <w:r w:rsidRPr="007C3229">
              <w:rPr>
                <w:rFonts w:eastAsia="SimSun"/>
                <w:color w:val="000000"/>
                <w:kern w:val="0"/>
                <w:lang w:bidi="ar"/>
              </w:rPr>
              <w:t>&lt;</w:t>
            </w:r>
            <w:r>
              <w:rPr>
                <w:rFonts w:eastAsia="SimSun"/>
                <w:color w:val="000000"/>
                <w:kern w:val="0"/>
                <w:lang w:bidi="ar"/>
              </w:rPr>
              <w:t xml:space="preserve"> </w:t>
            </w:r>
            <w:r w:rsidRPr="007C3229">
              <w:rPr>
                <w:rFonts w:eastAsia="SimSun"/>
                <w:color w:val="000000"/>
                <w:kern w:val="0"/>
                <w:lang w:bidi="ar"/>
              </w:rPr>
              <w:t>0.001</w:t>
            </w:r>
          </w:p>
        </w:tc>
      </w:tr>
      <w:tr w:rsidR="00845DA5" w14:paraId="42E57242" w14:textId="77777777" w:rsidTr="009C1F05">
        <w:tc>
          <w:tcPr>
            <w:tcW w:w="2263" w:type="dxa"/>
            <w:vAlign w:val="center"/>
          </w:tcPr>
          <w:p w14:paraId="5115B202" w14:textId="12A890D5" w:rsidR="00845DA5" w:rsidRDefault="00845DA5" w:rsidP="009C1F05">
            <w:pPr>
              <w:snapToGrid w:val="0"/>
              <w:spacing w:line="240" w:lineRule="auto"/>
              <w:jc w:val="left"/>
              <w:rPr>
                <w:bCs/>
              </w:rPr>
            </w:pPr>
            <w:r w:rsidRPr="007C3229">
              <w:rPr>
                <w:rFonts w:eastAsia="SimSun"/>
                <w:color w:val="000000"/>
                <w:kern w:val="0"/>
                <w:lang w:bidi="ar"/>
              </w:rPr>
              <w:t>Below high school</w:t>
            </w:r>
          </w:p>
        </w:tc>
        <w:tc>
          <w:tcPr>
            <w:tcW w:w="2127" w:type="dxa"/>
            <w:vAlign w:val="center"/>
          </w:tcPr>
          <w:p w14:paraId="485AD0CA" w14:textId="67C8FA3E" w:rsidR="00845DA5" w:rsidRDefault="00845DA5" w:rsidP="009C1F05">
            <w:pPr>
              <w:snapToGrid w:val="0"/>
              <w:spacing w:line="240" w:lineRule="auto"/>
              <w:jc w:val="center"/>
              <w:rPr>
                <w:bCs/>
              </w:rPr>
            </w:pPr>
            <w:r w:rsidRPr="007C3229">
              <w:rPr>
                <w:rFonts w:eastAsia="SimSun"/>
                <w:color w:val="000000"/>
                <w:kern w:val="0"/>
                <w:lang w:bidi="ar"/>
              </w:rPr>
              <w:t>8486523.3 ( 4.7)</w:t>
            </w:r>
          </w:p>
        </w:tc>
        <w:tc>
          <w:tcPr>
            <w:tcW w:w="2126" w:type="dxa"/>
            <w:vAlign w:val="center"/>
          </w:tcPr>
          <w:p w14:paraId="5F08BBF5" w14:textId="24350593" w:rsidR="00845DA5" w:rsidRDefault="00845DA5" w:rsidP="009C1F05">
            <w:pPr>
              <w:snapToGrid w:val="0"/>
              <w:spacing w:line="240" w:lineRule="auto"/>
              <w:jc w:val="center"/>
              <w:rPr>
                <w:bCs/>
              </w:rPr>
            </w:pPr>
            <w:r w:rsidRPr="007C3229">
              <w:rPr>
                <w:rFonts w:eastAsia="SimSun"/>
                <w:color w:val="000000"/>
                <w:kern w:val="0"/>
                <w:lang w:bidi="ar"/>
              </w:rPr>
              <w:t>7371254.5 ( 4.4)</w:t>
            </w:r>
          </w:p>
        </w:tc>
        <w:tc>
          <w:tcPr>
            <w:tcW w:w="1984" w:type="dxa"/>
            <w:vAlign w:val="center"/>
          </w:tcPr>
          <w:p w14:paraId="6D1F9964" w14:textId="2123A535" w:rsidR="00845DA5" w:rsidRDefault="00845DA5" w:rsidP="009C1F05">
            <w:pPr>
              <w:snapToGrid w:val="0"/>
              <w:spacing w:line="240" w:lineRule="auto"/>
              <w:jc w:val="center"/>
              <w:rPr>
                <w:bCs/>
              </w:rPr>
            </w:pPr>
            <w:r w:rsidRPr="007C3229">
              <w:rPr>
                <w:rFonts w:eastAsia="SimSun"/>
                <w:color w:val="000000"/>
                <w:kern w:val="0"/>
                <w:lang w:bidi="ar"/>
              </w:rPr>
              <w:t>1115268.9 ( 8.0)</w:t>
            </w:r>
          </w:p>
        </w:tc>
        <w:tc>
          <w:tcPr>
            <w:tcW w:w="1128" w:type="dxa"/>
            <w:vAlign w:val="center"/>
          </w:tcPr>
          <w:p w14:paraId="704C870A" w14:textId="77777777" w:rsidR="00845DA5" w:rsidRDefault="00845DA5" w:rsidP="009C1F05">
            <w:pPr>
              <w:snapToGrid w:val="0"/>
              <w:spacing w:line="240" w:lineRule="auto"/>
              <w:jc w:val="center"/>
              <w:rPr>
                <w:bCs/>
              </w:rPr>
            </w:pPr>
          </w:p>
        </w:tc>
      </w:tr>
      <w:tr w:rsidR="00845DA5" w14:paraId="7AA227DE" w14:textId="77777777" w:rsidTr="009C1F05">
        <w:tc>
          <w:tcPr>
            <w:tcW w:w="2263" w:type="dxa"/>
            <w:vAlign w:val="center"/>
          </w:tcPr>
          <w:p w14:paraId="775D2FE8" w14:textId="6F859CB2" w:rsidR="00845DA5" w:rsidRDefault="00845DA5" w:rsidP="009C1F05">
            <w:pPr>
              <w:snapToGrid w:val="0"/>
              <w:spacing w:line="240" w:lineRule="auto"/>
              <w:jc w:val="left"/>
              <w:rPr>
                <w:bCs/>
              </w:rPr>
            </w:pPr>
            <w:r w:rsidRPr="007C3229">
              <w:rPr>
                <w:rFonts w:eastAsia="SimSun"/>
                <w:color w:val="000000"/>
                <w:kern w:val="0"/>
                <w:lang w:bidi="ar"/>
              </w:rPr>
              <w:t>High school</w:t>
            </w:r>
          </w:p>
        </w:tc>
        <w:tc>
          <w:tcPr>
            <w:tcW w:w="2127" w:type="dxa"/>
            <w:vAlign w:val="center"/>
          </w:tcPr>
          <w:p w14:paraId="4D03C0A1" w14:textId="73D94C93" w:rsidR="00845DA5" w:rsidRDefault="00845DA5" w:rsidP="009C1F05">
            <w:pPr>
              <w:snapToGrid w:val="0"/>
              <w:spacing w:line="240" w:lineRule="auto"/>
              <w:jc w:val="center"/>
              <w:rPr>
                <w:bCs/>
              </w:rPr>
            </w:pPr>
            <w:r w:rsidRPr="007C3229">
              <w:rPr>
                <w:rFonts w:eastAsia="SimSun"/>
                <w:color w:val="000000"/>
                <w:kern w:val="0"/>
                <w:lang w:bidi="ar"/>
              </w:rPr>
              <w:t>59942753.2 (33.2)</w:t>
            </w:r>
          </w:p>
        </w:tc>
        <w:tc>
          <w:tcPr>
            <w:tcW w:w="2126" w:type="dxa"/>
            <w:vAlign w:val="center"/>
          </w:tcPr>
          <w:p w14:paraId="2401C951" w14:textId="725BA39A" w:rsidR="00845DA5" w:rsidRDefault="00845DA5" w:rsidP="009C1F05">
            <w:pPr>
              <w:snapToGrid w:val="0"/>
              <w:spacing w:line="240" w:lineRule="auto"/>
              <w:jc w:val="center"/>
              <w:rPr>
                <w:bCs/>
              </w:rPr>
            </w:pPr>
            <w:r w:rsidRPr="007C3229">
              <w:rPr>
                <w:rFonts w:eastAsia="SimSun"/>
                <w:color w:val="000000"/>
                <w:kern w:val="0"/>
                <w:lang w:bidi="ar"/>
              </w:rPr>
              <w:t>53814707.6 (32.4)</w:t>
            </w:r>
          </w:p>
        </w:tc>
        <w:tc>
          <w:tcPr>
            <w:tcW w:w="1984" w:type="dxa"/>
            <w:vAlign w:val="center"/>
          </w:tcPr>
          <w:p w14:paraId="7394E052" w14:textId="40A0430E" w:rsidR="00845DA5" w:rsidRDefault="00845DA5" w:rsidP="009C1F05">
            <w:pPr>
              <w:snapToGrid w:val="0"/>
              <w:spacing w:line="240" w:lineRule="auto"/>
              <w:jc w:val="center"/>
              <w:rPr>
                <w:bCs/>
              </w:rPr>
            </w:pPr>
            <w:r w:rsidRPr="007C3229">
              <w:rPr>
                <w:rFonts w:eastAsia="SimSun"/>
                <w:color w:val="000000"/>
                <w:kern w:val="0"/>
                <w:lang w:bidi="ar"/>
              </w:rPr>
              <w:t>6128045.6 (43.7)</w:t>
            </w:r>
          </w:p>
        </w:tc>
        <w:tc>
          <w:tcPr>
            <w:tcW w:w="1128" w:type="dxa"/>
            <w:vAlign w:val="center"/>
          </w:tcPr>
          <w:p w14:paraId="316E96F6" w14:textId="77777777" w:rsidR="00845DA5" w:rsidRDefault="00845DA5" w:rsidP="009C1F05">
            <w:pPr>
              <w:snapToGrid w:val="0"/>
              <w:spacing w:line="240" w:lineRule="auto"/>
              <w:jc w:val="center"/>
              <w:rPr>
                <w:bCs/>
              </w:rPr>
            </w:pPr>
          </w:p>
        </w:tc>
      </w:tr>
      <w:tr w:rsidR="00845DA5" w14:paraId="198D8E37" w14:textId="77777777" w:rsidTr="009C1F05">
        <w:tc>
          <w:tcPr>
            <w:tcW w:w="2263" w:type="dxa"/>
            <w:vAlign w:val="center"/>
          </w:tcPr>
          <w:p w14:paraId="39E05AF2" w14:textId="5F395084" w:rsidR="00845DA5" w:rsidRDefault="00845DA5" w:rsidP="009C1F05">
            <w:pPr>
              <w:snapToGrid w:val="0"/>
              <w:spacing w:line="240" w:lineRule="auto"/>
              <w:jc w:val="left"/>
              <w:rPr>
                <w:bCs/>
              </w:rPr>
            </w:pPr>
            <w:r w:rsidRPr="007C3229">
              <w:rPr>
                <w:rFonts w:eastAsia="SimSun"/>
                <w:color w:val="000000"/>
                <w:kern w:val="0"/>
                <w:lang w:bidi="ar"/>
              </w:rPr>
              <w:t>Above high school</w:t>
            </w:r>
          </w:p>
        </w:tc>
        <w:tc>
          <w:tcPr>
            <w:tcW w:w="2127" w:type="dxa"/>
            <w:vAlign w:val="center"/>
          </w:tcPr>
          <w:p w14:paraId="6F0DD3F2" w14:textId="34D2CF64" w:rsidR="00845DA5" w:rsidRDefault="00845DA5" w:rsidP="009C1F05">
            <w:pPr>
              <w:snapToGrid w:val="0"/>
              <w:spacing w:line="240" w:lineRule="auto"/>
              <w:jc w:val="center"/>
              <w:rPr>
                <w:bCs/>
              </w:rPr>
            </w:pPr>
            <w:r w:rsidRPr="007C3229">
              <w:rPr>
                <w:rFonts w:eastAsia="SimSun"/>
                <w:color w:val="000000"/>
                <w:kern w:val="0"/>
                <w:lang w:bidi="ar"/>
              </w:rPr>
              <w:t>111851147.7 (62.0)</w:t>
            </w:r>
          </w:p>
        </w:tc>
        <w:tc>
          <w:tcPr>
            <w:tcW w:w="2126" w:type="dxa"/>
            <w:vAlign w:val="center"/>
          </w:tcPr>
          <w:p w14:paraId="0088E98C" w14:textId="166AF756" w:rsidR="00845DA5" w:rsidRDefault="00845DA5" w:rsidP="009C1F05">
            <w:pPr>
              <w:snapToGrid w:val="0"/>
              <w:spacing w:line="240" w:lineRule="auto"/>
              <w:jc w:val="center"/>
              <w:rPr>
                <w:bCs/>
              </w:rPr>
            </w:pPr>
            <w:r w:rsidRPr="007C3229">
              <w:rPr>
                <w:rFonts w:eastAsia="SimSun"/>
                <w:color w:val="000000"/>
                <w:kern w:val="0"/>
                <w:lang w:bidi="ar"/>
              </w:rPr>
              <w:t>105068948.4 (63.2)</w:t>
            </w:r>
          </w:p>
        </w:tc>
        <w:tc>
          <w:tcPr>
            <w:tcW w:w="1984" w:type="dxa"/>
            <w:vAlign w:val="center"/>
          </w:tcPr>
          <w:p w14:paraId="1F745270" w14:textId="209F6713" w:rsidR="00845DA5" w:rsidRDefault="00845DA5" w:rsidP="009C1F05">
            <w:pPr>
              <w:snapToGrid w:val="0"/>
              <w:spacing w:line="240" w:lineRule="auto"/>
              <w:jc w:val="center"/>
              <w:rPr>
                <w:bCs/>
              </w:rPr>
            </w:pPr>
            <w:r w:rsidRPr="007C3229">
              <w:rPr>
                <w:rFonts w:eastAsia="SimSun"/>
                <w:color w:val="000000"/>
                <w:kern w:val="0"/>
                <w:lang w:bidi="ar"/>
              </w:rPr>
              <w:t>6782199.3 (48.4)</w:t>
            </w:r>
          </w:p>
        </w:tc>
        <w:tc>
          <w:tcPr>
            <w:tcW w:w="1128" w:type="dxa"/>
            <w:vAlign w:val="center"/>
          </w:tcPr>
          <w:p w14:paraId="4C8B5D77" w14:textId="77777777" w:rsidR="00845DA5" w:rsidRDefault="00845DA5" w:rsidP="009C1F05">
            <w:pPr>
              <w:snapToGrid w:val="0"/>
              <w:spacing w:line="240" w:lineRule="auto"/>
              <w:jc w:val="center"/>
              <w:rPr>
                <w:bCs/>
              </w:rPr>
            </w:pPr>
          </w:p>
        </w:tc>
      </w:tr>
      <w:tr w:rsidR="00845DA5" w14:paraId="0C3630F9" w14:textId="77777777" w:rsidTr="009C1F05">
        <w:tc>
          <w:tcPr>
            <w:tcW w:w="2263" w:type="dxa"/>
            <w:vAlign w:val="center"/>
          </w:tcPr>
          <w:p w14:paraId="66958608" w14:textId="1E420CA9" w:rsidR="00845DA5" w:rsidRDefault="00845DA5" w:rsidP="009C1F05">
            <w:pPr>
              <w:snapToGrid w:val="0"/>
              <w:spacing w:line="240" w:lineRule="auto"/>
              <w:jc w:val="left"/>
              <w:rPr>
                <w:bCs/>
              </w:rPr>
            </w:pPr>
            <w:r w:rsidRPr="007C3229">
              <w:rPr>
                <w:rFonts w:eastAsia="SimSun"/>
                <w:color w:val="000000"/>
                <w:kern w:val="0"/>
                <w:lang w:bidi="ar"/>
              </w:rPr>
              <w:t>Marry, n (%)</w:t>
            </w:r>
          </w:p>
        </w:tc>
        <w:tc>
          <w:tcPr>
            <w:tcW w:w="2127" w:type="dxa"/>
            <w:vAlign w:val="center"/>
          </w:tcPr>
          <w:p w14:paraId="1143C7A3" w14:textId="77777777" w:rsidR="00845DA5" w:rsidRDefault="00845DA5" w:rsidP="009C1F05">
            <w:pPr>
              <w:snapToGrid w:val="0"/>
              <w:spacing w:line="240" w:lineRule="auto"/>
              <w:jc w:val="center"/>
              <w:rPr>
                <w:bCs/>
              </w:rPr>
            </w:pPr>
          </w:p>
        </w:tc>
        <w:tc>
          <w:tcPr>
            <w:tcW w:w="2126" w:type="dxa"/>
            <w:vAlign w:val="center"/>
          </w:tcPr>
          <w:p w14:paraId="704E6CD0" w14:textId="77777777" w:rsidR="00845DA5" w:rsidRDefault="00845DA5" w:rsidP="009C1F05">
            <w:pPr>
              <w:snapToGrid w:val="0"/>
              <w:spacing w:line="240" w:lineRule="auto"/>
              <w:jc w:val="center"/>
              <w:rPr>
                <w:bCs/>
              </w:rPr>
            </w:pPr>
          </w:p>
        </w:tc>
        <w:tc>
          <w:tcPr>
            <w:tcW w:w="1984" w:type="dxa"/>
            <w:vAlign w:val="center"/>
          </w:tcPr>
          <w:p w14:paraId="0BB15509" w14:textId="77777777" w:rsidR="00845DA5" w:rsidRDefault="00845DA5" w:rsidP="009C1F05">
            <w:pPr>
              <w:snapToGrid w:val="0"/>
              <w:spacing w:line="240" w:lineRule="auto"/>
              <w:jc w:val="center"/>
              <w:rPr>
                <w:bCs/>
              </w:rPr>
            </w:pPr>
          </w:p>
        </w:tc>
        <w:tc>
          <w:tcPr>
            <w:tcW w:w="1128" w:type="dxa"/>
            <w:vAlign w:val="center"/>
          </w:tcPr>
          <w:p w14:paraId="2D17FC48" w14:textId="66EC712E" w:rsidR="00845DA5" w:rsidRDefault="00845DA5" w:rsidP="009C1F05">
            <w:pPr>
              <w:snapToGrid w:val="0"/>
              <w:spacing w:line="240" w:lineRule="auto"/>
              <w:jc w:val="center"/>
              <w:rPr>
                <w:bCs/>
              </w:rPr>
            </w:pPr>
            <w:r w:rsidRPr="007C3229">
              <w:rPr>
                <w:rFonts w:eastAsia="SimSun"/>
                <w:color w:val="000000"/>
                <w:kern w:val="0"/>
                <w:lang w:bidi="ar"/>
              </w:rPr>
              <w:t>&lt;</w:t>
            </w:r>
            <w:r>
              <w:rPr>
                <w:rFonts w:eastAsia="SimSun"/>
                <w:color w:val="000000"/>
                <w:kern w:val="0"/>
                <w:lang w:bidi="ar"/>
              </w:rPr>
              <w:t xml:space="preserve"> </w:t>
            </w:r>
            <w:r w:rsidRPr="007C3229">
              <w:rPr>
                <w:rFonts w:eastAsia="SimSun"/>
                <w:color w:val="000000"/>
                <w:kern w:val="0"/>
                <w:lang w:bidi="ar"/>
              </w:rPr>
              <w:t>0.001</w:t>
            </w:r>
          </w:p>
        </w:tc>
      </w:tr>
      <w:tr w:rsidR="00845DA5" w14:paraId="47A5AA28" w14:textId="77777777" w:rsidTr="009C1F05">
        <w:tc>
          <w:tcPr>
            <w:tcW w:w="2263" w:type="dxa"/>
            <w:vAlign w:val="center"/>
          </w:tcPr>
          <w:p w14:paraId="160179A1" w14:textId="17BEDDFC" w:rsidR="00845DA5" w:rsidRDefault="00845DA5" w:rsidP="009C1F05">
            <w:pPr>
              <w:snapToGrid w:val="0"/>
              <w:spacing w:line="240" w:lineRule="auto"/>
              <w:jc w:val="left"/>
              <w:rPr>
                <w:bCs/>
              </w:rPr>
            </w:pPr>
            <w:r w:rsidRPr="007C3229">
              <w:rPr>
                <w:rFonts w:eastAsia="SimSun"/>
                <w:color w:val="000000"/>
                <w:kern w:val="0"/>
                <w:lang w:bidi="ar"/>
              </w:rPr>
              <w:t>Married or living with partners</w:t>
            </w:r>
          </w:p>
        </w:tc>
        <w:tc>
          <w:tcPr>
            <w:tcW w:w="2127" w:type="dxa"/>
            <w:vAlign w:val="center"/>
          </w:tcPr>
          <w:p w14:paraId="51A3DFAB" w14:textId="1056D215" w:rsidR="00845DA5" w:rsidRDefault="00845DA5" w:rsidP="009C1F05">
            <w:pPr>
              <w:snapToGrid w:val="0"/>
              <w:spacing w:line="240" w:lineRule="auto"/>
              <w:jc w:val="center"/>
              <w:rPr>
                <w:bCs/>
              </w:rPr>
            </w:pPr>
            <w:r w:rsidRPr="007C3229">
              <w:rPr>
                <w:rFonts w:eastAsia="SimSun"/>
                <w:color w:val="000000"/>
                <w:kern w:val="0"/>
                <w:lang w:bidi="ar"/>
              </w:rPr>
              <w:t>115962842.1 (64.3)</w:t>
            </w:r>
          </w:p>
        </w:tc>
        <w:tc>
          <w:tcPr>
            <w:tcW w:w="2126" w:type="dxa"/>
            <w:vAlign w:val="center"/>
          </w:tcPr>
          <w:p w14:paraId="16C87638" w14:textId="6DC638AE" w:rsidR="00845DA5" w:rsidRDefault="00845DA5" w:rsidP="009C1F05">
            <w:pPr>
              <w:snapToGrid w:val="0"/>
              <w:spacing w:line="240" w:lineRule="auto"/>
              <w:jc w:val="center"/>
              <w:rPr>
                <w:bCs/>
              </w:rPr>
            </w:pPr>
            <w:r w:rsidRPr="007C3229">
              <w:rPr>
                <w:rFonts w:eastAsia="SimSun"/>
                <w:color w:val="000000"/>
                <w:kern w:val="0"/>
                <w:lang w:bidi="ar"/>
              </w:rPr>
              <w:t>109146959.3 (65.7)</w:t>
            </w:r>
          </w:p>
        </w:tc>
        <w:tc>
          <w:tcPr>
            <w:tcW w:w="1984" w:type="dxa"/>
            <w:vAlign w:val="center"/>
          </w:tcPr>
          <w:p w14:paraId="236C06AE" w14:textId="68796F3C" w:rsidR="00845DA5" w:rsidRDefault="00845DA5" w:rsidP="009C1F05">
            <w:pPr>
              <w:snapToGrid w:val="0"/>
              <w:spacing w:line="240" w:lineRule="auto"/>
              <w:jc w:val="center"/>
              <w:rPr>
                <w:bCs/>
              </w:rPr>
            </w:pPr>
            <w:r w:rsidRPr="007C3229">
              <w:rPr>
                <w:rFonts w:eastAsia="SimSun"/>
                <w:color w:val="000000"/>
                <w:kern w:val="0"/>
                <w:lang w:bidi="ar"/>
              </w:rPr>
              <w:t>6815882.9 (48.6)</w:t>
            </w:r>
          </w:p>
        </w:tc>
        <w:tc>
          <w:tcPr>
            <w:tcW w:w="1128" w:type="dxa"/>
            <w:vAlign w:val="center"/>
          </w:tcPr>
          <w:p w14:paraId="02490DDE" w14:textId="77777777" w:rsidR="00845DA5" w:rsidRDefault="00845DA5" w:rsidP="009C1F05">
            <w:pPr>
              <w:snapToGrid w:val="0"/>
              <w:spacing w:line="240" w:lineRule="auto"/>
              <w:jc w:val="center"/>
              <w:rPr>
                <w:bCs/>
              </w:rPr>
            </w:pPr>
          </w:p>
        </w:tc>
      </w:tr>
      <w:tr w:rsidR="00845DA5" w14:paraId="0CE6AC29" w14:textId="77777777" w:rsidTr="009C1F05">
        <w:tc>
          <w:tcPr>
            <w:tcW w:w="2263" w:type="dxa"/>
            <w:vAlign w:val="center"/>
          </w:tcPr>
          <w:p w14:paraId="397D9654" w14:textId="15AD2CBD" w:rsidR="00845DA5" w:rsidRDefault="00845DA5" w:rsidP="009C1F05">
            <w:pPr>
              <w:snapToGrid w:val="0"/>
              <w:spacing w:line="240" w:lineRule="auto"/>
              <w:jc w:val="left"/>
              <w:rPr>
                <w:bCs/>
              </w:rPr>
            </w:pPr>
            <w:r w:rsidRPr="007C3229">
              <w:rPr>
                <w:rFonts w:eastAsia="SimSun"/>
                <w:color w:val="000000"/>
                <w:kern w:val="0"/>
                <w:lang w:bidi="ar"/>
              </w:rPr>
              <w:t>Living alone</w:t>
            </w:r>
          </w:p>
        </w:tc>
        <w:tc>
          <w:tcPr>
            <w:tcW w:w="2127" w:type="dxa"/>
            <w:vAlign w:val="center"/>
          </w:tcPr>
          <w:p w14:paraId="21FCDE2C" w14:textId="2F99FD44" w:rsidR="00845DA5" w:rsidRDefault="00845DA5" w:rsidP="009C1F05">
            <w:pPr>
              <w:snapToGrid w:val="0"/>
              <w:spacing w:line="240" w:lineRule="auto"/>
              <w:jc w:val="center"/>
              <w:rPr>
                <w:bCs/>
              </w:rPr>
            </w:pPr>
            <w:r w:rsidRPr="007C3229">
              <w:rPr>
                <w:rFonts w:eastAsia="SimSun"/>
                <w:color w:val="000000"/>
                <w:kern w:val="0"/>
                <w:lang w:bidi="ar"/>
              </w:rPr>
              <w:t>64317582.1 (35.7)</w:t>
            </w:r>
          </w:p>
        </w:tc>
        <w:tc>
          <w:tcPr>
            <w:tcW w:w="2126" w:type="dxa"/>
            <w:vAlign w:val="center"/>
          </w:tcPr>
          <w:p w14:paraId="7CE406A9" w14:textId="4195F2CB" w:rsidR="00845DA5" w:rsidRDefault="00845DA5" w:rsidP="009C1F05">
            <w:pPr>
              <w:snapToGrid w:val="0"/>
              <w:spacing w:line="240" w:lineRule="auto"/>
              <w:jc w:val="center"/>
              <w:rPr>
                <w:bCs/>
              </w:rPr>
            </w:pPr>
            <w:r w:rsidRPr="007C3229">
              <w:rPr>
                <w:rFonts w:eastAsia="SimSun"/>
                <w:color w:val="000000"/>
                <w:kern w:val="0"/>
                <w:lang w:bidi="ar"/>
              </w:rPr>
              <w:t>57107951.2 (34.3)</w:t>
            </w:r>
          </w:p>
        </w:tc>
        <w:tc>
          <w:tcPr>
            <w:tcW w:w="1984" w:type="dxa"/>
            <w:vAlign w:val="center"/>
          </w:tcPr>
          <w:p w14:paraId="52E088F0" w14:textId="30902E76" w:rsidR="00845DA5" w:rsidRDefault="00845DA5" w:rsidP="009C1F05">
            <w:pPr>
              <w:snapToGrid w:val="0"/>
              <w:spacing w:line="240" w:lineRule="auto"/>
              <w:jc w:val="center"/>
              <w:rPr>
                <w:bCs/>
              </w:rPr>
            </w:pPr>
            <w:r w:rsidRPr="007C3229">
              <w:rPr>
                <w:rFonts w:eastAsia="SimSun"/>
                <w:color w:val="000000"/>
                <w:kern w:val="0"/>
                <w:lang w:bidi="ar"/>
              </w:rPr>
              <w:t>7209630.9 (51.4)</w:t>
            </w:r>
          </w:p>
        </w:tc>
        <w:tc>
          <w:tcPr>
            <w:tcW w:w="1128" w:type="dxa"/>
            <w:vAlign w:val="center"/>
          </w:tcPr>
          <w:p w14:paraId="0AF24FA9" w14:textId="77777777" w:rsidR="00845DA5" w:rsidRDefault="00845DA5" w:rsidP="009C1F05">
            <w:pPr>
              <w:snapToGrid w:val="0"/>
              <w:spacing w:line="240" w:lineRule="auto"/>
              <w:jc w:val="center"/>
              <w:rPr>
                <w:bCs/>
              </w:rPr>
            </w:pPr>
          </w:p>
        </w:tc>
      </w:tr>
      <w:tr w:rsidR="00845DA5" w14:paraId="31D87B0E" w14:textId="77777777" w:rsidTr="009C1F05">
        <w:tc>
          <w:tcPr>
            <w:tcW w:w="2263" w:type="dxa"/>
            <w:vAlign w:val="center"/>
          </w:tcPr>
          <w:p w14:paraId="0867695B" w14:textId="2653411B" w:rsidR="00845DA5" w:rsidRDefault="00845DA5" w:rsidP="009C1F05">
            <w:pPr>
              <w:snapToGrid w:val="0"/>
              <w:spacing w:line="240" w:lineRule="auto"/>
              <w:jc w:val="left"/>
              <w:rPr>
                <w:bCs/>
              </w:rPr>
            </w:pPr>
            <w:r w:rsidRPr="007C3229">
              <w:rPr>
                <w:rFonts w:eastAsia="SimSun"/>
                <w:color w:val="000000"/>
                <w:kern w:val="0"/>
                <w:lang w:bidi="ar"/>
              </w:rPr>
              <w:t>Alcohol, n (%)</w:t>
            </w:r>
          </w:p>
        </w:tc>
        <w:tc>
          <w:tcPr>
            <w:tcW w:w="2127" w:type="dxa"/>
            <w:vAlign w:val="center"/>
          </w:tcPr>
          <w:p w14:paraId="02416DFA" w14:textId="77777777" w:rsidR="00845DA5" w:rsidRDefault="00845DA5" w:rsidP="009C1F05">
            <w:pPr>
              <w:snapToGrid w:val="0"/>
              <w:spacing w:line="240" w:lineRule="auto"/>
              <w:jc w:val="center"/>
              <w:rPr>
                <w:bCs/>
              </w:rPr>
            </w:pPr>
          </w:p>
        </w:tc>
        <w:tc>
          <w:tcPr>
            <w:tcW w:w="2126" w:type="dxa"/>
            <w:vAlign w:val="center"/>
          </w:tcPr>
          <w:p w14:paraId="2324BFDA" w14:textId="77777777" w:rsidR="00845DA5" w:rsidRDefault="00845DA5" w:rsidP="009C1F05">
            <w:pPr>
              <w:snapToGrid w:val="0"/>
              <w:spacing w:line="240" w:lineRule="auto"/>
              <w:jc w:val="center"/>
              <w:rPr>
                <w:bCs/>
              </w:rPr>
            </w:pPr>
          </w:p>
        </w:tc>
        <w:tc>
          <w:tcPr>
            <w:tcW w:w="1984" w:type="dxa"/>
            <w:vAlign w:val="center"/>
          </w:tcPr>
          <w:p w14:paraId="53E0D23B" w14:textId="77777777" w:rsidR="00845DA5" w:rsidRDefault="00845DA5" w:rsidP="009C1F05">
            <w:pPr>
              <w:snapToGrid w:val="0"/>
              <w:spacing w:line="240" w:lineRule="auto"/>
              <w:jc w:val="center"/>
              <w:rPr>
                <w:bCs/>
              </w:rPr>
            </w:pPr>
          </w:p>
        </w:tc>
        <w:tc>
          <w:tcPr>
            <w:tcW w:w="1128" w:type="dxa"/>
            <w:vAlign w:val="center"/>
          </w:tcPr>
          <w:p w14:paraId="72EE0F93" w14:textId="62F57349" w:rsidR="00845DA5" w:rsidRDefault="00845DA5" w:rsidP="009C1F05">
            <w:pPr>
              <w:snapToGrid w:val="0"/>
              <w:spacing w:line="240" w:lineRule="auto"/>
              <w:jc w:val="center"/>
              <w:rPr>
                <w:bCs/>
              </w:rPr>
            </w:pPr>
            <w:r w:rsidRPr="007C3229">
              <w:rPr>
                <w:rFonts w:eastAsia="SimSun"/>
                <w:color w:val="000000"/>
                <w:kern w:val="0"/>
                <w:lang w:bidi="ar"/>
              </w:rPr>
              <w:t>0.788</w:t>
            </w:r>
          </w:p>
        </w:tc>
      </w:tr>
      <w:tr w:rsidR="00845DA5" w14:paraId="4EFEB537" w14:textId="77777777" w:rsidTr="009C1F05">
        <w:tc>
          <w:tcPr>
            <w:tcW w:w="2263" w:type="dxa"/>
            <w:vAlign w:val="center"/>
          </w:tcPr>
          <w:p w14:paraId="58F59D47" w14:textId="7D54A67C" w:rsidR="00845DA5" w:rsidRDefault="00845DA5" w:rsidP="009C1F05">
            <w:pPr>
              <w:snapToGrid w:val="0"/>
              <w:spacing w:line="240" w:lineRule="auto"/>
              <w:jc w:val="left"/>
              <w:rPr>
                <w:bCs/>
              </w:rPr>
            </w:pPr>
            <w:r w:rsidRPr="007C3229">
              <w:rPr>
                <w:rFonts w:eastAsia="SimSun"/>
                <w:color w:val="000000"/>
                <w:kern w:val="0"/>
                <w:lang w:bidi="ar"/>
              </w:rPr>
              <w:t>No</w:t>
            </w:r>
          </w:p>
        </w:tc>
        <w:tc>
          <w:tcPr>
            <w:tcW w:w="2127" w:type="dxa"/>
            <w:vAlign w:val="center"/>
          </w:tcPr>
          <w:p w14:paraId="619F9AC9" w14:textId="3383E3A0" w:rsidR="00845DA5" w:rsidRDefault="00845DA5" w:rsidP="009C1F05">
            <w:pPr>
              <w:snapToGrid w:val="0"/>
              <w:spacing w:line="240" w:lineRule="auto"/>
              <w:jc w:val="center"/>
              <w:rPr>
                <w:bCs/>
              </w:rPr>
            </w:pPr>
            <w:r w:rsidRPr="007C3229">
              <w:rPr>
                <w:rFonts w:eastAsia="SimSun"/>
                <w:color w:val="000000"/>
                <w:kern w:val="0"/>
                <w:lang w:bidi="ar"/>
              </w:rPr>
              <w:t>36250993.4 (20.1)</w:t>
            </w:r>
          </w:p>
        </w:tc>
        <w:tc>
          <w:tcPr>
            <w:tcW w:w="2126" w:type="dxa"/>
            <w:vAlign w:val="center"/>
          </w:tcPr>
          <w:p w14:paraId="430203BC" w14:textId="65C03F46" w:rsidR="00845DA5" w:rsidRDefault="00845DA5" w:rsidP="009C1F05">
            <w:pPr>
              <w:snapToGrid w:val="0"/>
              <w:spacing w:line="240" w:lineRule="auto"/>
              <w:jc w:val="center"/>
              <w:rPr>
                <w:bCs/>
              </w:rPr>
            </w:pPr>
            <w:r w:rsidRPr="007C3229">
              <w:rPr>
                <w:rFonts w:eastAsia="SimSun"/>
                <w:color w:val="000000"/>
                <w:kern w:val="0"/>
                <w:lang w:bidi="ar"/>
              </w:rPr>
              <w:t>33466790.3 (20.1)</w:t>
            </w:r>
          </w:p>
        </w:tc>
        <w:tc>
          <w:tcPr>
            <w:tcW w:w="1984" w:type="dxa"/>
            <w:vAlign w:val="center"/>
          </w:tcPr>
          <w:p w14:paraId="3F5620A8" w14:textId="1B484B94" w:rsidR="00845DA5" w:rsidRDefault="00845DA5" w:rsidP="009C1F05">
            <w:pPr>
              <w:snapToGrid w:val="0"/>
              <w:spacing w:line="240" w:lineRule="auto"/>
              <w:jc w:val="center"/>
              <w:rPr>
                <w:bCs/>
              </w:rPr>
            </w:pPr>
            <w:r w:rsidRPr="007C3229">
              <w:rPr>
                <w:rFonts w:eastAsia="SimSun"/>
                <w:color w:val="000000"/>
                <w:kern w:val="0"/>
                <w:lang w:bidi="ar"/>
              </w:rPr>
              <w:t>2784203.0 (19.9)</w:t>
            </w:r>
          </w:p>
        </w:tc>
        <w:tc>
          <w:tcPr>
            <w:tcW w:w="1128" w:type="dxa"/>
            <w:vAlign w:val="center"/>
          </w:tcPr>
          <w:p w14:paraId="662FB34E" w14:textId="77777777" w:rsidR="00845DA5" w:rsidRDefault="00845DA5" w:rsidP="009C1F05">
            <w:pPr>
              <w:snapToGrid w:val="0"/>
              <w:spacing w:line="240" w:lineRule="auto"/>
              <w:jc w:val="center"/>
              <w:rPr>
                <w:bCs/>
              </w:rPr>
            </w:pPr>
          </w:p>
        </w:tc>
      </w:tr>
      <w:tr w:rsidR="00845DA5" w14:paraId="4301D002" w14:textId="77777777" w:rsidTr="009C1F05">
        <w:tc>
          <w:tcPr>
            <w:tcW w:w="2263" w:type="dxa"/>
            <w:vAlign w:val="center"/>
          </w:tcPr>
          <w:p w14:paraId="1C7ADED1" w14:textId="3F883CDD" w:rsidR="00845DA5" w:rsidRDefault="00845DA5" w:rsidP="009C1F05">
            <w:pPr>
              <w:snapToGrid w:val="0"/>
              <w:spacing w:line="240" w:lineRule="auto"/>
              <w:jc w:val="left"/>
              <w:rPr>
                <w:bCs/>
              </w:rPr>
            </w:pPr>
            <w:r w:rsidRPr="007C3229">
              <w:rPr>
                <w:rFonts w:eastAsia="SimSun"/>
                <w:color w:val="000000"/>
                <w:kern w:val="0"/>
                <w:lang w:bidi="ar"/>
              </w:rPr>
              <w:t>Yes</w:t>
            </w:r>
          </w:p>
        </w:tc>
        <w:tc>
          <w:tcPr>
            <w:tcW w:w="2127" w:type="dxa"/>
            <w:vAlign w:val="center"/>
          </w:tcPr>
          <w:p w14:paraId="30C2B79E" w14:textId="6893CACA" w:rsidR="00845DA5" w:rsidRDefault="00845DA5" w:rsidP="009C1F05">
            <w:pPr>
              <w:snapToGrid w:val="0"/>
              <w:spacing w:line="240" w:lineRule="auto"/>
              <w:jc w:val="center"/>
              <w:rPr>
                <w:bCs/>
              </w:rPr>
            </w:pPr>
            <w:r w:rsidRPr="007C3229">
              <w:rPr>
                <w:rFonts w:eastAsia="SimSun"/>
                <w:color w:val="000000"/>
                <w:kern w:val="0"/>
                <w:lang w:bidi="ar"/>
              </w:rPr>
              <w:t>143927354.4 (79.9)</w:t>
            </w:r>
          </w:p>
        </w:tc>
        <w:tc>
          <w:tcPr>
            <w:tcW w:w="2126" w:type="dxa"/>
            <w:vAlign w:val="center"/>
          </w:tcPr>
          <w:p w14:paraId="390AEB03" w14:textId="08D7A5CA" w:rsidR="00845DA5" w:rsidRDefault="00845DA5" w:rsidP="009C1F05">
            <w:pPr>
              <w:snapToGrid w:val="0"/>
              <w:spacing w:line="240" w:lineRule="auto"/>
              <w:jc w:val="center"/>
              <w:rPr>
                <w:bCs/>
              </w:rPr>
            </w:pPr>
            <w:r w:rsidRPr="007C3229">
              <w:rPr>
                <w:rFonts w:eastAsia="SimSun"/>
                <w:color w:val="000000"/>
                <w:kern w:val="0"/>
                <w:lang w:bidi="ar"/>
              </w:rPr>
              <w:t>132725643.4 (79.9)</w:t>
            </w:r>
          </w:p>
        </w:tc>
        <w:tc>
          <w:tcPr>
            <w:tcW w:w="1984" w:type="dxa"/>
            <w:vAlign w:val="center"/>
          </w:tcPr>
          <w:p w14:paraId="72E697EC" w14:textId="53FFFA44" w:rsidR="00845DA5" w:rsidRDefault="00845DA5" w:rsidP="009C1F05">
            <w:pPr>
              <w:snapToGrid w:val="0"/>
              <w:spacing w:line="240" w:lineRule="auto"/>
              <w:jc w:val="center"/>
              <w:rPr>
                <w:bCs/>
              </w:rPr>
            </w:pPr>
            <w:r w:rsidRPr="007C3229">
              <w:rPr>
                <w:rFonts w:eastAsia="SimSun"/>
                <w:color w:val="000000"/>
                <w:kern w:val="0"/>
                <w:lang w:bidi="ar"/>
              </w:rPr>
              <w:t>11201711.0 (80.1)</w:t>
            </w:r>
          </w:p>
        </w:tc>
        <w:tc>
          <w:tcPr>
            <w:tcW w:w="1128" w:type="dxa"/>
            <w:vAlign w:val="center"/>
          </w:tcPr>
          <w:p w14:paraId="135F1DAA" w14:textId="77777777" w:rsidR="00845DA5" w:rsidRDefault="00845DA5" w:rsidP="009C1F05">
            <w:pPr>
              <w:snapToGrid w:val="0"/>
              <w:spacing w:line="240" w:lineRule="auto"/>
              <w:jc w:val="center"/>
              <w:rPr>
                <w:bCs/>
              </w:rPr>
            </w:pPr>
          </w:p>
        </w:tc>
      </w:tr>
      <w:tr w:rsidR="00845DA5" w14:paraId="7C1FA92E" w14:textId="77777777" w:rsidTr="009C1F05">
        <w:tc>
          <w:tcPr>
            <w:tcW w:w="2263" w:type="dxa"/>
            <w:vAlign w:val="center"/>
          </w:tcPr>
          <w:p w14:paraId="3795C0FB" w14:textId="1E30F246" w:rsidR="00845DA5" w:rsidRDefault="00845DA5" w:rsidP="009C1F05">
            <w:pPr>
              <w:snapToGrid w:val="0"/>
              <w:spacing w:line="240" w:lineRule="auto"/>
              <w:jc w:val="left"/>
              <w:rPr>
                <w:bCs/>
              </w:rPr>
            </w:pPr>
            <w:r w:rsidRPr="007C3229">
              <w:rPr>
                <w:rFonts w:eastAsia="SimSun"/>
                <w:color w:val="000000"/>
                <w:kern w:val="0"/>
                <w:lang w:bidi="ar"/>
              </w:rPr>
              <w:t>PIR, n (%)</w:t>
            </w:r>
          </w:p>
        </w:tc>
        <w:tc>
          <w:tcPr>
            <w:tcW w:w="2127" w:type="dxa"/>
            <w:vAlign w:val="center"/>
          </w:tcPr>
          <w:p w14:paraId="07193860" w14:textId="77777777" w:rsidR="00845DA5" w:rsidRDefault="00845DA5" w:rsidP="009C1F05">
            <w:pPr>
              <w:snapToGrid w:val="0"/>
              <w:spacing w:line="240" w:lineRule="auto"/>
              <w:jc w:val="center"/>
              <w:rPr>
                <w:bCs/>
              </w:rPr>
            </w:pPr>
          </w:p>
        </w:tc>
        <w:tc>
          <w:tcPr>
            <w:tcW w:w="2126" w:type="dxa"/>
            <w:vAlign w:val="center"/>
          </w:tcPr>
          <w:p w14:paraId="6D947085" w14:textId="77777777" w:rsidR="00845DA5" w:rsidRDefault="00845DA5" w:rsidP="009C1F05">
            <w:pPr>
              <w:snapToGrid w:val="0"/>
              <w:spacing w:line="240" w:lineRule="auto"/>
              <w:jc w:val="center"/>
              <w:rPr>
                <w:bCs/>
              </w:rPr>
            </w:pPr>
          </w:p>
        </w:tc>
        <w:tc>
          <w:tcPr>
            <w:tcW w:w="1984" w:type="dxa"/>
            <w:vAlign w:val="center"/>
          </w:tcPr>
          <w:p w14:paraId="72ADA09D" w14:textId="77777777" w:rsidR="00845DA5" w:rsidRDefault="00845DA5" w:rsidP="009C1F05">
            <w:pPr>
              <w:snapToGrid w:val="0"/>
              <w:spacing w:line="240" w:lineRule="auto"/>
              <w:jc w:val="center"/>
              <w:rPr>
                <w:bCs/>
              </w:rPr>
            </w:pPr>
          </w:p>
        </w:tc>
        <w:tc>
          <w:tcPr>
            <w:tcW w:w="1128" w:type="dxa"/>
            <w:vAlign w:val="center"/>
          </w:tcPr>
          <w:p w14:paraId="09F7A272" w14:textId="56CB2CAA" w:rsidR="00845DA5" w:rsidRDefault="00845DA5" w:rsidP="009C1F05">
            <w:pPr>
              <w:snapToGrid w:val="0"/>
              <w:spacing w:line="240" w:lineRule="auto"/>
              <w:jc w:val="center"/>
              <w:rPr>
                <w:bCs/>
              </w:rPr>
            </w:pPr>
            <w:r w:rsidRPr="007C3229">
              <w:rPr>
                <w:rFonts w:eastAsia="SimSun"/>
                <w:color w:val="000000"/>
                <w:kern w:val="0"/>
                <w:lang w:bidi="ar"/>
              </w:rPr>
              <w:t>&lt;</w:t>
            </w:r>
            <w:r>
              <w:rPr>
                <w:rFonts w:eastAsia="SimSun"/>
                <w:color w:val="000000"/>
                <w:kern w:val="0"/>
                <w:lang w:bidi="ar"/>
              </w:rPr>
              <w:t xml:space="preserve"> </w:t>
            </w:r>
            <w:r w:rsidRPr="007C3229">
              <w:rPr>
                <w:rFonts w:eastAsia="SimSun"/>
                <w:color w:val="000000"/>
                <w:kern w:val="0"/>
                <w:lang w:bidi="ar"/>
              </w:rPr>
              <w:t>0.001</w:t>
            </w:r>
          </w:p>
        </w:tc>
      </w:tr>
      <w:tr w:rsidR="00845DA5" w14:paraId="3FC7F7B0" w14:textId="77777777" w:rsidTr="009C1F05">
        <w:tc>
          <w:tcPr>
            <w:tcW w:w="2263" w:type="dxa"/>
            <w:vAlign w:val="center"/>
          </w:tcPr>
          <w:p w14:paraId="65AA4BA2" w14:textId="4B7D494D" w:rsidR="00845DA5" w:rsidRDefault="00845DA5" w:rsidP="009C1F05">
            <w:pPr>
              <w:snapToGrid w:val="0"/>
              <w:spacing w:line="240" w:lineRule="auto"/>
              <w:jc w:val="left"/>
              <w:rPr>
                <w:bCs/>
              </w:rPr>
            </w:pPr>
            <w:r w:rsidRPr="007C3229">
              <w:rPr>
                <w:rFonts w:eastAsia="SimSun"/>
                <w:color w:val="000000"/>
                <w:kern w:val="0"/>
                <w:lang w:bidi="ar"/>
              </w:rPr>
              <w:t>Low income</w:t>
            </w:r>
          </w:p>
        </w:tc>
        <w:tc>
          <w:tcPr>
            <w:tcW w:w="2127" w:type="dxa"/>
            <w:vAlign w:val="center"/>
          </w:tcPr>
          <w:p w14:paraId="512484DB" w14:textId="2071FD1F" w:rsidR="00845DA5" w:rsidRDefault="00845DA5" w:rsidP="009C1F05">
            <w:pPr>
              <w:snapToGrid w:val="0"/>
              <w:spacing w:line="240" w:lineRule="auto"/>
              <w:jc w:val="center"/>
              <w:rPr>
                <w:bCs/>
              </w:rPr>
            </w:pPr>
            <w:r w:rsidRPr="007C3229">
              <w:rPr>
                <w:rFonts w:eastAsia="SimSun"/>
                <w:color w:val="000000"/>
                <w:kern w:val="0"/>
                <w:lang w:bidi="ar"/>
              </w:rPr>
              <w:t>37148809.0 (20.6)</w:t>
            </w:r>
          </w:p>
        </w:tc>
        <w:tc>
          <w:tcPr>
            <w:tcW w:w="2126" w:type="dxa"/>
            <w:vAlign w:val="center"/>
          </w:tcPr>
          <w:p w14:paraId="01099AD5" w14:textId="50084230" w:rsidR="00845DA5" w:rsidRDefault="00845DA5" w:rsidP="009C1F05">
            <w:pPr>
              <w:snapToGrid w:val="0"/>
              <w:spacing w:line="240" w:lineRule="auto"/>
              <w:jc w:val="center"/>
              <w:rPr>
                <w:bCs/>
              </w:rPr>
            </w:pPr>
            <w:r w:rsidRPr="007C3229">
              <w:rPr>
                <w:rFonts w:eastAsia="SimSun"/>
                <w:color w:val="000000"/>
                <w:kern w:val="0"/>
                <w:lang w:bidi="ar"/>
              </w:rPr>
              <w:t>31395759.5 (18.9)</w:t>
            </w:r>
          </w:p>
        </w:tc>
        <w:tc>
          <w:tcPr>
            <w:tcW w:w="1984" w:type="dxa"/>
            <w:vAlign w:val="center"/>
          </w:tcPr>
          <w:p w14:paraId="6885859D" w14:textId="67E0008E" w:rsidR="00845DA5" w:rsidRDefault="00845DA5" w:rsidP="009C1F05">
            <w:pPr>
              <w:snapToGrid w:val="0"/>
              <w:spacing w:line="240" w:lineRule="auto"/>
              <w:jc w:val="center"/>
              <w:rPr>
                <w:bCs/>
              </w:rPr>
            </w:pPr>
            <w:r w:rsidRPr="007C3229">
              <w:rPr>
                <w:rFonts w:eastAsia="SimSun"/>
                <w:color w:val="000000"/>
                <w:kern w:val="0"/>
                <w:lang w:bidi="ar"/>
              </w:rPr>
              <w:t>5753049.5 (41.0)</w:t>
            </w:r>
          </w:p>
        </w:tc>
        <w:tc>
          <w:tcPr>
            <w:tcW w:w="1128" w:type="dxa"/>
            <w:vAlign w:val="center"/>
          </w:tcPr>
          <w:p w14:paraId="6563C6A1" w14:textId="77777777" w:rsidR="00845DA5" w:rsidRDefault="00845DA5" w:rsidP="009C1F05">
            <w:pPr>
              <w:snapToGrid w:val="0"/>
              <w:spacing w:line="240" w:lineRule="auto"/>
              <w:jc w:val="center"/>
              <w:rPr>
                <w:bCs/>
              </w:rPr>
            </w:pPr>
          </w:p>
        </w:tc>
      </w:tr>
      <w:tr w:rsidR="00845DA5" w14:paraId="0CF77885" w14:textId="77777777" w:rsidTr="009C1F05">
        <w:tc>
          <w:tcPr>
            <w:tcW w:w="2263" w:type="dxa"/>
            <w:vAlign w:val="center"/>
          </w:tcPr>
          <w:p w14:paraId="7575F5AC" w14:textId="17822E9D" w:rsidR="00845DA5" w:rsidRDefault="00845DA5" w:rsidP="009C1F05">
            <w:pPr>
              <w:snapToGrid w:val="0"/>
              <w:spacing w:line="240" w:lineRule="auto"/>
              <w:jc w:val="left"/>
              <w:rPr>
                <w:bCs/>
              </w:rPr>
            </w:pPr>
            <w:r w:rsidRPr="007C3229">
              <w:rPr>
                <w:rFonts w:eastAsia="SimSun"/>
                <w:color w:val="000000"/>
                <w:kern w:val="0"/>
                <w:lang w:bidi="ar"/>
              </w:rPr>
              <w:t>Medium income</w:t>
            </w:r>
          </w:p>
        </w:tc>
        <w:tc>
          <w:tcPr>
            <w:tcW w:w="2127" w:type="dxa"/>
            <w:vAlign w:val="center"/>
          </w:tcPr>
          <w:p w14:paraId="495EC66A" w14:textId="78430D81" w:rsidR="00845DA5" w:rsidRDefault="00845DA5" w:rsidP="009C1F05">
            <w:pPr>
              <w:snapToGrid w:val="0"/>
              <w:spacing w:line="240" w:lineRule="auto"/>
              <w:jc w:val="center"/>
              <w:rPr>
                <w:bCs/>
              </w:rPr>
            </w:pPr>
            <w:r w:rsidRPr="007C3229">
              <w:rPr>
                <w:rFonts w:eastAsia="SimSun"/>
                <w:color w:val="000000"/>
                <w:kern w:val="0"/>
                <w:lang w:bidi="ar"/>
              </w:rPr>
              <w:t>64420718.8 (35.7)</w:t>
            </w:r>
          </w:p>
        </w:tc>
        <w:tc>
          <w:tcPr>
            <w:tcW w:w="2126" w:type="dxa"/>
            <w:vAlign w:val="center"/>
          </w:tcPr>
          <w:p w14:paraId="53EE9EF5" w14:textId="3F6A1137" w:rsidR="00845DA5" w:rsidRDefault="00845DA5" w:rsidP="009C1F05">
            <w:pPr>
              <w:snapToGrid w:val="0"/>
              <w:spacing w:line="240" w:lineRule="auto"/>
              <w:jc w:val="center"/>
              <w:rPr>
                <w:bCs/>
              </w:rPr>
            </w:pPr>
            <w:r w:rsidRPr="007C3229">
              <w:rPr>
                <w:rFonts w:eastAsia="SimSun"/>
                <w:color w:val="000000"/>
                <w:kern w:val="0"/>
                <w:lang w:bidi="ar"/>
              </w:rPr>
              <w:t>59285523.5 (35.7)</w:t>
            </w:r>
          </w:p>
        </w:tc>
        <w:tc>
          <w:tcPr>
            <w:tcW w:w="1984" w:type="dxa"/>
            <w:vAlign w:val="center"/>
          </w:tcPr>
          <w:p w14:paraId="0454FDAA" w14:textId="63232E7D" w:rsidR="00845DA5" w:rsidRDefault="00845DA5" w:rsidP="009C1F05">
            <w:pPr>
              <w:snapToGrid w:val="0"/>
              <w:spacing w:line="240" w:lineRule="auto"/>
              <w:jc w:val="center"/>
              <w:rPr>
                <w:bCs/>
              </w:rPr>
            </w:pPr>
            <w:r w:rsidRPr="007C3229">
              <w:rPr>
                <w:rFonts w:eastAsia="SimSun"/>
                <w:color w:val="000000"/>
                <w:kern w:val="0"/>
                <w:lang w:bidi="ar"/>
              </w:rPr>
              <w:t>5135195.3 (36.6)</w:t>
            </w:r>
          </w:p>
        </w:tc>
        <w:tc>
          <w:tcPr>
            <w:tcW w:w="1128" w:type="dxa"/>
            <w:vAlign w:val="center"/>
          </w:tcPr>
          <w:p w14:paraId="4B94225F" w14:textId="77777777" w:rsidR="00845DA5" w:rsidRDefault="00845DA5" w:rsidP="009C1F05">
            <w:pPr>
              <w:snapToGrid w:val="0"/>
              <w:spacing w:line="240" w:lineRule="auto"/>
              <w:jc w:val="center"/>
              <w:rPr>
                <w:bCs/>
              </w:rPr>
            </w:pPr>
          </w:p>
        </w:tc>
      </w:tr>
      <w:tr w:rsidR="00845DA5" w14:paraId="79DDF1DE" w14:textId="77777777" w:rsidTr="009C1F05">
        <w:tc>
          <w:tcPr>
            <w:tcW w:w="2263" w:type="dxa"/>
            <w:vAlign w:val="center"/>
          </w:tcPr>
          <w:p w14:paraId="0CD75046" w14:textId="57BB6480" w:rsidR="00845DA5" w:rsidRDefault="00845DA5" w:rsidP="009C1F05">
            <w:pPr>
              <w:snapToGrid w:val="0"/>
              <w:spacing w:line="240" w:lineRule="auto"/>
              <w:jc w:val="left"/>
              <w:rPr>
                <w:bCs/>
              </w:rPr>
            </w:pPr>
            <w:r w:rsidRPr="007C3229">
              <w:rPr>
                <w:rFonts w:eastAsia="SimSun"/>
                <w:color w:val="000000"/>
                <w:kern w:val="0"/>
                <w:lang w:bidi="ar"/>
              </w:rPr>
              <w:t>high income</w:t>
            </w:r>
          </w:p>
        </w:tc>
        <w:tc>
          <w:tcPr>
            <w:tcW w:w="2127" w:type="dxa"/>
            <w:vAlign w:val="center"/>
          </w:tcPr>
          <w:p w14:paraId="3B2F4B9F" w14:textId="4B0B5C57" w:rsidR="00845DA5" w:rsidRDefault="00845DA5" w:rsidP="009C1F05">
            <w:pPr>
              <w:snapToGrid w:val="0"/>
              <w:spacing w:line="240" w:lineRule="auto"/>
              <w:jc w:val="center"/>
              <w:rPr>
                <w:bCs/>
              </w:rPr>
            </w:pPr>
            <w:r w:rsidRPr="007C3229">
              <w:rPr>
                <w:rFonts w:eastAsia="SimSun"/>
                <w:color w:val="000000"/>
                <w:kern w:val="0"/>
                <w:lang w:bidi="ar"/>
              </w:rPr>
              <w:t>78710896.4 (43.7)</w:t>
            </w:r>
          </w:p>
        </w:tc>
        <w:tc>
          <w:tcPr>
            <w:tcW w:w="2126" w:type="dxa"/>
            <w:vAlign w:val="center"/>
          </w:tcPr>
          <w:p w14:paraId="2074E376" w14:textId="0DE24748" w:rsidR="00845DA5" w:rsidRDefault="00845DA5" w:rsidP="009C1F05">
            <w:pPr>
              <w:snapToGrid w:val="0"/>
              <w:spacing w:line="240" w:lineRule="auto"/>
              <w:jc w:val="center"/>
              <w:rPr>
                <w:bCs/>
              </w:rPr>
            </w:pPr>
            <w:r w:rsidRPr="007C3229">
              <w:rPr>
                <w:rFonts w:eastAsia="SimSun"/>
                <w:color w:val="000000"/>
                <w:kern w:val="0"/>
                <w:lang w:bidi="ar"/>
              </w:rPr>
              <w:t>75573627.3 (45.5)</w:t>
            </w:r>
          </w:p>
        </w:tc>
        <w:tc>
          <w:tcPr>
            <w:tcW w:w="1984" w:type="dxa"/>
            <w:vAlign w:val="center"/>
          </w:tcPr>
          <w:p w14:paraId="3F46F165" w14:textId="3CD5482F" w:rsidR="00845DA5" w:rsidRDefault="00845DA5" w:rsidP="009C1F05">
            <w:pPr>
              <w:snapToGrid w:val="0"/>
              <w:spacing w:line="240" w:lineRule="auto"/>
              <w:jc w:val="center"/>
              <w:rPr>
                <w:bCs/>
              </w:rPr>
            </w:pPr>
            <w:r w:rsidRPr="007C3229">
              <w:rPr>
                <w:rFonts w:eastAsia="SimSun"/>
                <w:color w:val="000000"/>
                <w:kern w:val="0"/>
                <w:lang w:bidi="ar"/>
              </w:rPr>
              <w:t>3137269.0 (22.4)</w:t>
            </w:r>
          </w:p>
        </w:tc>
        <w:tc>
          <w:tcPr>
            <w:tcW w:w="1128" w:type="dxa"/>
            <w:vAlign w:val="center"/>
          </w:tcPr>
          <w:p w14:paraId="1FA78D21" w14:textId="77777777" w:rsidR="00845DA5" w:rsidRDefault="00845DA5" w:rsidP="009C1F05">
            <w:pPr>
              <w:snapToGrid w:val="0"/>
              <w:spacing w:line="240" w:lineRule="auto"/>
              <w:jc w:val="center"/>
              <w:rPr>
                <w:bCs/>
              </w:rPr>
            </w:pPr>
          </w:p>
        </w:tc>
      </w:tr>
      <w:tr w:rsidR="00845DA5" w14:paraId="4BB0B13D" w14:textId="77777777" w:rsidTr="009C1F05">
        <w:tc>
          <w:tcPr>
            <w:tcW w:w="2263" w:type="dxa"/>
            <w:vAlign w:val="center"/>
          </w:tcPr>
          <w:p w14:paraId="5294CB68" w14:textId="5D3F014C" w:rsidR="00845DA5" w:rsidRDefault="00845DA5" w:rsidP="009C1F05">
            <w:pPr>
              <w:snapToGrid w:val="0"/>
              <w:spacing w:line="240" w:lineRule="auto"/>
              <w:jc w:val="left"/>
              <w:rPr>
                <w:bCs/>
              </w:rPr>
            </w:pPr>
            <w:r w:rsidRPr="007C3229">
              <w:rPr>
                <w:rFonts w:eastAsia="SimSun"/>
                <w:color w:val="000000"/>
                <w:kern w:val="0"/>
                <w:lang w:bidi="ar"/>
              </w:rPr>
              <w:lastRenderedPageBreak/>
              <w:t>Smoke status, n (%)</w:t>
            </w:r>
          </w:p>
        </w:tc>
        <w:tc>
          <w:tcPr>
            <w:tcW w:w="2127" w:type="dxa"/>
            <w:vAlign w:val="center"/>
          </w:tcPr>
          <w:p w14:paraId="314C3511" w14:textId="77777777" w:rsidR="00845DA5" w:rsidRDefault="00845DA5" w:rsidP="009C1F05">
            <w:pPr>
              <w:snapToGrid w:val="0"/>
              <w:spacing w:line="240" w:lineRule="auto"/>
              <w:jc w:val="center"/>
              <w:rPr>
                <w:bCs/>
              </w:rPr>
            </w:pPr>
          </w:p>
        </w:tc>
        <w:tc>
          <w:tcPr>
            <w:tcW w:w="2126" w:type="dxa"/>
            <w:vAlign w:val="center"/>
          </w:tcPr>
          <w:p w14:paraId="539C9050" w14:textId="77777777" w:rsidR="00845DA5" w:rsidRDefault="00845DA5" w:rsidP="009C1F05">
            <w:pPr>
              <w:snapToGrid w:val="0"/>
              <w:spacing w:line="240" w:lineRule="auto"/>
              <w:jc w:val="center"/>
              <w:rPr>
                <w:bCs/>
              </w:rPr>
            </w:pPr>
          </w:p>
        </w:tc>
        <w:tc>
          <w:tcPr>
            <w:tcW w:w="1984" w:type="dxa"/>
            <w:vAlign w:val="center"/>
          </w:tcPr>
          <w:p w14:paraId="38591D50" w14:textId="77777777" w:rsidR="00845DA5" w:rsidRDefault="00845DA5" w:rsidP="009C1F05">
            <w:pPr>
              <w:snapToGrid w:val="0"/>
              <w:spacing w:line="240" w:lineRule="auto"/>
              <w:jc w:val="center"/>
              <w:rPr>
                <w:bCs/>
              </w:rPr>
            </w:pPr>
          </w:p>
        </w:tc>
        <w:tc>
          <w:tcPr>
            <w:tcW w:w="1128" w:type="dxa"/>
            <w:vAlign w:val="center"/>
          </w:tcPr>
          <w:p w14:paraId="4DC64E25" w14:textId="5521B2B9" w:rsidR="00845DA5" w:rsidRDefault="00845DA5" w:rsidP="009C1F05">
            <w:pPr>
              <w:snapToGrid w:val="0"/>
              <w:spacing w:line="240" w:lineRule="auto"/>
              <w:jc w:val="center"/>
              <w:rPr>
                <w:bCs/>
              </w:rPr>
            </w:pPr>
            <w:r w:rsidRPr="007C3229">
              <w:rPr>
                <w:rFonts w:eastAsia="SimSun"/>
                <w:color w:val="000000"/>
                <w:kern w:val="0"/>
                <w:lang w:bidi="ar"/>
              </w:rPr>
              <w:t>&lt;</w:t>
            </w:r>
            <w:r>
              <w:rPr>
                <w:rFonts w:eastAsia="SimSun"/>
                <w:color w:val="000000"/>
                <w:kern w:val="0"/>
                <w:lang w:bidi="ar"/>
              </w:rPr>
              <w:t xml:space="preserve"> </w:t>
            </w:r>
            <w:r w:rsidRPr="007C3229">
              <w:rPr>
                <w:rFonts w:eastAsia="SimSun"/>
                <w:color w:val="000000"/>
                <w:kern w:val="0"/>
                <w:lang w:bidi="ar"/>
              </w:rPr>
              <w:t>0.001</w:t>
            </w:r>
          </w:p>
        </w:tc>
      </w:tr>
      <w:tr w:rsidR="00845DA5" w14:paraId="67CB3D94" w14:textId="77777777" w:rsidTr="009C1F05">
        <w:tc>
          <w:tcPr>
            <w:tcW w:w="2263" w:type="dxa"/>
            <w:vAlign w:val="center"/>
          </w:tcPr>
          <w:p w14:paraId="548C5C28" w14:textId="08D2558D" w:rsidR="00845DA5" w:rsidRDefault="00845DA5" w:rsidP="009C1F05">
            <w:pPr>
              <w:snapToGrid w:val="0"/>
              <w:spacing w:line="240" w:lineRule="auto"/>
              <w:jc w:val="left"/>
              <w:rPr>
                <w:bCs/>
              </w:rPr>
            </w:pPr>
            <w:r w:rsidRPr="007C3229">
              <w:rPr>
                <w:rFonts w:eastAsia="SimSun"/>
                <w:color w:val="000000"/>
                <w:kern w:val="0"/>
                <w:lang w:bidi="ar"/>
              </w:rPr>
              <w:t>Never</w:t>
            </w:r>
          </w:p>
        </w:tc>
        <w:tc>
          <w:tcPr>
            <w:tcW w:w="2127" w:type="dxa"/>
            <w:vAlign w:val="center"/>
          </w:tcPr>
          <w:p w14:paraId="27B8530F" w14:textId="0828BCBF" w:rsidR="00845DA5" w:rsidRDefault="00845DA5" w:rsidP="009C1F05">
            <w:pPr>
              <w:snapToGrid w:val="0"/>
              <w:spacing w:line="240" w:lineRule="auto"/>
              <w:jc w:val="center"/>
              <w:rPr>
                <w:bCs/>
              </w:rPr>
            </w:pPr>
            <w:r w:rsidRPr="007C3229">
              <w:rPr>
                <w:rFonts w:eastAsia="SimSun"/>
                <w:color w:val="000000"/>
                <w:kern w:val="0"/>
                <w:lang w:bidi="ar"/>
              </w:rPr>
              <w:t>98523541.2 (54.7)</w:t>
            </w:r>
          </w:p>
        </w:tc>
        <w:tc>
          <w:tcPr>
            <w:tcW w:w="2126" w:type="dxa"/>
            <w:vAlign w:val="center"/>
          </w:tcPr>
          <w:p w14:paraId="655728D5" w14:textId="1DDD998C" w:rsidR="00845DA5" w:rsidRDefault="00845DA5" w:rsidP="009C1F05">
            <w:pPr>
              <w:snapToGrid w:val="0"/>
              <w:spacing w:line="240" w:lineRule="auto"/>
              <w:jc w:val="center"/>
              <w:rPr>
                <w:bCs/>
              </w:rPr>
            </w:pPr>
            <w:r w:rsidRPr="007C3229">
              <w:rPr>
                <w:rFonts w:eastAsia="SimSun"/>
                <w:color w:val="000000"/>
                <w:kern w:val="0"/>
                <w:lang w:bidi="ar"/>
              </w:rPr>
              <w:t>93211745.9 (56.1)</w:t>
            </w:r>
          </w:p>
        </w:tc>
        <w:tc>
          <w:tcPr>
            <w:tcW w:w="1984" w:type="dxa"/>
            <w:vAlign w:val="center"/>
          </w:tcPr>
          <w:p w14:paraId="5BC67108" w14:textId="59583F23" w:rsidR="00845DA5" w:rsidRDefault="00845DA5" w:rsidP="009C1F05">
            <w:pPr>
              <w:snapToGrid w:val="0"/>
              <w:spacing w:line="240" w:lineRule="auto"/>
              <w:jc w:val="center"/>
              <w:rPr>
                <w:bCs/>
              </w:rPr>
            </w:pPr>
            <w:r w:rsidRPr="007C3229">
              <w:rPr>
                <w:rFonts w:eastAsia="SimSun"/>
                <w:color w:val="000000"/>
                <w:kern w:val="0"/>
                <w:lang w:bidi="ar"/>
              </w:rPr>
              <w:t>5311795.3 (37.9)</w:t>
            </w:r>
          </w:p>
        </w:tc>
        <w:tc>
          <w:tcPr>
            <w:tcW w:w="1128" w:type="dxa"/>
            <w:vAlign w:val="center"/>
          </w:tcPr>
          <w:p w14:paraId="66EB3132" w14:textId="77777777" w:rsidR="00845DA5" w:rsidRDefault="00845DA5" w:rsidP="009C1F05">
            <w:pPr>
              <w:snapToGrid w:val="0"/>
              <w:spacing w:line="240" w:lineRule="auto"/>
              <w:jc w:val="center"/>
              <w:rPr>
                <w:bCs/>
              </w:rPr>
            </w:pPr>
          </w:p>
        </w:tc>
      </w:tr>
      <w:tr w:rsidR="00845DA5" w14:paraId="1821F836" w14:textId="77777777" w:rsidTr="009C1F05">
        <w:tc>
          <w:tcPr>
            <w:tcW w:w="2263" w:type="dxa"/>
            <w:vAlign w:val="center"/>
          </w:tcPr>
          <w:p w14:paraId="7B063E9D" w14:textId="297B1328" w:rsidR="00845DA5" w:rsidRDefault="00845DA5" w:rsidP="009C1F05">
            <w:pPr>
              <w:snapToGrid w:val="0"/>
              <w:spacing w:line="240" w:lineRule="auto"/>
              <w:jc w:val="left"/>
              <w:rPr>
                <w:bCs/>
              </w:rPr>
            </w:pPr>
            <w:r w:rsidRPr="007C3229">
              <w:rPr>
                <w:rFonts w:eastAsia="SimSun"/>
                <w:color w:val="000000"/>
                <w:kern w:val="0"/>
                <w:lang w:bidi="ar"/>
              </w:rPr>
              <w:t>Former</w:t>
            </w:r>
          </w:p>
        </w:tc>
        <w:tc>
          <w:tcPr>
            <w:tcW w:w="2127" w:type="dxa"/>
            <w:vAlign w:val="center"/>
          </w:tcPr>
          <w:p w14:paraId="399D03CC" w14:textId="719ABF84" w:rsidR="00845DA5" w:rsidRDefault="00845DA5" w:rsidP="009C1F05">
            <w:pPr>
              <w:snapToGrid w:val="0"/>
              <w:spacing w:line="240" w:lineRule="auto"/>
              <w:jc w:val="center"/>
              <w:rPr>
                <w:bCs/>
              </w:rPr>
            </w:pPr>
            <w:r w:rsidRPr="007C3229">
              <w:rPr>
                <w:rFonts w:eastAsia="SimSun"/>
                <w:color w:val="000000"/>
                <w:kern w:val="0"/>
                <w:lang w:bidi="ar"/>
              </w:rPr>
              <w:t>45414502.6 (25.2)</w:t>
            </w:r>
          </w:p>
        </w:tc>
        <w:tc>
          <w:tcPr>
            <w:tcW w:w="2126" w:type="dxa"/>
            <w:vAlign w:val="center"/>
          </w:tcPr>
          <w:p w14:paraId="57A77F33" w14:textId="58B230EC" w:rsidR="00845DA5" w:rsidRDefault="00845DA5" w:rsidP="009C1F05">
            <w:pPr>
              <w:snapToGrid w:val="0"/>
              <w:spacing w:line="240" w:lineRule="auto"/>
              <w:jc w:val="center"/>
              <w:rPr>
                <w:bCs/>
              </w:rPr>
            </w:pPr>
            <w:r w:rsidRPr="007C3229">
              <w:rPr>
                <w:rFonts w:eastAsia="SimSun"/>
                <w:color w:val="000000"/>
                <w:kern w:val="0"/>
                <w:lang w:bidi="ar"/>
              </w:rPr>
              <w:t>42149670.4 (25.4)</w:t>
            </w:r>
          </w:p>
        </w:tc>
        <w:tc>
          <w:tcPr>
            <w:tcW w:w="1984" w:type="dxa"/>
            <w:vAlign w:val="center"/>
          </w:tcPr>
          <w:p w14:paraId="4FC7BC6A" w14:textId="470BC53F" w:rsidR="00845DA5" w:rsidRDefault="00845DA5" w:rsidP="009C1F05">
            <w:pPr>
              <w:snapToGrid w:val="0"/>
              <w:spacing w:line="240" w:lineRule="auto"/>
              <w:jc w:val="center"/>
              <w:rPr>
                <w:bCs/>
              </w:rPr>
            </w:pPr>
            <w:r w:rsidRPr="007C3229">
              <w:rPr>
                <w:rFonts w:eastAsia="SimSun"/>
                <w:color w:val="000000"/>
                <w:kern w:val="0"/>
                <w:lang w:bidi="ar"/>
              </w:rPr>
              <w:t>3264832.1 (23.3)</w:t>
            </w:r>
          </w:p>
        </w:tc>
        <w:tc>
          <w:tcPr>
            <w:tcW w:w="1128" w:type="dxa"/>
            <w:vAlign w:val="center"/>
          </w:tcPr>
          <w:p w14:paraId="3C941622" w14:textId="77777777" w:rsidR="00845DA5" w:rsidRDefault="00845DA5" w:rsidP="009C1F05">
            <w:pPr>
              <w:snapToGrid w:val="0"/>
              <w:spacing w:line="240" w:lineRule="auto"/>
              <w:jc w:val="center"/>
              <w:rPr>
                <w:bCs/>
              </w:rPr>
            </w:pPr>
          </w:p>
        </w:tc>
      </w:tr>
      <w:tr w:rsidR="00845DA5" w14:paraId="61725D5F" w14:textId="77777777" w:rsidTr="009C1F05">
        <w:tc>
          <w:tcPr>
            <w:tcW w:w="2263" w:type="dxa"/>
            <w:vAlign w:val="center"/>
          </w:tcPr>
          <w:p w14:paraId="6A3BEBA2" w14:textId="299AD0DD" w:rsidR="00845DA5" w:rsidRDefault="00845DA5" w:rsidP="009C1F05">
            <w:pPr>
              <w:snapToGrid w:val="0"/>
              <w:spacing w:line="240" w:lineRule="auto"/>
              <w:jc w:val="left"/>
              <w:rPr>
                <w:bCs/>
              </w:rPr>
            </w:pPr>
            <w:r w:rsidRPr="007C3229">
              <w:rPr>
                <w:rFonts w:eastAsia="SimSun"/>
                <w:color w:val="000000"/>
                <w:kern w:val="0"/>
                <w:lang w:bidi="ar"/>
              </w:rPr>
              <w:t>Current</w:t>
            </w:r>
          </w:p>
        </w:tc>
        <w:tc>
          <w:tcPr>
            <w:tcW w:w="2127" w:type="dxa"/>
            <w:vAlign w:val="center"/>
          </w:tcPr>
          <w:p w14:paraId="17CB92A6" w14:textId="334B72FF" w:rsidR="00845DA5" w:rsidRDefault="00845DA5" w:rsidP="009C1F05">
            <w:pPr>
              <w:snapToGrid w:val="0"/>
              <w:spacing w:line="240" w:lineRule="auto"/>
              <w:jc w:val="center"/>
              <w:rPr>
                <w:bCs/>
              </w:rPr>
            </w:pPr>
            <w:r w:rsidRPr="007C3229">
              <w:rPr>
                <w:rFonts w:eastAsia="SimSun"/>
                <w:color w:val="000000"/>
                <w:kern w:val="0"/>
                <w:lang w:bidi="ar"/>
              </w:rPr>
              <w:t>36342380.5 (20.2)</w:t>
            </w:r>
          </w:p>
        </w:tc>
        <w:tc>
          <w:tcPr>
            <w:tcW w:w="2126" w:type="dxa"/>
            <w:vAlign w:val="center"/>
          </w:tcPr>
          <w:p w14:paraId="77C5BA40" w14:textId="708769C4" w:rsidR="00845DA5" w:rsidRDefault="00845DA5" w:rsidP="009C1F05">
            <w:pPr>
              <w:snapToGrid w:val="0"/>
              <w:spacing w:line="240" w:lineRule="auto"/>
              <w:jc w:val="center"/>
              <w:rPr>
                <w:bCs/>
              </w:rPr>
            </w:pPr>
            <w:r w:rsidRPr="007C3229">
              <w:rPr>
                <w:rFonts w:eastAsia="SimSun"/>
                <w:color w:val="000000"/>
                <w:kern w:val="0"/>
                <w:lang w:bidi="ar"/>
              </w:rPr>
              <w:t>30893494.1 (18.6)</w:t>
            </w:r>
          </w:p>
        </w:tc>
        <w:tc>
          <w:tcPr>
            <w:tcW w:w="1984" w:type="dxa"/>
            <w:vAlign w:val="center"/>
          </w:tcPr>
          <w:p w14:paraId="7787222E" w14:textId="15F168D6" w:rsidR="00845DA5" w:rsidRDefault="00845DA5" w:rsidP="009C1F05">
            <w:pPr>
              <w:snapToGrid w:val="0"/>
              <w:spacing w:line="240" w:lineRule="auto"/>
              <w:jc w:val="center"/>
              <w:rPr>
                <w:bCs/>
              </w:rPr>
            </w:pPr>
            <w:r w:rsidRPr="007C3229">
              <w:rPr>
                <w:rFonts w:eastAsia="SimSun"/>
                <w:color w:val="000000"/>
                <w:kern w:val="0"/>
                <w:lang w:bidi="ar"/>
              </w:rPr>
              <w:t>5448886.4 (38.8)</w:t>
            </w:r>
          </w:p>
        </w:tc>
        <w:tc>
          <w:tcPr>
            <w:tcW w:w="1128" w:type="dxa"/>
            <w:vAlign w:val="center"/>
          </w:tcPr>
          <w:p w14:paraId="16374583" w14:textId="77777777" w:rsidR="00845DA5" w:rsidRDefault="00845DA5" w:rsidP="009C1F05">
            <w:pPr>
              <w:snapToGrid w:val="0"/>
              <w:spacing w:line="240" w:lineRule="auto"/>
              <w:jc w:val="center"/>
              <w:rPr>
                <w:bCs/>
              </w:rPr>
            </w:pPr>
          </w:p>
        </w:tc>
      </w:tr>
      <w:tr w:rsidR="00845DA5" w14:paraId="73A70E30" w14:textId="77777777" w:rsidTr="009C1F05">
        <w:tc>
          <w:tcPr>
            <w:tcW w:w="2263" w:type="dxa"/>
            <w:vAlign w:val="center"/>
          </w:tcPr>
          <w:p w14:paraId="7B74FAD9" w14:textId="694F8B1E" w:rsidR="00845DA5" w:rsidRDefault="00845DA5" w:rsidP="009C1F05">
            <w:pPr>
              <w:snapToGrid w:val="0"/>
              <w:spacing w:line="240" w:lineRule="auto"/>
              <w:jc w:val="left"/>
              <w:rPr>
                <w:bCs/>
              </w:rPr>
            </w:pPr>
            <w:r w:rsidRPr="007C3229">
              <w:rPr>
                <w:rFonts w:eastAsia="SimSun"/>
                <w:color w:val="000000"/>
                <w:kern w:val="0"/>
                <w:lang w:bidi="ar"/>
              </w:rPr>
              <w:t>BMI, n (%)</w:t>
            </w:r>
          </w:p>
        </w:tc>
        <w:tc>
          <w:tcPr>
            <w:tcW w:w="2127" w:type="dxa"/>
            <w:vAlign w:val="center"/>
          </w:tcPr>
          <w:p w14:paraId="51C841E7" w14:textId="77777777" w:rsidR="00845DA5" w:rsidRDefault="00845DA5" w:rsidP="009C1F05">
            <w:pPr>
              <w:snapToGrid w:val="0"/>
              <w:spacing w:line="240" w:lineRule="auto"/>
              <w:jc w:val="center"/>
              <w:rPr>
                <w:bCs/>
              </w:rPr>
            </w:pPr>
          </w:p>
        </w:tc>
        <w:tc>
          <w:tcPr>
            <w:tcW w:w="2126" w:type="dxa"/>
            <w:vAlign w:val="center"/>
          </w:tcPr>
          <w:p w14:paraId="0A952A7D" w14:textId="77777777" w:rsidR="00845DA5" w:rsidRDefault="00845DA5" w:rsidP="009C1F05">
            <w:pPr>
              <w:snapToGrid w:val="0"/>
              <w:spacing w:line="240" w:lineRule="auto"/>
              <w:jc w:val="center"/>
              <w:rPr>
                <w:bCs/>
              </w:rPr>
            </w:pPr>
          </w:p>
        </w:tc>
        <w:tc>
          <w:tcPr>
            <w:tcW w:w="1984" w:type="dxa"/>
            <w:vAlign w:val="center"/>
          </w:tcPr>
          <w:p w14:paraId="178BC2A6" w14:textId="77777777" w:rsidR="00845DA5" w:rsidRDefault="00845DA5" w:rsidP="009C1F05">
            <w:pPr>
              <w:snapToGrid w:val="0"/>
              <w:spacing w:line="240" w:lineRule="auto"/>
              <w:jc w:val="center"/>
              <w:rPr>
                <w:bCs/>
              </w:rPr>
            </w:pPr>
          </w:p>
        </w:tc>
        <w:tc>
          <w:tcPr>
            <w:tcW w:w="1128" w:type="dxa"/>
            <w:vAlign w:val="center"/>
          </w:tcPr>
          <w:p w14:paraId="67B7077C" w14:textId="2B98F2A3" w:rsidR="00845DA5" w:rsidRDefault="00845DA5" w:rsidP="009C1F05">
            <w:pPr>
              <w:snapToGrid w:val="0"/>
              <w:spacing w:line="240" w:lineRule="auto"/>
              <w:jc w:val="center"/>
              <w:rPr>
                <w:bCs/>
              </w:rPr>
            </w:pPr>
            <w:r w:rsidRPr="007C3229">
              <w:rPr>
                <w:rFonts w:eastAsia="SimSun"/>
                <w:color w:val="000000"/>
                <w:kern w:val="0"/>
                <w:lang w:bidi="ar"/>
              </w:rPr>
              <w:t>&lt;</w:t>
            </w:r>
            <w:r>
              <w:rPr>
                <w:rFonts w:eastAsia="SimSun"/>
                <w:color w:val="000000"/>
                <w:kern w:val="0"/>
                <w:lang w:bidi="ar"/>
              </w:rPr>
              <w:t xml:space="preserve"> </w:t>
            </w:r>
            <w:r w:rsidRPr="007C3229">
              <w:rPr>
                <w:rFonts w:eastAsia="SimSun"/>
                <w:color w:val="000000"/>
                <w:kern w:val="0"/>
                <w:lang w:bidi="ar"/>
              </w:rPr>
              <w:t>0.001</w:t>
            </w:r>
          </w:p>
        </w:tc>
      </w:tr>
      <w:tr w:rsidR="00845DA5" w14:paraId="2DFD70D8" w14:textId="77777777" w:rsidTr="009C1F05">
        <w:tc>
          <w:tcPr>
            <w:tcW w:w="2263" w:type="dxa"/>
            <w:vAlign w:val="center"/>
          </w:tcPr>
          <w:p w14:paraId="6AD84816" w14:textId="0645B8B8" w:rsidR="00845DA5" w:rsidRDefault="00845DA5" w:rsidP="009C1F05">
            <w:pPr>
              <w:snapToGrid w:val="0"/>
              <w:spacing w:line="240" w:lineRule="auto"/>
              <w:jc w:val="left"/>
              <w:rPr>
                <w:bCs/>
              </w:rPr>
            </w:pPr>
            <w:r w:rsidRPr="007C3229">
              <w:rPr>
                <w:rFonts w:eastAsia="SimSun"/>
                <w:color w:val="000000"/>
                <w:kern w:val="0"/>
                <w:lang w:bidi="ar"/>
              </w:rPr>
              <w:t>&lt;</w:t>
            </w:r>
            <w:r>
              <w:rPr>
                <w:rFonts w:eastAsia="SimSun"/>
                <w:color w:val="000000"/>
                <w:kern w:val="0"/>
                <w:lang w:bidi="ar"/>
              </w:rPr>
              <w:t xml:space="preserve"> </w:t>
            </w:r>
            <w:r w:rsidRPr="007C3229">
              <w:rPr>
                <w:rFonts w:eastAsia="SimSun"/>
                <w:color w:val="000000"/>
                <w:kern w:val="0"/>
                <w:lang w:bidi="ar"/>
              </w:rPr>
              <w:t>25</w:t>
            </w:r>
          </w:p>
        </w:tc>
        <w:tc>
          <w:tcPr>
            <w:tcW w:w="2127" w:type="dxa"/>
            <w:vAlign w:val="center"/>
          </w:tcPr>
          <w:p w14:paraId="06526F8E" w14:textId="33DDF804" w:rsidR="00845DA5" w:rsidRDefault="00845DA5" w:rsidP="009C1F05">
            <w:pPr>
              <w:snapToGrid w:val="0"/>
              <w:spacing w:line="240" w:lineRule="auto"/>
              <w:jc w:val="center"/>
              <w:rPr>
                <w:bCs/>
              </w:rPr>
            </w:pPr>
            <w:r w:rsidRPr="007C3229">
              <w:rPr>
                <w:rFonts w:eastAsia="SimSun"/>
                <w:color w:val="000000"/>
                <w:kern w:val="0"/>
                <w:lang w:bidi="ar"/>
              </w:rPr>
              <w:t>52856043.2 (29.3)</w:t>
            </w:r>
          </w:p>
        </w:tc>
        <w:tc>
          <w:tcPr>
            <w:tcW w:w="2126" w:type="dxa"/>
            <w:vAlign w:val="center"/>
          </w:tcPr>
          <w:p w14:paraId="238E3BEE" w14:textId="65809315" w:rsidR="00845DA5" w:rsidRDefault="00845DA5" w:rsidP="009C1F05">
            <w:pPr>
              <w:snapToGrid w:val="0"/>
              <w:spacing w:line="240" w:lineRule="auto"/>
              <w:jc w:val="center"/>
              <w:rPr>
                <w:bCs/>
              </w:rPr>
            </w:pPr>
            <w:r w:rsidRPr="007C3229">
              <w:rPr>
                <w:rFonts w:eastAsia="SimSun"/>
                <w:color w:val="000000"/>
                <w:kern w:val="0"/>
                <w:lang w:bidi="ar"/>
              </w:rPr>
              <w:t>49145708.3 (29.6)</w:t>
            </w:r>
          </w:p>
        </w:tc>
        <w:tc>
          <w:tcPr>
            <w:tcW w:w="1984" w:type="dxa"/>
            <w:vAlign w:val="center"/>
          </w:tcPr>
          <w:p w14:paraId="229DECC9" w14:textId="10978079" w:rsidR="00845DA5" w:rsidRDefault="00845DA5" w:rsidP="009C1F05">
            <w:pPr>
              <w:snapToGrid w:val="0"/>
              <w:spacing w:line="240" w:lineRule="auto"/>
              <w:jc w:val="center"/>
              <w:rPr>
                <w:bCs/>
              </w:rPr>
            </w:pPr>
            <w:r w:rsidRPr="007C3229">
              <w:rPr>
                <w:rFonts w:eastAsia="SimSun"/>
                <w:color w:val="000000"/>
                <w:kern w:val="0"/>
                <w:lang w:bidi="ar"/>
              </w:rPr>
              <w:t>3710334.9 (26.5)</w:t>
            </w:r>
          </w:p>
        </w:tc>
        <w:tc>
          <w:tcPr>
            <w:tcW w:w="1128" w:type="dxa"/>
            <w:vAlign w:val="center"/>
          </w:tcPr>
          <w:p w14:paraId="1F918DE6" w14:textId="77777777" w:rsidR="00845DA5" w:rsidRDefault="00845DA5" w:rsidP="009C1F05">
            <w:pPr>
              <w:snapToGrid w:val="0"/>
              <w:spacing w:line="240" w:lineRule="auto"/>
              <w:jc w:val="center"/>
              <w:rPr>
                <w:bCs/>
              </w:rPr>
            </w:pPr>
          </w:p>
        </w:tc>
      </w:tr>
      <w:tr w:rsidR="00845DA5" w14:paraId="08231155" w14:textId="77777777" w:rsidTr="009C1F05">
        <w:tc>
          <w:tcPr>
            <w:tcW w:w="2263" w:type="dxa"/>
            <w:vAlign w:val="center"/>
          </w:tcPr>
          <w:p w14:paraId="6EDEE276" w14:textId="0AFF5199" w:rsidR="00845DA5" w:rsidRDefault="00845DA5" w:rsidP="009C1F05">
            <w:pPr>
              <w:snapToGrid w:val="0"/>
              <w:spacing w:line="240" w:lineRule="auto"/>
              <w:jc w:val="left"/>
              <w:rPr>
                <w:bCs/>
              </w:rPr>
            </w:pPr>
            <w:r>
              <w:rPr>
                <w:rFonts w:eastAsia="SimSun"/>
                <w:color w:val="000000"/>
                <w:kern w:val="0"/>
                <w:lang w:bidi="ar"/>
              </w:rPr>
              <w:t>≥</w:t>
            </w:r>
            <w:r>
              <w:rPr>
                <w:rFonts w:eastAsia="SimSun"/>
                <w:color w:val="000000"/>
                <w:kern w:val="0"/>
                <w:lang w:bidi="ar"/>
              </w:rPr>
              <w:t xml:space="preserve"> </w:t>
            </w:r>
            <w:r w:rsidRPr="007C3229">
              <w:rPr>
                <w:rFonts w:eastAsia="SimSun"/>
                <w:color w:val="000000"/>
                <w:kern w:val="0"/>
                <w:lang w:bidi="ar"/>
              </w:rPr>
              <w:t>25</w:t>
            </w:r>
            <w:r>
              <w:rPr>
                <w:rFonts w:eastAsia="SimSun"/>
                <w:color w:val="000000"/>
                <w:kern w:val="0"/>
                <w:lang w:bidi="ar"/>
              </w:rPr>
              <w:t xml:space="preserve"> </w:t>
            </w:r>
            <w:r w:rsidRPr="007C3229">
              <w:rPr>
                <w:rFonts w:eastAsia="SimSun"/>
                <w:color w:val="000000"/>
                <w:kern w:val="0"/>
                <w:lang w:bidi="ar"/>
              </w:rPr>
              <w:t>&lt;</w:t>
            </w:r>
            <w:r>
              <w:rPr>
                <w:rFonts w:eastAsia="SimSun"/>
                <w:color w:val="000000"/>
                <w:kern w:val="0"/>
                <w:lang w:bidi="ar"/>
              </w:rPr>
              <w:t xml:space="preserve"> </w:t>
            </w:r>
            <w:r w:rsidRPr="007C3229">
              <w:rPr>
                <w:rFonts w:eastAsia="SimSun"/>
                <w:color w:val="000000"/>
                <w:kern w:val="0"/>
                <w:lang w:bidi="ar"/>
              </w:rPr>
              <w:t>30</w:t>
            </w:r>
          </w:p>
        </w:tc>
        <w:tc>
          <w:tcPr>
            <w:tcW w:w="2127" w:type="dxa"/>
            <w:vAlign w:val="center"/>
          </w:tcPr>
          <w:p w14:paraId="77A2BA75" w14:textId="68542127" w:rsidR="00845DA5" w:rsidRDefault="00845DA5" w:rsidP="009C1F05">
            <w:pPr>
              <w:snapToGrid w:val="0"/>
              <w:spacing w:line="240" w:lineRule="auto"/>
              <w:jc w:val="center"/>
              <w:rPr>
                <w:bCs/>
              </w:rPr>
            </w:pPr>
            <w:r w:rsidRPr="007C3229">
              <w:rPr>
                <w:rFonts w:eastAsia="SimSun"/>
                <w:color w:val="000000"/>
                <w:kern w:val="0"/>
                <w:lang w:bidi="ar"/>
              </w:rPr>
              <w:t>59551606.0 (33.0)</w:t>
            </w:r>
          </w:p>
        </w:tc>
        <w:tc>
          <w:tcPr>
            <w:tcW w:w="2126" w:type="dxa"/>
            <w:vAlign w:val="center"/>
          </w:tcPr>
          <w:p w14:paraId="38D8026E" w14:textId="7E88B24D" w:rsidR="00845DA5" w:rsidRDefault="00845DA5" w:rsidP="009C1F05">
            <w:pPr>
              <w:snapToGrid w:val="0"/>
              <w:spacing w:line="240" w:lineRule="auto"/>
              <w:jc w:val="center"/>
              <w:rPr>
                <w:bCs/>
              </w:rPr>
            </w:pPr>
            <w:r w:rsidRPr="007C3229">
              <w:rPr>
                <w:rFonts w:eastAsia="SimSun"/>
                <w:color w:val="000000"/>
                <w:kern w:val="0"/>
                <w:lang w:bidi="ar"/>
              </w:rPr>
              <w:t>55913845.9 (33.6)</w:t>
            </w:r>
          </w:p>
        </w:tc>
        <w:tc>
          <w:tcPr>
            <w:tcW w:w="1984" w:type="dxa"/>
            <w:vAlign w:val="center"/>
          </w:tcPr>
          <w:p w14:paraId="51E20D67" w14:textId="5D2D2BB5" w:rsidR="00845DA5" w:rsidRDefault="00845DA5" w:rsidP="009C1F05">
            <w:pPr>
              <w:snapToGrid w:val="0"/>
              <w:spacing w:line="240" w:lineRule="auto"/>
              <w:jc w:val="center"/>
              <w:rPr>
                <w:bCs/>
              </w:rPr>
            </w:pPr>
            <w:r w:rsidRPr="007C3229">
              <w:rPr>
                <w:rFonts w:eastAsia="SimSun"/>
                <w:color w:val="000000"/>
                <w:kern w:val="0"/>
                <w:lang w:bidi="ar"/>
              </w:rPr>
              <w:t>3637760.1 (25.9)</w:t>
            </w:r>
          </w:p>
        </w:tc>
        <w:tc>
          <w:tcPr>
            <w:tcW w:w="1128" w:type="dxa"/>
            <w:vAlign w:val="center"/>
          </w:tcPr>
          <w:p w14:paraId="68290148" w14:textId="77777777" w:rsidR="00845DA5" w:rsidRDefault="00845DA5" w:rsidP="009C1F05">
            <w:pPr>
              <w:snapToGrid w:val="0"/>
              <w:spacing w:line="240" w:lineRule="auto"/>
              <w:jc w:val="center"/>
              <w:rPr>
                <w:bCs/>
              </w:rPr>
            </w:pPr>
          </w:p>
        </w:tc>
      </w:tr>
      <w:tr w:rsidR="00845DA5" w14:paraId="7036D2B0" w14:textId="77777777" w:rsidTr="009C1F05">
        <w:tc>
          <w:tcPr>
            <w:tcW w:w="2263" w:type="dxa"/>
            <w:vAlign w:val="center"/>
          </w:tcPr>
          <w:p w14:paraId="445CAC1E" w14:textId="3263FFE6" w:rsidR="00845DA5" w:rsidRDefault="00845DA5" w:rsidP="009C1F05">
            <w:pPr>
              <w:snapToGrid w:val="0"/>
              <w:spacing w:line="240" w:lineRule="auto"/>
              <w:jc w:val="left"/>
              <w:rPr>
                <w:bCs/>
              </w:rPr>
            </w:pPr>
            <w:r>
              <w:rPr>
                <w:rFonts w:eastAsia="SimSun"/>
                <w:color w:val="000000"/>
                <w:kern w:val="0"/>
                <w:lang w:bidi="ar"/>
              </w:rPr>
              <w:t>≥</w:t>
            </w:r>
            <w:r>
              <w:rPr>
                <w:rFonts w:eastAsia="SimSun"/>
                <w:color w:val="000000"/>
                <w:kern w:val="0"/>
                <w:lang w:bidi="ar"/>
              </w:rPr>
              <w:t xml:space="preserve"> </w:t>
            </w:r>
            <w:r w:rsidRPr="007C3229">
              <w:rPr>
                <w:rFonts w:eastAsia="SimSun"/>
                <w:color w:val="000000"/>
                <w:kern w:val="0"/>
                <w:lang w:bidi="ar"/>
              </w:rPr>
              <w:t>30</w:t>
            </w:r>
          </w:p>
        </w:tc>
        <w:tc>
          <w:tcPr>
            <w:tcW w:w="2127" w:type="dxa"/>
            <w:vAlign w:val="center"/>
          </w:tcPr>
          <w:p w14:paraId="3243C441" w14:textId="7F5BBF4C" w:rsidR="00845DA5" w:rsidRDefault="00845DA5" w:rsidP="009C1F05">
            <w:pPr>
              <w:snapToGrid w:val="0"/>
              <w:spacing w:line="240" w:lineRule="auto"/>
              <w:jc w:val="center"/>
              <w:rPr>
                <w:bCs/>
              </w:rPr>
            </w:pPr>
            <w:r w:rsidRPr="007C3229">
              <w:rPr>
                <w:rFonts w:eastAsia="SimSun"/>
                <w:color w:val="000000"/>
                <w:kern w:val="0"/>
                <w:lang w:bidi="ar"/>
              </w:rPr>
              <w:t>67872775.0 (37.6)</w:t>
            </w:r>
          </w:p>
        </w:tc>
        <w:tc>
          <w:tcPr>
            <w:tcW w:w="2126" w:type="dxa"/>
            <w:vAlign w:val="center"/>
          </w:tcPr>
          <w:p w14:paraId="6CCCC4C8" w14:textId="7DC6D558" w:rsidR="00845DA5" w:rsidRDefault="00845DA5" w:rsidP="009C1F05">
            <w:pPr>
              <w:snapToGrid w:val="0"/>
              <w:spacing w:line="240" w:lineRule="auto"/>
              <w:jc w:val="center"/>
              <w:rPr>
                <w:bCs/>
              </w:rPr>
            </w:pPr>
            <w:r w:rsidRPr="007C3229">
              <w:rPr>
                <w:rFonts w:eastAsia="SimSun"/>
                <w:color w:val="000000"/>
                <w:kern w:val="0"/>
                <w:lang w:bidi="ar"/>
              </w:rPr>
              <w:t>61195356.2 (36.8)</w:t>
            </w:r>
          </w:p>
        </w:tc>
        <w:tc>
          <w:tcPr>
            <w:tcW w:w="1984" w:type="dxa"/>
            <w:vAlign w:val="center"/>
          </w:tcPr>
          <w:p w14:paraId="06A61E54" w14:textId="4FF39238" w:rsidR="00845DA5" w:rsidRDefault="00845DA5" w:rsidP="009C1F05">
            <w:pPr>
              <w:snapToGrid w:val="0"/>
              <w:spacing w:line="240" w:lineRule="auto"/>
              <w:jc w:val="center"/>
              <w:rPr>
                <w:bCs/>
              </w:rPr>
            </w:pPr>
            <w:r w:rsidRPr="007C3229">
              <w:rPr>
                <w:rFonts w:eastAsia="SimSun"/>
                <w:color w:val="000000"/>
                <w:kern w:val="0"/>
                <w:lang w:bidi="ar"/>
              </w:rPr>
              <w:t>6677418.8 (47.6)</w:t>
            </w:r>
          </w:p>
        </w:tc>
        <w:tc>
          <w:tcPr>
            <w:tcW w:w="1128" w:type="dxa"/>
            <w:vAlign w:val="center"/>
          </w:tcPr>
          <w:p w14:paraId="2DE61EC2" w14:textId="77777777" w:rsidR="00845DA5" w:rsidRDefault="00845DA5" w:rsidP="009C1F05">
            <w:pPr>
              <w:snapToGrid w:val="0"/>
              <w:spacing w:line="240" w:lineRule="auto"/>
              <w:jc w:val="center"/>
              <w:rPr>
                <w:bCs/>
              </w:rPr>
            </w:pPr>
          </w:p>
        </w:tc>
      </w:tr>
      <w:tr w:rsidR="00845DA5" w14:paraId="289DF6BB" w14:textId="77777777" w:rsidTr="009C1F05">
        <w:tc>
          <w:tcPr>
            <w:tcW w:w="2263" w:type="dxa"/>
            <w:vAlign w:val="center"/>
          </w:tcPr>
          <w:p w14:paraId="023D9E75" w14:textId="4E3D54EC" w:rsidR="00845DA5" w:rsidRDefault="00845DA5" w:rsidP="009C1F05">
            <w:pPr>
              <w:snapToGrid w:val="0"/>
              <w:spacing w:line="240" w:lineRule="auto"/>
              <w:jc w:val="left"/>
              <w:rPr>
                <w:bCs/>
              </w:rPr>
            </w:pPr>
            <w:r w:rsidRPr="007C3229">
              <w:rPr>
                <w:rFonts w:eastAsia="SimSun"/>
                <w:color w:val="000000"/>
                <w:kern w:val="0"/>
                <w:lang w:bidi="ar"/>
              </w:rPr>
              <w:t>Hypertension, n (%)</w:t>
            </w:r>
          </w:p>
        </w:tc>
        <w:tc>
          <w:tcPr>
            <w:tcW w:w="2127" w:type="dxa"/>
            <w:vAlign w:val="center"/>
          </w:tcPr>
          <w:p w14:paraId="10F48D01" w14:textId="77777777" w:rsidR="00845DA5" w:rsidRDefault="00845DA5" w:rsidP="009C1F05">
            <w:pPr>
              <w:snapToGrid w:val="0"/>
              <w:spacing w:line="240" w:lineRule="auto"/>
              <w:jc w:val="center"/>
              <w:rPr>
                <w:bCs/>
              </w:rPr>
            </w:pPr>
          </w:p>
        </w:tc>
        <w:tc>
          <w:tcPr>
            <w:tcW w:w="2126" w:type="dxa"/>
            <w:vAlign w:val="center"/>
          </w:tcPr>
          <w:p w14:paraId="10D21012" w14:textId="77777777" w:rsidR="00845DA5" w:rsidRDefault="00845DA5" w:rsidP="009C1F05">
            <w:pPr>
              <w:snapToGrid w:val="0"/>
              <w:spacing w:line="240" w:lineRule="auto"/>
              <w:jc w:val="center"/>
              <w:rPr>
                <w:bCs/>
              </w:rPr>
            </w:pPr>
          </w:p>
        </w:tc>
        <w:tc>
          <w:tcPr>
            <w:tcW w:w="1984" w:type="dxa"/>
            <w:vAlign w:val="center"/>
          </w:tcPr>
          <w:p w14:paraId="65BF4F90" w14:textId="77777777" w:rsidR="00845DA5" w:rsidRDefault="00845DA5" w:rsidP="009C1F05">
            <w:pPr>
              <w:snapToGrid w:val="0"/>
              <w:spacing w:line="240" w:lineRule="auto"/>
              <w:jc w:val="center"/>
              <w:rPr>
                <w:bCs/>
              </w:rPr>
            </w:pPr>
          </w:p>
        </w:tc>
        <w:tc>
          <w:tcPr>
            <w:tcW w:w="1128" w:type="dxa"/>
            <w:vAlign w:val="center"/>
          </w:tcPr>
          <w:p w14:paraId="775C3D06" w14:textId="21EFAEC3" w:rsidR="00845DA5" w:rsidRDefault="00845DA5" w:rsidP="009C1F05">
            <w:pPr>
              <w:snapToGrid w:val="0"/>
              <w:spacing w:line="240" w:lineRule="auto"/>
              <w:jc w:val="center"/>
              <w:rPr>
                <w:bCs/>
              </w:rPr>
            </w:pPr>
            <w:r w:rsidRPr="007C3229">
              <w:rPr>
                <w:rFonts w:eastAsia="SimSun"/>
                <w:color w:val="000000"/>
                <w:kern w:val="0"/>
                <w:lang w:bidi="ar"/>
              </w:rPr>
              <w:t>&lt;</w:t>
            </w:r>
            <w:r>
              <w:rPr>
                <w:rFonts w:eastAsia="SimSun"/>
                <w:color w:val="000000"/>
                <w:kern w:val="0"/>
                <w:lang w:bidi="ar"/>
              </w:rPr>
              <w:t xml:space="preserve"> </w:t>
            </w:r>
            <w:r w:rsidRPr="007C3229">
              <w:rPr>
                <w:rFonts w:eastAsia="SimSun"/>
                <w:color w:val="000000"/>
                <w:kern w:val="0"/>
                <w:lang w:bidi="ar"/>
              </w:rPr>
              <w:t>0.001</w:t>
            </w:r>
          </w:p>
        </w:tc>
      </w:tr>
      <w:tr w:rsidR="00845DA5" w14:paraId="08CDD2D2" w14:textId="77777777" w:rsidTr="009C1F05">
        <w:tc>
          <w:tcPr>
            <w:tcW w:w="2263" w:type="dxa"/>
            <w:vAlign w:val="center"/>
          </w:tcPr>
          <w:p w14:paraId="4F0F3EF9" w14:textId="03103E31" w:rsidR="00845DA5" w:rsidRDefault="00845DA5" w:rsidP="009C1F05">
            <w:pPr>
              <w:snapToGrid w:val="0"/>
              <w:spacing w:line="240" w:lineRule="auto"/>
              <w:jc w:val="left"/>
              <w:rPr>
                <w:bCs/>
              </w:rPr>
            </w:pPr>
            <w:r w:rsidRPr="007C3229">
              <w:rPr>
                <w:rFonts w:eastAsia="SimSun"/>
                <w:color w:val="000000"/>
                <w:kern w:val="0"/>
                <w:lang w:bidi="ar"/>
              </w:rPr>
              <w:t>No</w:t>
            </w:r>
          </w:p>
        </w:tc>
        <w:tc>
          <w:tcPr>
            <w:tcW w:w="2127" w:type="dxa"/>
            <w:vAlign w:val="center"/>
          </w:tcPr>
          <w:p w14:paraId="16EFA489" w14:textId="212E9EFE" w:rsidR="00845DA5" w:rsidRDefault="00845DA5" w:rsidP="009C1F05">
            <w:pPr>
              <w:snapToGrid w:val="0"/>
              <w:spacing w:line="240" w:lineRule="auto"/>
              <w:jc w:val="center"/>
              <w:rPr>
                <w:bCs/>
              </w:rPr>
            </w:pPr>
            <w:r w:rsidRPr="007C3229">
              <w:rPr>
                <w:rFonts w:eastAsia="SimSun"/>
                <w:color w:val="000000"/>
                <w:kern w:val="0"/>
                <w:lang w:bidi="ar"/>
              </w:rPr>
              <w:t>133647652.1 (74.1)</w:t>
            </w:r>
          </w:p>
        </w:tc>
        <w:tc>
          <w:tcPr>
            <w:tcW w:w="2126" w:type="dxa"/>
            <w:vAlign w:val="center"/>
          </w:tcPr>
          <w:p w14:paraId="0287D997" w14:textId="14962ACE" w:rsidR="00845DA5" w:rsidRDefault="00845DA5" w:rsidP="009C1F05">
            <w:pPr>
              <w:snapToGrid w:val="0"/>
              <w:spacing w:line="240" w:lineRule="auto"/>
              <w:jc w:val="center"/>
              <w:rPr>
                <w:bCs/>
              </w:rPr>
            </w:pPr>
            <w:r w:rsidRPr="007C3229">
              <w:rPr>
                <w:rFonts w:eastAsia="SimSun"/>
                <w:color w:val="000000"/>
                <w:kern w:val="0"/>
                <w:lang w:bidi="ar"/>
              </w:rPr>
              <w:t>124942278.3 (75.2)</w:t>
            </w:r>
          </w:p>
        </w:tc>
        <w:tc>
          <w:tcPr>
            <w:tcW w:w="1984" w:type="dxa"/>
            <w:vAlign w:val="center"/>
          </w:tcPr>
          <w:p w14:paraId="30B323B6" w14:textId="5FF4D19D" w:rsidR="00845DA5" w:rsidRDefault="00845DA5" w:rsidP="009C1F05">
            <w:pPr>
              <w:snapToGrid w:val="0"/>
              <w:spacing w:line="240" w:lineRule="auto"/>
              <w:jc w:val="center"/>
              <w:rPr>
                <w:bCs/>
              </w:rPr>
            </w:pPr>
            <w:r w:rsidRPr="007C3229">
              <w:rPr>
                <w:rFonts w:eastAsia="SimSun"/>
                <w:color w:val="000000"/>
                <w:kern w:val="0"/>
                <w:lang w:bidi="ar"/>
              </w:rPr>
              <w:t>8705373.8 (62.1)</w:t>
            </w:r>
          </w:p>
        </w:tc>
        <w:tc>
          <w:tcPr>
            <w:tcW w:w="1128" w:type="dxa"/>
            <w:vAlign w:val="center"/>
          </w:tcPr>
          <w:p w14:paraId="636DDD40" w14:textId="77777777" w:rsidR="00845DA5" w:rsidRDefault="00845DA5" w:rsidP="009C1F05">
            <w:pPr>
              <w:snapToGrid w:val="0"/>
              <w:spacing w:line="240" w:lineRule="auto"/>
              <w:jc w:val="center"/>
              <w:rPr>
                <w:bCs/>
              </w:rPr>
            </w:pPr>
          </w:p>
        </w:tc>
      </w:tr>
      <w:tr w:rsidR="00845DA5" w14:paraId="59D27755" w14:textId="77777777" w:rsidTr="009C1F05">
        <w:tc>
          <w:tcPr>
            <w:tcW w:w="2263" w:type="dxa"/>
            <w:vAlign w:val="center"/>
          </w:tcPr>
          <w:p w14:paraId="5B1D6B59" w14:textId="4E1A5764" w:rsidR="00845DA5" w:rsidRDefault="00845DA5" w:rsidP="009C1F05">
            <w:pPr>
              <w:snapToGrid w:val="0"/>
              <w:spacing w:line="240" w:lineRule="auto"/>
              <w:jc w:val="left"/>
              <w:rPr>
                <w:bCs/>
              </w:rPr>
            </w:pPr>
            <w:r w:rsidRPr="007C3229">
              <w:rPr>
                <w:rFonts w:eastAsia="SimSun"/>
                <w:color w:val="000000"/>
                <w:kern w:val="0"/>
                <w:lang w:bidi="ar"/>
              </w:rPr>
              <w:t>Yes</w:t>
            </w:r>
          </w:p>
        </w:tc>
        <w:tc>
          <w:tcPr>
            <w:tcW w:w="2127" w:type="dxa"/>
            <w:vAlign w:val="center"/>
          </w:tcPr>
          <w:p w14:paraId="12AC23DB" w14:textId="63976B9F" w:rsidR="00845DA5" w:rsidRDefault="00845DA5" w:rsidP="009C1F05">
            <w:pPr>
              <w:snapToGrid w:val="0"/>
              <w:spacing w:line="240" w:lineRule="auto"/>
              <w:jc w:val="center"/>
              <w:rPr>
                <w:bCs/>
              </w:rPr>
            </w:pPr>
            <w:r w:rsidRPr="007C3229">
              <w:rPr>
                <w:rFonts w:eastAsia="SimSun"/>
                <w:color w:val="000000"/>
                <w:kern w:val="0"/>
                <w:lang w:bidi="ar"/>
              </w:rPr>
              <w:t>46632772.1 (25.9)</w:t>
            </w:r>
          </w:p>
        </w:tc>
        <w:tc>
          <w:tcPr>
            <w:tcW w:w="2126" w:type="dxa"/>
            <w:vAlign w:val="center"/>
          </w:tcPr>
          <w:p w14:paraId="70E838F6" w14:textId="430899DD" w:rsidR="00845DA5" w:rsidRDefault="00845DA5" w:rsidP="009C1F05">
            <w:pPr>
              <w:snapToGrid w:val="0"/>
              <w:spacing w:line="240" w:lineRule="auto"/>
              <w:jc w:val="center"/>
              <w:rPr>
                <w:bCs/>
              </w:rPr>
            </w:pPr>
            <w:r w:rsidRPr="007C3229">
              <w:rPr>
                <w:rFonts w:eastAsia="SimSun"/>
                <w:color w:val="000000"/>
                <w:kern w:val="0"/>
                <w:lang w:bidi="ar"/>
              </w:rPr>
              <w:t>41312632.1 (24.8)</w:t>
            </w:r>
          </w:p>
        </w:tc>
        <w:tc>
          <w:tcPr>
            <w:tcW w:w="1984" w:type="dxa"/>
            <w:vAlign w:val="center"/>
          </w:tcPr>
          <w:p w14:paraId="17DE1C3F" w14:textId="3C038ABA" w:rsidR="00845DA5" w:rsidRDefault="00845DA5" w:rsidP="009C1F05">
            <w:pPr>
              <w:snapToGrid w:val="0"/>
              <w:spacing w:line="240" w:lineRule="auto"/>
              <w:jc w:val="center"/>
              <w:rPr>
                <w:bCs/>
              </w:rPr>
            </w:pPr>
            <w:r w:rsidRPr="007C3229">
              <w:rPr>
                <w:rFonts w:eastAsia="SimSun"/>
                <w:color w:val="000000"/>
                <w:kern w:val="0"/>
                <w:lang w:bidi="ar"/>
              </w:rPr>
              <w:t>5320140.0 (37.9)</w:t>
            </w:r>
          </w:p>
        </w:tc>
        <w:tc>
          <w:tcPr>
            <w:tcW w:w="1128" w:type="dxa"/>
            <w:vAlign w:val="center"/>
          </w:tcPr>
          <w:p w14:paraId="3EEE5F80" w14:textId="77777777" w:rsidR="00845DA5" w:rsidRDefault="00845DA5" w:rsidP="009C1F05">
            <w:pPr>
              <w:snapToGrid w:val="0"/>
              <w:spacing w:line="240" w:lineRule="auto"/>
              <w:jc w:val="center"/>
              <w:rPr>
                <w:bCs/>
              </w:rPr>
            </w:pPr>
          </w:p>
        </w:tc>
      </w:tr>
      <w:tr w:rsidR="00845DA5" w14:paraId="5106F4F2" w14:textId="77777777" w:rsidTr="009C1F05">
        <w:tc>
          <w:tcPr>
            <w:tcW w:w="2263" w:type="dxa"/>
            <w:vAlign w:val="center"/>
          </w:tcPr>
          <w:p w14:paraId="7A38DCCE" w14:textId="6EEDDA6F" w:rsidR="00845DA5" w:rsidRDefault="00845DA5" w:rsidP="009C1F05">
            <w:pPr>
              <w:snapToGrid w:val="0"/>
              <w:spacing w:line="240" w:lineRule="auto"/>
              <w:jc w:val="left"/>
              <w:rPr>
                <w:bCs/>
              </w:rPr>
            </w:pPr>
            <w:r w:rsidRPr="007C3229">
              <w:rPr>
                <w:rFonts w:eastAsia="SimSun"/>
                <w:color w:val="000000"/>
                <w:kern w:val="0"/>
                <w:lang w:bidi="ar"/>
              </w:rPr>
              <w:t>CVD, n (%)</w:t>
            </w:r>
          </w:p>
        </w:tc>
        <w:tc>
          <w:tcPr>
            <w:tcW w:w="2127" w:type="dxa"/>
            <w:vAlign w:val="center"/>
          </w:tcPr>
          <w:p w14:paraId="727BBE5F" w14:textId="77777777" w:rsidR="00845DA5" w:rsidRDefault="00845DA5" w:rsidP="009C1F05">
            <w:pPr>
              <w:snapToGrid w:val="0"/>
              <w:spacing w:line="240" w:lineRule="auto"/>
              <w:jc w:val="center"/>
              <w:rPr>
                <w:bCs/>
              </w:rPr>
            </w:pPr>
          </w:p>
        </w:tc>
        <w:tc>
          <w:tcPr>
            <w:tcW w:w="2126" w:type="dxa"/>
            <w:vAlign w:val="center"/>
          </w:tcPr>
          <w:p w14:paraId="10434650" w14:textId="77777777" w:rsidR="00845DA5" w:rsidRDefault="00845DA5" w:rsidP="009C1F05">
            <w:pPr>
              <w:snapToGrid w:val="0"/>
              <w:spacing w:line="240" w:lineRule="auto"/>
              <w:jc w:val="center"/>
              <w:rPr>
                <w:bCs/>
              </w:rPr>
            </w:pPr>
          </w:p>
        </w:tc>
        <w:tc>
          <w:tcPr>
            <w:tcW w:w="1984" w:type="dxa"/>
            <w:vAlign w:val="center"/>
          </w:tcPr>
          <w:p w14:paraId="7FED3204" w14:textId="77777777" w:rsidR="00845DA5" w:rsidRDefault="00845DA5" w:rsidP="009C1F05">
            <w:pPr>
              <w:snapToGrid w:val="0"/>
              <w:spacing w:line="240" w:lineRule="auto"/>
              <w:jc w:val="center"/>
              <w:rPr>
                <w:bCs/>
              </w:rPr>
            </w:pPr>
          </w:p>
        </w:tc>
        <w:tc>
          <w:tcPr>
            <w:tcW w:w="1128" w:type="dxa"/>
            <w:vAlign w:val="center"/>
          </w:tcPr>
          <w:p w14:paraId="49A4C42E" w14:textId="35E1BE80" w:rsidR="00845DA5" w:rsidRDefault="00845DA5" w:rsidP="009C1F05">
            <w:pPr>
              <w:snapToGrid w:val="0"/>
              <w:spacing w:line="240" w:lineRule="auto"/>
              <w:jc w:val="center"/>
              <w:rPr>
                <w:bCs/>
              </w:rPr>
            </w:pPr>
            <w:r w:rsidRPr="007C3229">
              <w:rPr>
                <w:rFonts w:eastAsia="SimSun"/>
                <w:color w:val="000000"/>
                <w:kern w:val="0"/>
                <w:lang w:bidi="ar"/>
              </w:rPr>
              <w:t>&lt;</w:t>
            </w:r>
            <w:r>
              <w:rPr>
                <w:rFonts w:eastAsia="SimSun"/>
                <w:color w:val="000000"/>
                <w:kern w:val="0"/>
                <w:lang w:bidi="ar"/>
              </w:rPr>
              <w:t xml:space="preserve"> </w:t>
            </w:r>
            <w:r w:rsidRPr="007C3229">
              <w:rPr>
                <w:rFonts w:eastAsia="SimSun"/>
                <w:color w:val="000000"/>
                <w:kern w:val="0"/>
                <w:lang w:bidi="ar"/>
              </w:rPr>
              <w:t>0.001</w:t>
            </w:r>
          </w:p>
        </w:tc>
      </w:tr>
      <w:tr w:rsidR="00845DA5" w14:paraId="7C6C4CF4" w14:textId="77777777" w:rsidTr="009C1F05">
        <w:tc>
          <w:tcPr>
            <w:tcW w:w="2263" w:type="dxa"/>
            <w:vAlign w:val="center"/>
          </w:tcPr>
          <w:p w14:paraId="12EFD8C2" w14:textId="3055F6D0" w:rsidR="00845DA5" w:rsidRDefault="00845DA5" w:rsidP="009C1F05">
            <w:pPr>
              <w:snapToGrid w:val="0"/>
              <w:spacing w:line="240" w:lineRule="auto"/>
              <w:jc w:val="left"/>
              <w:rPr>
                <w:bCs/>
              </w:rPr>
            </w:pPr>
            <w:r w:rsidRPr="007C3229">
              <w:rPr>
                <w:rFonts w:eastAsia="SimSun"/>
                <w:color w:val="000000"/>
                <w:kern w:val="0"/>
                <w:lang w:bidi="ar"/>
              </w:rPr>
              <w:t>No</w:t>
            </w:r>
          </w:p>
        </w:tc>
        <w:tc>
          <w:tcPr>
            <w:tcW w:w="2127" w:type="dxa"/>
            <w:vAlign w:val="center"/>
          </w:tcPr>
          <w:p w14:paraId="165B5316" w14:textId="6CEA59E2" w:rsidR="00845DA5" w:rsidRDefault="00845DA5" w:rsidP="009C1F05">
            <w:pPr>
              <w:snapToGrid w:val="0"/>
              <w:spacing w:line="240" w:lineRule="auto"/>
              <w:jc w:val="center"/>
              <w:rPr>
                <w:bCs/>
              </w:rPr>
            </w:pPr>
            <w:r w:rsidRPr="007C3229">
              <w:rPr>
                <w:rFonts w:eastAsia="SimSun"/>
                <w:color w:val="000000"/>
                <w:kern w:val="0"/>
                <w:lang w:bidi="ar"/>
              </w:rPr>
              <w:t>165377770.4 (91.7)</w:t>
            </w:r>
          </w:p>
        </w:tc>
        <w:tc>
          <w:tcPr>
            <w:tcW w:w="2126" w:type="dxa"/>
            <w:vAlign w:val="center"/>
          </w:tcPr>
          <w:p w14:paraId="488F26D8" w14:textId="75872883" w:rsidR="00845DA5" w:rsidRDefault="00845DA5" w:rsidP="009C1F05">
            <w:pPr>
              <w:snapToGrid w:val="0"/>
              <w:spacing w:line="240" w:lineRule="auto"/>
              <w:jc w:val="center"/>
              <w:rPr>
                <w:bCs/>
              </w:rPr>
            </w:pPr>
            <w:r w:rsidRPr="007C3229">
              <w:rPr>
                <w:rFonts w:eastAsia="SimSun"/>
                <w:color w:val="000000"/>
                <w:kern w:val="0"/>
                <w:lang w:bidi="ar"/>
              </w:rPr>
              <w:t>153572512.7 (92.4)</w:t>
            </w:r>
          </w:p>
        </w:tc>
        <w:tc>
          <w:tcPr>
            <w:tcW w:w="1984" w:type="dxa"/>
            <w:vAlign w:val="center"/>
          </w:tcPr>
          <w:p w14:paraId="36D1FA9F" w14:textId="5D2A1BB4" w:rsidR="00845DA5" w:rsidRDefault="00845DA5" w:rsidP="009C1F05">
            <w:pPr>
              <w:snapToGrid w:val="0"/>
              <w:spacing w:line="240" w:lineRule="auto"/>
              <w:jc w:val="center"/>
              <w:rPr>
                <w:bCs/>
              </w:rPr>
            </w:pPr>
            <w:r w:rsidRPr="007C3229">
              <w:rPr>
                <w:rFonts w:eastAsia="SimSun"/>
                <w:color w:val="000000"/>
                <w:kern w:val="0"/>
                <w:lang w:bidi="ar"/>
              </w:rPr>
              <w:t>11805257.7 (84.2)</w:t>
            </w:r>
          </w:p>
        </w:tc>
        <w:tc>
          <w:tcPr>
            <w:tcW w:w="1128" w:type="dxa"/>
            <w:vAlign w:val="center"/>
          </w:tcPr>
          <w:p w14:paraId="30886A8C" w14:textId="77777777" w:rsidR="00845DA5" w:rsidRDefault="00845DA5" w:rsidP="009C1F05">
            <w:pPr>
              <w:snapToGrid w:val="0"/>
              <w:spacing w:line="240" w:lineRule="auto"/>
              <w:jc w:val="center"/>
              <w:rPr>
                <w:bCs/>
              </w:rPr>
            </w:pPr>
          </w:p>
        </w:tc>
      </w:tr>
      <w:tr w:rsidR="00845DA5" w14:paraId="074E5BA7" w14:textId="77777777" w:rsidTr="009C1F05">
        <w:tc>
          <w:tcPr>
            <w:tcW w:w="2263" w:type="dxa"/>
            <w:vAlign w:val="center"/>
          </w:tcPr>
          <w:p w14:paraId="61D13383" w14:textId="3375BACF" w:rsidR="00845DA5" w:rsidRDefault="00845DA5" w:rsidP="009C1F05">
            <w:pPr>
              <w:snapToGrid w:val="0"/>
              <w:spacing w:line="240" w:lineRule="auto"/>
              <w:jc w:val="left"/>
              <w:rPr>
                <w:bCs/>
              </w:rPr>
            </w:pPr>
            <w:r w:rsidRPr="007C3229">
              <w:rPr>
                <w:rFonts w:eastAsia="SimSun"/>
                <w:color w:val="000000"/>
                <w:kern w:val="0"/>
                <w:lang w:bidi="ar"/>
              </w:rPr>
              <w:t>Yes</w:t>
            </w:r>
          </w:p>
        </w:tc>
        <w:tc>
          <w:tcPr>
            <w:tcW w:w="2127" w:type="dxa"/>
            <w:vAlign w:val="center"/>
          </w:tcPr>
          <w:p w14:paraId="31B200A2" w14:textId="468C58B0" w:rsidR="00845DA5" w:rsidRDefault="00845DA5" w:rsidP="009C1F05">
            <w:pPr>
              <w:snapToGrid w:val="0"/>
              <w:spacing w:line="240" w:lineRule="auto"/>
              <w:jc w:val="center"/>
              <w:rPr>
                <w:bCs/>
              </w:rPr>
            </w:pPr>
            <w:r w:rsidRPr="007C3229">
              <w:rPr>
                <w:rFonts w:eastAsia="SimSun"/>
                <w:color w:val="000000"/>
                <w:kern w:val="0"/>
                <w:lang w:bidi="ar"/>
              </w:rPr>
              <w:t>14902653.9 (8.3)</w:t>
            </w:r>
          </w:p>
        </w:tc>
        <w:tc>
          <w:tcPr>
            <w:tcW w:w="2126" w:type="dxa"/>
            <w:vAlign w:val="center"/>
          </w:tcPr>
          <w:p w14:paraId="14CF0ABD" w14:textId="11332857" w:rsidR="00845DA5" w:rsidRDefault="00845DA5" w:rsidP="009C1F05">
            <w:pPr>
              <w:snapToGrid w:val="0"/>
              <w:spacing w:line="240" w:lineRule="auto"/>
              <w:jc w:val="center"/>
              <w:rPr>
                <w:bCs/>
              </w:rPr>
            </w:pPr>
            <w:r w:rsidRPr="007C3229">
              <w:rPr>
                <w:rFonts w:eastAsia="SimSun"/>
                <w:color w:val="000000"/>
                <w:kern w:val="0"/>
                <w:lang w:bidi="ar"/>
              </w:rPr>
              <w:t>12682397.7 (7.6)</w:t>
            </w:r>
          </w:p>
        </w:tc>
        <w:tc>
          <w:tcPr>
            <w:tcW w:w="1984" w:type="dxa"/>
            <w:vAlign w:val="center"/>
          </w:tcPr>
          <w:p w14:paraId="65DBBDDD" w14:textId="729F4142" w:rsidR="00845DA5" w:rsidRDefault="00845DA5" w:rsidP="009C1F05">
            <w:pPr>
              <w:snapToGrid w:val="0"/>
              <w:spacing w:line="240" w:lineRule="auto"/>
              <w:jc w:val="center"/>
              <w:rPr>
                <w:bCs/>
              </w:rPr>
            </w:pPr>
            <w:r w:rsidRPr="007C3229">
              <w:rPr>
                <w:rFonts w:eastAsia="SimSun"/>
                <w:color w:val="000000"/>
                <w:kern w:val="0"/>
                <w:lang w:bidi="ar"/>
              </w:rPr>
              <w:t>2220256.1 (15.8)</w:t>
            </w:r>
          </w:p>
        </w:tc>
        <w:tc>
          <w:tcPr>
            <w:tcW w:w="1128" w:type="dxa"/>
            <w:vAlign w:val="center"/>
          </w:tcPr>
          <w:p w14:paraId="3A0FB2E2" w14:textId="77777777" w:rsidR="00845DA5" w:rsidRDefault="00845DA5" w:rsidP="009C1F05">
            <w:pPr>
              <w:snapToGrid w:val="0"/>
              <w:spacing w:line="240" w:lineRule="auto"/>
              <w:jc w:val="center"/>
              <w:rPr>
                <w:bCs/>
              </w:rPr>
            </w:pPr>
          </w:p>
        </w:tc>
      </w:tr>
      <w:tr w:rsidR="00845DA5" w14:paraId="1D745BCF" w14:textId="77777777" w:rsidTr="009C1F05">
        <w:tc>
          <w:tcPr>
            <w:tcW w:w="2263" w:type="dxa"/>
            <w:vAlign w:val="center"/>
          </w:tcPr>
          <w:p w14:paraId="641EB716" w14:textId="4476ED20" w:rsidR="00845DA5" w:rsidRDefault="00845DA5" w:rsidP="009C1F05">
            <w:pPr>
              <w:snapToGrid w:val="0"/>
              <w:spacing w:line="240" w:lineRule="auto"/>
              <w:jc w:val="left"/>
              <w:rPr>
                <w:bCs/>
              </w:rPr>
            </w:pPr>
            <w:r w:rsidRPr="007C3229">
              <w:rPr>
                <w:rFonts w:eastAsia="SimSun"/>
                <w:color w:val="000000"/>
                <w:kern w:val="0"/>
                <w:lang w:bidi="ar"/>
              </w:rPr>
              <w:t>PA</w:t>
            </w:r>
            <w:r>
              <w:rPr>
                <w:rFonts w:eastAsia="SimSun"/>
                <w:color w:val="000000"/>
                <w:kern w:val="0"/>
                <w:lang w:bidi="ar"/>
              </w:rPr>
              <w:t xml:space="preserve"> </w:t>
            </w:r>
            <w:r w:rsidRPr="007C3229">
              <w:rPr>
                <w:rFonts w:eastAsia="SimSun"/>
                <w:color w:val="000000"/>
                <w:kern w:val="0"/>
                <w:lang w:bidi="ar"/>
              </w:rPr>
              <w:t>(MET-min / week), n (%)</w:t>
            </w:r>
          </w:p>
        </w:tc>
        <w:tc>
          <w:tcPr>
            <w:tcW w:w="2127" w:type="dxa"/>
            <w:vAlign w:val="center"/>
          </w:tcPr>
          <w:p w14:paraId="0962A149" w14:textId="77777777" w:rsidR="00845DA5" w:rsidRDefault="00845DA5" w:rsidP="009C1F05">
            <w:pPr>
              <w:snapToGrid w:val="0"/>
              <w:spacing w:line="240" w:lineRule="auto"/>
              <w:jc w:val="center"/>
              <w:rPr>
                <w:bCs/>
              </w:rPr>
            </w:pPr>
          </w:p>
        </w:tc>
        <w:tc>
          <w:tcPr>
            <w:tcW w:w="2126" w:type="dxa"/>
            <w:vAlign w:val="center"/>
          </w:tcPr>
          <w:p w14:paraId="27D21C47" w14:textId="77777777" w:rsidR="00845DA5" w:rsidRDefault="00845DA5" w:rsidP="009C1F05">
            <w:pPr>
              <w:snapToGrid w:val="0"/>
              <w:spacing w:line="240" w:lineRule="auto"/>
              <w:jc w:val="center"/>
              <w:rPr>
                <w:bCs/>
              </w:rPr>
            </w:pPr>
          </w:p>
        </w:tc>
        <w:tc>
          <w:tcPr>
            <w:tcW w:w="1984" w:type="dxa"/>
            <w:vAlign w:val="center"/>
          </w:tcPr>
          <w:p w14:paraId="42939075" w14:textId="77777777" w:rsidR="00845DA5" w:rsidRDefault="00845DA5" w:rsidP="009C1F05">
            <w:pPr>
              <w:snapToGrid w:val="0"/>
              <w:spacing w:line="240" w:lineRule="auto"/>
              <w:jc w:val="center"/>
              <w:rPr>
                <w:bCs/>
              </w:rPr>
            </w:pPr>
          </w:p>
        </w:tc>
        <w:tc>
          <w:tcPr>
            <w:tcW w:w="1128" w:type="dxa"/>
            <w:vAlign w:val="center"/>
          </w:tcPr>
          <w:p w14:paraId="3219A8FA" w14:textId="66863303" w:rsidR="00845DA5" w:rsidRDefault="00845DA5" w:rsidP="009C1F05">
            <w:pPr>
              <w:snapToGrid w:val="0"/>
              <w:spacing w:line="240" w:lineRule="auto"/>
              <w:jc w:val="center"/>
              <w:rPr>
                <w:bCs/>
              </w:rPr>
            </w:pPr>
            <w:r w:rsidRPr="007C3229">
              <w:rPr>
                <w:rFonts w:eastAsia="SimSun"/>
                <w:color w:val="000000"/>
                <w:kern w:val="0"/>
                <w:lang w:bidi="ar"/>
              </w:rPr>
              <w:t>&lt;</w:t>
            </w:r>
            <w:r>
              <w:rPr>
                <w:rFonts w:eastAsia="SimSun"/>
                <w:color w:val="000000"/>
                <w:kern w:val="0"/>
                <w:lang w:bidi="ar"/>
              </w:rPr>
              <w:t xml:space="preserve"> </w:t>
            </w:r>
            <w:r w:rsidRPr="007C3229">
              <w:rPr>
                <w:rFonts w:eastAsia="SimSun"/>
                <w:color w:val="000000"/>
                <w:kern w:val="0"/>
                <w:lang w:bidi="ar"/>
              </w:rPr>
              <w:t>0.001</w:t>
            </w:r>
          </w:p>
        </w:tc>
      </w:tr>
      <w:tr w:rsidR="00845DA5" w14:paraId="016D873E" w14:textId="77777777" w:rsidTr="009C1F05">
        <w:tc>
          <w:tcPr>
            <w:tcW w:w="2263" w:type="dxa"/>
            <w:vAlign w:val="center"/>
          </w:tcPr>
          <w:p w14:paraId="13F2D7A3" w14:textId="455FE28A" w:rsidR="00845DA5" w:rsidRDefault="00845DA5" w:rsidP="009C1F05">
            <w:pPr>
              <w:snapToGrid w:val="0"/>
              <w:spacing w:line="240" w:lineRule="auto"/>
              <w:jc w:val="left"/>
              <w:rPr>
                <w:bCs/>
              </w:rPr>
            </w:pPr>
            <w:r w:rsidRPr="007C3229">
              <w:rPr>
                <w:rFonts w:eastAsia="SimSun"/>
                <w:color w:val="000000"/>
                <w:kern w:val="0"/>
                <w:lang w:bidi="ar"/>
              </w:rPr>
              <w:t>0</w:t>
            </w:r>
          </w:p>
        </w:tc>
        <w:tc>
          <w:tcPr>
            <w:tcW w:w="2127" w:type="dxa"/>
            <w:vAlign w:val="center"/>
          </w:tcPr>
          <w:p w14:paraId="66474DF9" w14:textId="0A82A9EB" w:rsidR="00845DA5" w:rsidRDefault="00845DA5" w:rsidP="009C1F05">
            <w:pPr>
              <w:snapToGrid w:val="0"/>
              <w:spacing w:line="240" w:lineRule="auto"/>
              <w:jc w:val="center"/>
              <w:rPr>
                <w:bCs/>
              </w:rPr>
            </w:pPr>
            <w:r w:rsidRPr="007C3229">
              <w:rPr>
                <w:rFonts w:eastAsia="SimSun"/>
                <w:color w:val="000000"/>
                <w:kern w:val="0"/>
                <w:lang w:bidi="ar"/>
              </w:rPr>
              <w:t>37251025.2 (20.7)</w:t>
            </w:r>
          </w:p>
        </w:tc>
        <w:tc>
          <w:tcPr>
            <w:tcW w:w="2126" w:type="dxa"/>
            <w:vAlign w:val="center"/>
          </w:tcPr>
          <w:p w14:paraId="5887276A" w14:textId="51BD516B" w:rsidR="00845DA5" w:rsidRDefault="00845DA5" w:rsidP="009C1F05">
            <w:pPr>
              <w:snapToGrid w:val="0"/>
              <w:spacing w:line="240" w:lineRule="auto"/>
              <w:jc w:val="center"/>
              <w:rPr>
                <w:bCs/>
              </w:rPr>
            </w:pPr>
            <w:r w:rsidRPr="007C3229">
              <w:rPr>
                <w:rFonts w:eastAsia="SimSun"/>
                <w:color w:val="000000"/>
                <w:kern w:val="0"/>
                <w:lang w:bidi="ar"/>
              </w:rPr>
              <w:t>32563411.7 (19.6)</w:t>
            </w:r>
          </w:p>
        </w:tc>
        <w:tc>
          <w:tcPr>
            <w:tcW w:w="1984" w:type="dxa"/>
            <w:vAlign w:val="center"/>
          </w:tcPr>
          <w:p w14:paraId="5400052B" w14:textId="66E966C9" w:rsidR="00845DA5" w:rsidRDefault="00845DA5" w:rsidP="009C1F05">
            <w:pPr>
              <w:snapToGrid w:val="0"/>
              <w:spacing w:line="240" w:lineRule="auto"/>
              <w:jc w:val="center"/>
              <w:rPr>
                <w:bCs/>
              </w:rPr>
            </w:pPr>
            <w:r w:rsidRPr="007C3229">
              <w:rPr>
                <w:rFonts w:eastAsia="SimSun"/>
                <w:color w:val="000000"/>
                <w:kern w:val="0"/>
                <w:lang w:bidi="ar"/>
              </w:rPr>
              <w:t>4687613.4 (33.4)</w:t>
            </w:r>
          </w:p>
        </w:tc>
        <w:tc>
          <w:tcPr>
            <w:tcW w:w="1128" w:type="dxa"/>
            <w:vAlign w:val="center"/>
          </w:tcPr>
          <w:p w14:paraId="1FD31F89" w14:textId="77777777" w:rsidR="00845DA5" w:rsidRDefault="00845DA5" w:rsidP="009C1F05">
            <w:pPr>
              <w:snapToGrid w:val="0"/>
              <w:spacing w:line="240" w:lineRule="auto"/>
              <w:jc w:val="center"/>
              <w:rPr>
                <w:bCs/>
              </w:rPr>
            </w:pPr>
          </w:p>
        </w:tc>
      </w:tr>
      <w:tr w:rsidR="00845DA5" w14:paraId="3B288DF5" w14:textId="77777777" w:rsidTr="009C1F05">
        <w:tc>
          <w:tcPr>
            <w:tcW w:w="2263" w:type="dxa"/>
            <w:vAlign w:val="center"/>
          </w:tcPr>
          <w:p w14:paraId="61E9F90A" w14:textId="50A82DE1" w:rsidR="00845DA5" w:rsidRDefault="00845DA5" w:rsidP="009C1F05">
            <w:pPr>
              <w:snapToGrid w:val="0"/>
              <w:spacing w:line="240" w:lineRule="auto"/>
              <w:jc w:val="left"/>
              <w:rPr>
                <w:bCs/>
              </w:rPr>
            </w:pPr>
            <w:r w:rsidRPr="007C3229">
              <w:rPr>
                <w:rFonts w:eastAsia="SimSun"/>
                <w:color w:val="000000"/>
                <w:kern w:val="0"/>
                <w:lang w:bidi="ar"/>
              </w:rPr>
              <w:t>1</w:t>
            </w:r>
            <w:r>
              <w:rPr>
                <w:rFonts w:eastAsia="SimSun"/>
                <w:color w:val="000000"/>
                <w:kern w:val="0"/>
                <w:lang w:bidi="ar"/>
              </w:rPr>
              <w:t>–</w:t>
            </w:r>
            <w:r w:rsidRPr="007C3229">
              <w:rPr>
                <w:rFonts w:eastAsia="SimSun"/>
                <w:color w:val="000000"/>
                <w:kern w:val="0"/>
                <w:lang w:bidi="ar"/>
              </w:rPr>
              <w:t>599</w:t>
            </w:r>
          </w:p>
        </w:tc>
        <w:tc>
          <w:tcPr>
            <w:tcW w:w="2127" w:type="dxa"/>
            <w:vAlign w:val="center"/>
          </w:tcPr>
          <w:p w14:paraId="6803D238" w14:textId="165EE719" w:rsidR="00845DA5" w:rsidRDefault="00845DA5" w:rsidP="009C1F05">
            <w:pPr>
              <w:snapToGrid w:val="0"/>
              <w:spacing w:line="240" w:lineRule="auto"/>
              <w:jc w:val="center"/>
              <w:rPr>
                <w:bCs/>
              </w:rPr>
            </w:pPr>
            <w:r w:rsidRPr="007C3229">
              <w:rPr>
                <w:rFonts w:eastAsia="SimSun"/>
                <w:color w:val="000000"/>
                <w:kern w:val="0"/>
                <w:lang w:bidi="ar"/>
              </w:rPr>
              <w:t>30469464.2 (16.9)</w:t>
            </w:r>
          </w:p>
        </w:tc>
        <w:tc>
          <w:tcPr>
            <w:tcW w:w="2126" w:type="dxa"/>
            <w:vAlign w:val="center"/>
          </w:tcPr>
          <w:p w14:paraId="75A48EA0" w14:textId="51D4789B" w:rsidR="00845DA5" w:rsidRDefault="00845DA5" w:rsidP="009C1F05">
            <w:pPr>
              <w:snapToGrid w:val="0"/>
              <w:spacing w:line="240" w:lineRule="auto"/>
              <w:jc w:val="center"/>
              <w:rPr>
                <w:bCs/>
              </w:rPr>
            </w:pPr>
            <w:r w:rsidRPr="007C3229">
              <w:rPr>
                <w:rFonts w:eastAsia="SimSun"/>
                <w:color w:val="000000"/>
                <w:kern w:val="0"/>
                <w:lang w:bidi="ar"/>
              </w:rPr>
              <w:t>28149361.4 (16.9)</w:t>
            </w:r>
          </w:p>
        </w:tc>
        <w:tc>
          <w:tcPr>
            <w:tcW w:w="1984" w:type="dxa"/>
            <w:vAlign w:val="center"/>
          </w:tcPr>
          <w:p w14:paraId="450079A0" w14:textId="5F23B9EF" w:rsidR="00845DA5" w:rsidRDefault="00845DA5" w:rsidP="009C1F05">
            <w:pPr>
              <w:snapToGrid w:val="0"/>
              <w:spacing w:line="240" w:lineRule="auto"/>
              <w:jc w:val="center"/>
              <w:rPr>
                <w:bCs/>
              </w:rPr>
            </w:pPr>
            <w:r w:rsidRPr="007C3229">
              <w:rPr>
                <w:rFonts w:eastAsia="SimSun"/>
                <w:color w:val="000000"/>
                <w:kern w:val="0"/>
                <w:lang w:bidi="ar"/>
              </w:rPr>
              <w:t>2320102.9 (16.5)</w:t>
            </w:r>
          </w:p>
        </w:tc>
        <w:tc>
          <w:tcPr>
            <w:tcW w:w="1128" w:type="dxa"/>
            <w:vAlign w:val="center"/>
          </w:tcPr>
          <w:p w14:paraId="3E46BF60" w14:textId="77777777" w:rsidR="00845DA5" w:rsidRDefault="00845DA5" w:rsidP="009C1F05">
            <w:pPr>
              <w:snapToGrid w:val="0"/>
              <w:spacing w:line="240" w:lineRule="auto"/>
              <w:jc w:val="center"/>
              <w:rPr>
                <w:bCs/>
              </w:rPr>
            </w:pPr>
          </w:p>
        </w:tc>
      </w:tr>
      <w:tr w:rsidR="00845DA5" w14:paraId="3EB2D667" w14:textId="77777777" w:rsidTr="009C1F05">
        <w:tc>
          <w:tcPr>
            <w:tcW w:w="2263" w:type="dxa"/>
            <w:vAlign w:val="center"/>
          </w:tcPr>
          <w:p w14:paraId="1DDABFCE" w14:textId="5F7CF4DC" w:rsidR="00845DA5" w:rsidRDefault="00845DA5" w:rsidP="009C1F05">
            <w:pPr>
              <w:snapToGrid w:val="0"/>
              <w:spacing w:line="240" w:lineRule="auto"/>
              <w:jc w:val="left"/>
              <w:rPr>
                <w:bCs/>
              </w:rPr>
            </w:pPr>
            <w:r>
              <w:rPr>
                <w:rFonts w:eastAsia="SimSun"/>
                <w:color w:val="000000"/>
                <w:kern w:val="0"/>
                <w:lang w:bidi="ar"/>
              </w:rPr>
              <w:t xml:space="preserve">≥ </w:t>
            </w:r>
            <w:r w:rsidRPr="007C3229">
              <w:rPr>
                <w:rFonts w:eastAsia="SimSun"/>
                <w:color w:val="000000"/>
                <w:kern w:val="0"/>
                <w:lang w:bidi="ar"/>
              </w:rPr>
              <w:t>600</w:t>
            </w:r>
          </w:p>
        </w:tc>
        <w:tc>
          <w:tcPr>
            <w:tcW w:w="2127" w:type="dxa"/>
            <w:vAlign w:val="center"/>
          </w:tcPr>
          <w:p w14:paraId="6BFD0678" w14:textId="4FE4E097" w:rsidR="00845DA5" w:rsidRDefault="00845DA5" w:rsidP="009C1F05">
            <w:pPr>
              <w:snapToGrid w:val="0"/>
              <w:spacing w:line="240" w:lineRule="auto"/>
              <w:jc w:val="center"/>
              <w:rPr>
                <w:bCs/>
              </w:rPr>
            </w:pPr>
            <w:r w:rsidRPr="007C3229">
              <w:rPr>
                <w:rFonts w:eastAsia="SimSun"/>
                <w:color w:val="000000"/>
                <w:kern w:val="0"/>
                <w:lang w:bidi="ar"/>
              </w:rPr>
              <w:t>112559934.8 (62.4)</w:t>
            </w:r>
          </w:p>
        </w:tc>
        <w:tc>
          <w:tcPr>
            <w:tcW w:w="2126" w:type="dxa"/>
            <w:vAlign w:val="center"/>
          </w:tcPr>
          <w:p w14:paraId="64EE121E" w14:textId="1A88EDBB" w:rsidR="00845DA5" w:rsidRDefault="00845DA5" w:rsidP="009C1F05">
            <w:pPr>
              <w:snapToGrid w:val="0"/>
              <w:spacing w:line="240" w:lineRule="auto"/>
              <w:jc w:val="center"/>
              <w:rPr>
                <w:bCs/>
              </w:rPr>
            </w:pPr>
            <w:r w:rsidRPr="007C3229">
              <w:rPr>
                <w:rFonts w:eastAsia="SimSun"/>
                <w:color w:val="000000"/>
                <w:kern w:val="0"/>
                <w:lang w:bidi="ar"/>
              </w:rPr>
              <w:t>105542137.3 (63.5)</w:t>
            </w:r>
          </w:p>
        </w:tc>
        <w:tc>
          <w:tcPr>
            <w:tcW w:w="1984" w:type="dxa"/>
            <w:vAlign w:val="center"/>
          </w:tcPr>
          <w:p w14:paraId="1C39F1BA" w14:textId="1214CF7E" w:rsidR="00845DA5" w:rsidRDefault="00845DA5" w:rsidP="009C1F05">
            <w:pPr>
              <w:snapToGrid w:val="0"/>
              <w:spacing w:line="240" w:lineRule="auto"/>
              <w:jc w:val="center"/>
              <w:rPr>
                <w:bCs/>
              </w:rPr>
            </w:pPr>
            <w:r w:rsidRPr="007C3229">
              <w:rPr>
                <w:rFonts w:eastAsia="SimSun"/>
                <w:color w:val="000000"/>
                <w:kern w:val="0"/>
                <w:lang w:bidi="ar"/>
              </w:rPr>
              <w:t>7017797.5 (50.0)</w:t>
            </w:r>
          </w:p>
        </w:tc>
        <w:tc>
          <w:tcPr>
            <w:tcW w:w="1128" w:type="dxa"/>
            <w:vAlign w:val="center"/>
          </w:tcPr>
          <w:p w14:paraId="75FB2477" w14:textId="77777777" w:rsidR="00845DA5" w:rsidRDefault="00845DA5" w:rsidP="009C1F05">
            <w:pPr>
              <w:snapToGrid w:val="0"/>
              <w:spacing w:line="240" w:lineRule="auto"/>
              <w:jc w:val="center"/>
              <w:rPr>
                <w:bCs/>
              </w:rPr>
            </w:pPr>
          </w:p>
        </w:tc>
      </w:tr>
      <w:tr w:rsidR="00845DA5" w14:paraId="0D709FC3" w14:textId="77777777" w:rsidTr="009C1F05">
        <w:tc>
          <w:tcPr>
            <w:tcW w:w="2263" w:type="dxa"/>
            <w:vAlign w:val="center"/>
          </w:tcPr>
          <w:p w14:paraId="6DD7F9EB" w14:textId="4368BCDC" w:rsidR="00845DA5" w:rsidRDefault="00845DA5" w:rsidP="009C1F05">
            <w:pPr>
              <w:snapToGrid w:val="0"/>
              <w:spacing w:line="240" w:lineRule="auto"/>
              <w:jc w:val="left"/>
              <w:rPr>
                <w:bCs/>
              </w:rPr>
            </w:pPr>
            <w:r w:rsidRPr="007C3229">
              <w:rPr>
                <w:rFonts w:eastAsia="SimSun"/>
                <w:color w:val="000000"/>
                <w:kern w:val="0"/>
                <w:lang w:bidi="ar"/>
              </w:rPr>
              <w:t>Diabetes, n (%)</w:t>
            </w:r>
          </w:p>
        </w:tc>
        <w:tc>
          <w:tcPr>
            <w:tcW w:w="2127" w:type="dxa"/>
            <w:vAlign w:val="center"/>
          </w:tcPr>
          <w:p w14:paraId="119B97AC" w14:textId="77777777" w:rsidR="00845DA5" w:rsidRDefault="00845DA5" w:rsidP="009C1F05">
            <w:pPr>
              <w:snapToGrid w:val="0"/>
              <w:spacing w:line="240" w:lineRule="auto"/>
              <w:jc w:val="center"/>
              <w:rPr>
                <w:bCs/>
              </w:rPr>
            </w:pPr>
          </w:p>
        </w:tc>
        <w:tc>
          <w:tcPr>
            <w:tcW w:w="2126" w:type="dxa"/>
            <w:vAlign w:val="center"/>
          </w:tcPr>
          <w:p w14:paraId="19165929" w14:textId="77777777" w:rsidR="00845DA5" w:rsidRDefault="00845DA5" w:rsidP="009C1F05">
            <w:pPr>
              <w:snapToGrid w:val="0"/>
              <w:spacing w:line="240" w:lineRule="auto"/>
              <w:jc w:val="center"/>
              <w:rPr>
                <w:bCs/>
              </w:rPr>
            </w:pPr>
          </w:p>
        </w:tc>
        <w:tc>
          <w:tcPr>
            <w:tcW w:w="1984" w:type="dxa"/>
            <w:vAlign w:val="center"/>
          </w:tcPr>
          <w:p w14:paraId="09672BCD" w14:textId="77777777" w:rsidR="00845DA5" w:rsidRDefault="00845DA5" w:rsidP="009C1F05">
            <w:pPr>
              <w:snapToGrid w:val="0"/>
              <w:spacing w:line="240" w:lineRule="auto"/>
              <w:jc w:val="center"/>
              <w:rPr>
                <w:bCs/>
              </w:rPr>
            </w:pPr>
          </w:p>
        </w:tc>
        <w:tc>
          <w:tcPr>
            <w:tcW w:w="1128" w:type="dxa"/>
            <w:vAlign w:val="center"/>
          </w:tcPr>
          <w:p w14:paraId="560809E6" w14:textId="24222495" w:rsidR="00845DA5" w:rsidRDefault="00845DA5" w:rsidP="009C1F05">
            <w:pPr>
              <w:snapToGrid w:val="0"/>
              <w:spacing w:line="240" w:lineRule="auto"/>
              <w:jc w:val="center"/>
              <w:rPr>
                <w:bCs/>
              </w:rPr>
            </w:pPr>
            <w:r w:rsidRPr="007C3229">
              <w:rPr>
                <w:rFonts w:eastAsia="SimSun"/>
                <w:color w:val="000000"/>
                <w:kern w:val="0"/>
                <w:lang w:bidi="ar"/>
              </w:rPr>
              <w:t>&lt;</w:t>
            </w:r>
            <w:r>
              <w:rPr>
                <w:rFonts w:eastAsia="SimSun"/>
                <w:color w:val="000000"/>
                <w:kern w:val="0"/>
                <w:lang w:bidi="ar"/>
              </w:rPr>
              <w:t xml:space="preserve"> </w:t>
            </w:r>
            <w:r w:rsidRPr="007C3229">
              <w:rPr>
                <w:rFonts w:eastAsia="SimSun"/>
                <w:color w:val="000000"/>
                <w:kern w:val="0"/>
                <w:lang w:bidi="ar"/>
              </w:rPr>
              <w:t>0.001</w:t>
            </w:r>
          </w:p>
        </w:tc>
      </w:tr>
      <w:tr w:rsidR="00845DA5" w14:paraId="2D9E9B6B" w14:textId="77777777" w:rsidTr="009C1F05">
        <w:tc>
          <w:tcPr>
            <w:tcW w:w="2263" w:type="dxa"/>
            <w:vAlign w:val="center"/>
          </w:tcPr>
          <w:p w14:paraId="34ADC233" w14:textId="4CE227BE" w:rsidR="00845DA5" w:rsidRDefault="00845DA5" w:rsidP="009C1F05">
            <w:pPr>
              <w:snapToGrid w:val="0"/>
              <w:spacing w:line="240" w:lineRule="auto"/>
              <w:jc w:val="left"/>
              <w:rPr>
                <w:bCs/>
              </w:rPr>
            </w:pPr>
            <w:r w:rsidRPr="007C3229">
              <w:rPr>
                <w:rFonts w:eastAsia="SimSun"/>
                <w:color w:val="000000"/>
                <w:kern w:val="0"/>
                <w:lang w:bidi="ar"/>
              </w:rPr>
              <w:t>No</w:t>
            </w:r>
          </w:p>
        </w:tc>
        <w:tc>
          <w:tcPr>
            <w:tcW w:w="2127" w:type="dxa"/>
            <w:vAlign w:val="center"/>
          </w:tcPr>
          <w:p w14:paraId="08FFE783" w14:textId="1B1B8608" w:rsidR="00845DA5" w:rsidRDefault="00845DA5" w:rsidP="009C1F05">
            <w:pPr>
              <w:snapToGrid w:val="0"/>
              <w:spacing w:line="240" w:lineRule="auto"/>
              <w:jc w:val="center"/>
              <w:rPr>
                <w:bCs/>
              </w:rPr>
            </w:pPr>
            <w:r w:rsidRPr="007C3229">
              <w:rPr>
                <w:rFonts w:eastAsia="SimSun"/>
                <w:color w:val="000000"/>
                <w:kern w:val="0"/>
                <w:lang w:bidi="ar"/>
              </w:rPr>
              <w:t>163405894.6 (90.7)</w:t>
            </w:r>
          </w:p>
        </w:tc>
        <w:tc>
          <w:tcPr>
            <w:tcW w:w="2126" w:type="dxa"/>
            <w:vAlign w:val="center"/>
          </w:tcPr>
          <w:p w14:paraId="5C613CEB" w14:textId="09F1AADD" w:rsidR="00845DA5" w:rsidRDefault="00845DA5" w:rsidP="009C1F05">
            <w:pPr>
              <w:snapToGrid w:val="0"/>
              <w:spacing w:line="240" w:lineRule="auto"/>
              <w:jc w:val="center"/>
              <w:rPr>
                <w:bCs/>
              </w:rPr>
            </w:pPr>
            <w:r w:rsidRPr="007C3229">
              <w:rPr>
                <w:rFonts w:eastAsia="SimSun"/>
                <w:color w:val="000000"/>
                <w:kern w:val="0"/>
                <w:lang w:bidi="ar"/>
              </w:rPr>
              <w:t>151492347.1 (91.2)</w:t>
            </w:r>
          </w:p>
        </w:tc>
        <w:tc>
          <w:tcPr>
            <w:tcW w:w="1984" w:type="dxa"/>
            <w:vAlign w:val="center"/>
          </w:tcPr>
          <w:p w14:paraId="196AE348" w14:textId="17349E7A" w:rsidR="00845DA5" w:rsidRDefault="00845DA5" w:rsidP="009C1F05">
            <w:pPr>
              <w:snapToGrid w:val="0"/>
              <w:spacing w:line="240" w:lineRule="auto"/>
              <w:jc w:val="center"/>
              <w:rPr>
                <w:bCs/>
              </w:rPr>
            </w:pPr>
            <w:r w:rsidRPr="007C3229">
              <w:rPr>
                <w:rFonts w:eastAsia="SimSun"/>
                <w:color w:val="000000"/>
                <w:kern w:val="0"/>
                <w:lang w:bidi="ar"/>
              </w:rPr>
              <w:t>11913547.5 (85.0)</w:t>
            </w:r>
          </w:p>
        </w:tc>
        <w:tc>
          <w:tcPr>
            <w:tcW w:w="1128" w:type="dxa"/>
            <w:vAlign w:val="center"/>
          </w:tcPr>
          <w:p w14:paraId="349E07D1" w14:textId="77777777" w:rsidR="00845DA5" w:rsidRDefault="00845DA5" w:rsidP="009C1F05">
            <w:pPr>
              <w:snapToGrid w:val="0"/>
              <w:spacing w:line="240" w:lineRule="auto"/>
              <w:jc w:val="center"/>
              <w:rPr>
                <w:bCs/>
              </w:rPr>
            </w:pPr>
          </w:p>
        </w:tc>
      </w:tr>
      <w:tr w:rsidR="00845DA5" w14:paraId="3C102903" w14:textId="77777777" w:rsidTr="009C1F05">
        <w:tc>
          <w:tcPr>
            <w:tcW w:w="2263" w:type="dxa"/>
            <w:vAlign w:val="center"/>
          </w:tcPr>
          <w:p w14:paraId="38BD1E14" w14:textId="58B07F04" w:rsidR="00845DA5" w:rsidRDefault="00845DA5" w:rsidP="009C1F05">
            <w:pPr>
              <w:snapToGrid w:val="0"/>
              <w:spacing w:line="240" w:lineRule="auto"/>
              <w:jc w:val="left"/>
              <w:rPr>
                <w:bCs/>
              </w:rPr>
            </w:pPr>
            <w:r w:rsidRPr="007C3229">
              <w:rPr>
                <w:rFonts w:eastAsia="SimSun"/>
                <w:color w:val="000000"/>
                <w:kern w:val="0"/>
                <w:lang w:bidi="ar"/>
              </w:rPr>
              <w:t>Yes</w:t>
            </w:r>
          </w:p>
        </w:tc>
        <w:tc>
          <w:tcPr>
            <w:tcW w:w="2127" w:type="dxa"/>
            <w:vAlign w:val="center"/>
          </w:tcPr>
          <w:p w14:paraId="4A37C6AC" w14:textId="0605AE59" w:rsidR="00845DA5" w:rsidRDefault="00845DA5" w:rsidP="009C1F05">
            <w:pPr>
              <w:snapToGrid w:val="0"/>
              <w:spacing w:line="240" w:lineRule="auto"/>
              <w:jc w:val="center"/>
              <w:rPr>
                <w:bCs/>
              </w:rPr>
            </w:pPr>
            <w:r w:rsidRPr="007C3229">
              <w:rPr>
                <w:rFonts w:eastAsia="SimSun"/>
                <w:color w:val="000000"/>
                <w:kern w:val="0"/>
                <w:lang w:bidi="ar"/>
              </w:rPr>
              <w:t>16804945.5 (9.3)</w:t>
            </w:r>
          </w:p>
        </w:tc>
        <w:tc>
          <w:tcPr>
            <w:tcW w:w="2126" w:type="dxa"/>
            <w:vAlign w:val="center"/>
          </w:tcPr>
          <w:p w14:paraId="58CD936B" w14:textId="22FE4368" w:rsidR="00845DA5" w:rsidRDefault="00845DA5" w:rsidP="009C1F05">
            <w:pPr>
              <w:snapToGrid w:val="0"/>
              <w:spacing w:line="240" w:lineRule="auto"/>
              <w:jc w:val="center"/>
              <w:rPr>
                <w:bCs/>
              </w:rPr>
            </w:pPr>
            <w:r w:rsidRPr="007C3229">
              <w:rPr>
                <w:rFonts w:eastAsia="SimSun"/>
                <w:color w:val="000000"/>
                <w:kern w:val="0"/>
                <w:lang w:bidi="ar"/>
              </w:rPr>
              <w:t>14705570.1 (8.8)</w:t>
            </w:r>
          </w:p>
        </w:tc>
        <w:tc>
          <w:tcPr>
            <w:tcW w:w="1984" w:type="dxa"/>
            <w:vAlign w:val="center"/>
          </w:tcPr>
          <w:p w14:paraId="619D4F07" w14:textId="0F6CB3AB" w:rsidR="00845DA5" w:rsidRDefault="00845DA5" w:rsidP="009C1F05">
            <w:pPr>
              <w:snapToGrid w:val="0"/>
              <w:spacing w:line="240" w:lineRule="auto"/>
              <w:jc w:val="center"/>
              <w:rPr>
                <w:bCs/>
              </w:rPr>
            </w:pPr>
            <w:r w:rsidRPr="007C3229">
              <w:rPr>
                <w:rFonts w:eastAsia="SimSun"/>
                <w:color w:val="000000"/>
                <w:kern w:val="0"/>
                <w:lang w:bidi="ar"/>
              </w:rPr>
              <w:t>2099375.5 (15.0)</w:t>
            </w:r>
          </w:p>
        </w:tc>
        <w:tc>
          <w:tcPr>
            <w:tcW w:w="1128" w:type="dxa"/>
            <w:vAlign w:val="center"/>
          </w:tcPr>
          <w:p w14:paraId="6AEDB39B" w14:textId="77777777" w:rsidR="00845DA5" w:rsidRDefault="00845DA5" w:rsidP="009C1F05">
            <w:pPr>
              <w:snapToGrid w:val="0"/>
              <w:spacing w:line="240" w:lineRule="auto"/>
              <w:jc w:val="center"/>
              <w:rPr>
                <w:bCs/>
              </w:rPr>
            </w:pPr>
          </w:p>
        </w:tc>
      </w:tr>
      <w:tr w:rsidR="00845DA5" w14:paraId="74316B9A" w14:textId="77777777" w:rsidTr="009C1F05">
        <w:tc>
          <w:tcPr>
            <w:tcW w:w="2263" w:type="dxa"/>
            <w:vAlign w:val="center"/>
          </w:tcPr>
          <w:p w14:paraId="53021A8D" w14:textId="58355427" w:rsidR="00845DA5" w:rsidRDefault="00845DA5" w:rsidP="009C1F05">
            <w:pPr>
              <w:snapToGrid w:val="0"/>
              <w:spacing w:line="240" w:lineRule="auto"/>
              <w:jc w:val="left"/>
              <w:rPr>
                <w:bCs/>
              </w:rPr>
            </w:pPr>
            <w:r w:rsidRPr="007C3229">
              <w:rPr>
                <w:rFonts w:eastAsia="SimSun"/>
                <w:color w:val="000000"/>
                <w:kern w:val="0"/>
                <w:lang w:bidi="ar"/>
              </w:rPr>
              <w:t>eGFR (mean</w:t>
            </w:r>
            <w:r>
              <w:rPr>
                <w:rFonts w:eastAsia="SimSun"/>
                <w:color w:val="000000"/>
                <w:kern w:val="0"/>
                <w:lang w:bidi="ar"/>
              </w:rPr>
              <w:t xml:space="preserve"> </w:t>
            </w:r>
            <w:r w:rsidRPr="007C3229">
              <w:rPr>
                <w:rFonts w:eastAsia="SimSun"/>
                <w:color w:val="000000"/>
                <w:kern w:val="0"/>
                <w:lang w:bidi="ar"/>
              </w:rPr>
              <w:t>±</w:t>
            </w:r>
            <w:r>
              <w:rPr>
                <w:rFonts w:eastAsia="SimSun"/>
                <w:color w:val="000000"/>
                <w:kern w:val="0"/>
                <w:lang w:bidi="ar"/>
              </w:rPr>
              <w:t xml:space="preserve"> </w:t>
            </w:r>
            <w:r w:rsidRPr="007C3229">
              <w:rPr>
                <w:rFonts w:eastAsia="SimSun"/>
                <w:color w:val="000000"/>
                <w:kern w:val="0"/>
                <w:lang w:bidi="ar"/>
              </w:rPr>
              <w:t>SD)</w:t>
            </w:r>
          </w:p>
        </w:tc>
        <w:tc>
          <w:tcPr>
            <w:tcW w:w="2127" w:type="dxa"/>
            <w:vAlign w:val="center"/>
          </w:tcPr>
          <w:p w14:paraId="12C1717C" w14:textId="10EA3C61" w:rsidR="00845DA5" w:rsidRDefault="00845DA5" w:rsidP="009C1F05">
            <w:pPr>
              <w:snapToGrid w:val="0"/>
              <w:spacing w:line="240" w:lineRule="auto"/>
              <w:jc w:val="center"/>
              <w:rPr>
                <w:bCs/>
              </w:rPr>
            </w:pPr>
            <w:r w:rsidRPr="007C3229">
              <w:rPr>
                <w:rFonts w:eastAsia="SimSun"/>
                <w:color w:val="000000"/>
                <w:kern w:val="0"/>
                <w:lang w:bidi="ar"/>
              </w:rPr>
              <w:t>93.81</w:t>
            </w:r>
            <w:r>
              <w:rPr>
                <w:rFonts w:eastAsia="SimSun"/>
                <w:color w:val="000000"/>
                <w:kern w:val="0"/>
                <w:lang w:bidi="ar"/>
              </w:rPr>
              <w:t xml:space="preserve"> </w:t>
            </w:r>
            <w:r w:rsidRPr="007C3229">
              <w:rPr>
                <w:rFonts w:eastAsia="SimSun"/>
                <w:color w:val="000000"/>
                <w:kern w:val="0"/>
                <w:lang w:bidi="ar"/>
              </w:rPr>
              <w:t>±</w:t>
            </w:r>
            <w:r>
              <w:rPr>
                <w:rFonts w:eastAsia="SimSun"/>
                <w:color w:val="000000"/>
                <w:kern w:val="0"/>
                <w:lang w:bidi="ar"/>
              </w:rPr>
              <w:t xml:space="preserve"> </w:t>
            </w:r>
            <w:r w:rsidRPr="007C3229">
              <w:rPr>
                <w:rFonts w:eastAsia="SimSun"/>
                <w:color w:val="000000"/>
                <w:kern w:val="0"/>
                <w:lang w:bidi="ar"/>
              </w:rPr>
              <w:t>21.88</w:t>
            </w:r>
          </w:p>
        </w:tc>
        <w:tc>
          <w:tcPr>
            <w:tcW w:w="2126" w:type="dxa"/>
            <w:vAlign w:val="center"/>
          </w:tcPr>
          <w:p w14:paraId="222B68DB" w14:textId="051B1169" w:rsidR="00845DA5" w:rsidRDefault="00845DA5" w:rsidP="009C1F05">
            <w:pPr>
              <w:snapToGrid w:val="0"/>
              <w:spacing w:line="240" w:lineRule="auto"/>
              <w:jc w:val="center"/>
              <w:rPr>
                <w:bCs/>
              </w:rPr>
            </w:pPr>
            <w:r w:rsidRPr="007C3229">
              <w:rPr>
                <w:rFonts w:eastAsia="SimSun"/>
                <w:color w:val="000000"/>
                <w:kern w:val="0"/>
                <w:lang w:bidi="ar"/>
              </w:rPr>
              <w:t>93.75</w:t>
            </w:r>
            <w:r>
              <w:rPr>
                <w:rFonts w:eastAsia="SimSun"/>
                <w:color w:val="000000"/>
                <w:kern w:val="0"/>
                <w:lang w:bidi="ar"/>
              </w:rPr>
              <w:t xml:space="preserve"> </w:t>
            </w:r>
            <w:r w:rsidRPr="007C3229">
              <w:rPr>
                <w:rFonts w:eastAsia="SimSun"/>
                <w:color w:val="000000"/>
                <w:kern w:val="0"/>
                <w:lang w:bidi="ar"/>
              </w:rPr>
              <w:t>±</w:t>
            </w:r>
            <w:r>
              <w:rPr>
                <w:rFonts w:eastAsia="SimSun"/>
                <w:color w:val="000000"/>
                <w:kern w:val="0"/>
                <w:lang w:bidi="ar"/>
              </w:rPr>
              <w:t xml:space="preserve"> </w:t>
            </w:r>
            <w:r w:rsidRPr="007C3229">
              <w:rPr>
                <w:rFonts w:eastAsia="SimSun"/>
                <w:color w:val="000000"/>
                <w:kern w:val="0"/>
                <w:lang w:bidi="ar"/>
              </w:rPr>
              <w:t>21.81</w:t>
            </w:r>
          </w:p>
        </w:tc>
        <w:tc>
          <w:tcPr>
            <w:tcW w:w="1984" w:type="dxa"/>
            <w:vAlign w:val="center"/>
          </w:tcPr>
          <w:p w14:paraId="766265FC" w14:textId="7A779726" w:rsidR="00845DA5" w:rsidRDefault="00845DA5" w:rsidP="009C1F05">
            <w:pPr>
              <w:snapToGrid w:val="0"/>
              <w:spacing w:line="240" w:lineRule="auto"/>
              <w:jc w:val="center"/>
              <w:rPr>
                <w:bCs/>
              </w:rPr>
            </w:pPr>
            <w:r w:rsidRPr="007C3229">
              <w:rPr>
                <w:rFonts w:eastAsia="SimSun"/>
                <w:color w:val="000000"/>
                <w:kern w:val="0"/>
                <w:lang w:bidi="ar"/>
              </w:rPr>
              <w:t>94.58</w:t>
            </w:r>
            <w:r>
              <w:rPr>
                <w:rFonts w:eastAsia="SimSun"/>
                <w:color w:val="000000"/>
                <w:kern w:val="0"/>
                <w:lang w:bidi="ar"/>
              </w:rPr>
              <w:t xml:space="preserve"> </w:t>
            </w:r>
            <w:r w:rsidRPr="007C3229">
              <w:rPr>
                <w:rFonts w:eastAsia="SimSun"/>
                <w:color w:val="000000"/>
                <w:kern w:val="0"/>
                <w:lang w:bidi="ar"/>
              </w:rPr>
              <w:t>±</w:t>
            </w:r>
            <w:r>
              <w:rPr>
                <w:rFonts w:eastAsia="SimSun"/>
                <w:color w:val="000000"/>
                <w:kern w:val="0"/>
                <w:lang w:bidi="ar"/>
              </w:rPr>
              <w:t xml:space="preserve"> </w:t>
            </w:r>
            <w:r w:rsidRPr="007C3229">
              <w:rPr>
                <w:rFonts w:eastAsia="SimSun"/>
                <w:color w:val="000000"/>
                <w:kern w:val="0"/>
                <w:lang w:bidi="ar"/>
              </w:rPr>
              <w:t>22.59</w:t>
            </w:r>
          </w:p>
        </w:tc>
        <w:tc>
          <w:tcPr>
            <w:tcW w:w="1128" w:type="dxa"/>
            <w:vAlign w:val="center"/>
          </w:tcPr>
          <w:p w14:paraId="37EF58E0" w14:textId="58EE7AE0" w:rsidR="00845DA5" w:rsidRDefault="00845DA5" w:rsidP="009C1F05">
            <w:pPr>
              <w:snapToGrid w:val="0"/>
              <w:spacing w:line="240" w:lineRule="auto"/>
              <w:jc w:val="center"/>
              <w:rPr>
                <w:bCs/>
              </w:rPr>
            </w:pPr>
            <w:r w:rsidRPr="007C3229">
              <w:rPr>
                <w:rFonts w:eastAsia="SimSun"/>
                <w:color w:val="000000"/>
                <w:kern w:val="0"/>
                <w:lang w:bidi="ar"/>
              </w:rPr>
              <w:t>0.126</w:t>
            </w:r>
          </w:p>
        </w:tc>
      </w:tr>
      <w:tr w:rsidR="00845DA5" w14:paraId="6B2E0886" w14:textId="77777777" w:rsidTr="009C1F05">
        <w:tc>
          <w:tcPr>
            <w:tcW w:w="2263" w:type="dxa"/>
            <w:tcBorders>
              <w:bottom w:val="single" w:sz="4" w:space="0" w:color="auto"/>
            </w:tcBorders>
            <w:vAlign w:val="center"/>
          </w:tcPr>
          <w:p w14:paraId="26F9F82B" w14:textId="4FECB6C5" w:rsidR="00845DA5" w:rsidRDefault="00845DA5" w:rsidP="009C1F05">
            <w:pPr>
              <w:snapToGrid w:val="0"/>
              <w:spacing w:line="240" w:lineRule="auto"/>
              <w:jc w:val="left"/>
              <w:rPr>
                <w:bCs/>
              </w:rPr>
            </w:pPr>
            <w:r w:rsidRPr="007C3229">
              <w:rPr>
                <w:rFonts w:eastAsia="SimSun"/>
                <w:color w:val="000000"/>
                <w:kern w:val="0"/>
                <w:lang w:bidi="ar"/>
              </w:rPr>
              <w:t>UACR (median [IQR])</w:t>
            </w:r>
          </w:p>
        </w:tc>
        <w:tc>
          <w:tcPr>
            <w:tcW w:w="2127" w:type="dxa"/>
            <w:tcBorders>
              <w:bottom w:val="single" w:sz="4" w:space="0" w:color="auto"/>
            </w:tcBorders>
            <w:vAlign w:val="center"/>
          </w:tcPr>
          <w:p w14:paraId="5EB261F6" w14:textId="472C83C6" w:rsidR="00845DA5" w:rsidRDefault="00845DA5" w:rsidP="009C1F05">
            <w:pPr>
              <w:snapToGrid w:val="0"/>
              <w:spacing w:line="240" w:lineRule="auto"/>
              <w:jc w:val="center"/>
              <w:rPr>
                <w:bCs/>
              </w:rPr>
            </w:pPr>
            <w:r w:rsidRPr="007C3229">
              <w:rPr>
                <w:rFonts w:eastAsia="SimSun"/>
                <w:color w:val="000000"/>
                <w:kern w:val="0"/>
                <w:lang w:bidi="ar"/>
              </w:rPr>
              <w:t>6.55 (4.34, 11.72)</w:t>
            </w:r>
          </w:p>
        </w:tc>
        <w:tc>
          <w:tcPr>
            <w:tcW w:w="2126" w:type="dxa"/>
            <w:tcBorders>
              <w:bottom w:val="single" w:sz="4" w:space="0" w:color="auto"/>
            </w:tcBorders>
            <w:vAlign w:val="center"/>
          </w:tcPr>
          <w:p w14:paraId="7C64FA1F" w14:textId="11C82577" w:rsidR="00845DA5" w:rsidRDefault="00845DA5" w:rsidP="009C1F05">
            <w:pPr>
              <w:snapToGrid w:val="0"/>
              <w:spacing w:line="240" w:lineRule="auto"/>
              <w:jc w:val="center"/>
              <w:rPr>
                <w:bCs/>
              </w:rPr>
            </w:pPr>
            <w:r w:rsidRPr="007C3229">
              <w:rPr>
                <w:rFonts w:eastAsia="SimSun"/>
                <w:color w:val="000000"/>
                <w:kern w:val="0"/>
                <w:lang w:bidi="ar"/>
              </w:rPr>
              <w:t>6.49 (4.30, 11.54)</w:t>
            </w:r>
          </w:p>
        </w:tc>
        <w:tc>
          <w:tcPr>
            <w:tcW w:w="1984" w:type="dxa"/>
            <w:tcBorders>
              <w:bottom w:val="single" w:sz="4" w:space="0" w:color="auto"/>
            </w:tcBorders>
            <w:vAlign w:val="center"/>
          </w:tcPr>
          <w:p w14:paraId="48DC7CB5" w14:textId="4651F43D" w:rsidR="00845DA5" w:rsidRDefault="00845DA5" w:rsidP="009C1F05">
            <w:pPr>
              <w:snapToGrid w:val="0"/>
              <w:spacing w:line="240" w:lineRule="auto"/>
              <w:jc w:val="center"/>
              <w:rPr>
                <w:bCs/>
              </w:rPr>
            </w:pPr>
            <w:r w:rsidRPr="007C3229">
              <w:rPr>
                <w:rFonts w:eastAsia="SimSun"/>
                <w:color w:val="000000"/>
                <w:kern w:val="0"/>
                <w:lang w:bidi="ar"/>
              </w:rPr>
              <w:t>7.29 (4.78, 14.66)</w:t>
            </w:r>
          </w:p>
        </w:tc>
        <w:tc>
          <w:tcPr>
            <w:tcW w:w="1128" w:type="dxa"/>
            <w:tcBorders>
              <w:bottom w:val="single" w:sz="4" w:space="0" w:color="auto"/>
            </w:tcBorders>
            <w:vAlign w:val="center"/>
          </w:tcPr>
          <w:p w14:paraId="4DA918ED" w14:textId="51138FDE" w:rsidR="00845DA5" w:rsidRDefault="00845DA5" w:rsidP="009C1F05">
            <w:pPr>
              <w:snapToGrid w:val="0"/>
              <w:spacing w:line="240" w:lineRule="auto"/>
              <w:jc w:val="center"/>
              <w:rPr>
                <w:bCs/>
              </w:rPr>
            </w:pPr>
            <w:r w:rsidRPr="007C3229">
              <w:rPr>
                <w:rFonts w:eastAsia="SimSun"/>
                <w:color w:val="000000"/>
                <w:kern w:val="0"/>
                <w:lang w:bidi="ar"/>
              </w:rPr>
              <w:t>&lt;</w:t>
            </w:r>
            <w:r>
              <w:rPr>
                <w:rFonts w:eastAsia="SimSun"/>
                <w:color w:val="000000"/>
                <w:kern w:val="0"/>
                <w:lang w:bidi="ar"/>
              </w:rPr>
              <w:t xml:space="preserve"> </w:t>
            </w:r>
            <w:r w:rsidRPr="007C3229">
              <w:rPr>
                <w:rFonts w:eastAsia="SimSun"/>
                <w:color w:val="000000"/>
                <w:kern w:val="0"/>
                <w:lang w:bidi="ar"/>
              </w:rPr>
              <w:t>0.001</w:t>
            </w:r>
          </w:p>
        </w:tc>
      </w:tr>
    </w:tbl>
    <w:p w14:paraId="635E1F19" w14:textId="77777777" w:rsidR="00C67EB6" w:rsidRDefault="00000000" w:rsidP="009C1F05">
      <w:pPr>
        <w:pStyle w:val="Caption"/>
        <w:snapToGrid w:val="0"/>
        <w:spacing w:line="240" w:lineRule="auto"/>
        <w:jc w:val="both"/>
        <w:rPr>
          <w:sz w:val="24"/>
          <w:szCs w:val="24"/>
        </w:rPr>
      </w:pPr>
      <w:r>
        <w:rPr>
          <w:sz w:val="24"/>
          <w:szCs w:val="24"/>
        </w:rPr>
        <w:t>Notes: eGFR, estimated glomerular filtration; UACR, Urinary Albumin-to-Creatinine Ratio; SD, standard deviation; IQR, interquartile range.*,Data for categorical variables are presented as weighted numbers (weighted percentages).</w:t>
      </w:r>
    </w:p>
    <w:p w14:paraId="2CDBE836" w14:textId="77777777" w:rsidR="00C67EB6" w:rsidRDefault="00C67EB6" w:rsidP="009C1F05">
      <w:pPr>
        <w:pStyle w:val="Heading2"/>
        <w:numPr>
          <w:ilvl w:val="1"/>
          <w:numId w:val="0"/>
        </w:numPr>
        <w:snapToGrid w:val="0"/>
        <w:spacing w:line="240" w:lineRule="auto"/>
        <w:jc w:val="both"/>
        <w:rPr>
          <w:szCs w:val="24"/>
          <w:shd w:val="clear" w:color="auto" w:fill="FCFCFC"/>
        </w:rPr>
      </w:pPr>
    </w:p>
    <w:p w14:paraId="0B682933" w14:textId="77777777" w:rsidR="00C67EB6" w:rsidRDefault="00000000" w:rsidP="009C1F05">
      <w:pPr>
        <w:pStyle w:val="Heading2"/>
        <w:numPr>
          <w:ilvl w:val="1"/>
          <w:numId w:val="0"/>
        </w:numPr>
        <w:snapToGrid w:val="0"/>
        <w:spacing w:line="240" w:lineRule="auto"/>
        <w:jc w:val="both"/>
        <w:rPr>
          <w:szCs w:val="24"/>
          <w:shd w:val="clear" w:color="auto" w:fill="FCFCFC"/>
        </w:rPr>
      </w:pPr>
      <w:r>
        <w:rPr>
          <w:rFonts w:hint="eastAsia"/>
          <w:szCs w:val="24"/>
          <w:shd w:val="clear" w:color="auto" w:fill="FCFCFC"/>
        </w:rPr>
        <w:t xml:space="preserve">3.2. </w:t>
      </w:r>
      <w:r>
        <w:rPr>
          <w:szCs w:val="24"/>
          <w:shd w:val="clear" w:color="auto" w:fill="FCFCFC"/>
        </w:rPr>
        <w:t xml:space="preserve">Relationship between UACR and </w:t>
      </w:r>
      <w:r>
        <w:rPr>
          <w:rFonts w:eastAsia="SimSun" w:hint="eastAsia"/>
          <w:szCs w:val="24"/>
          <w:shd w:val="clear" w:color="auto" w:fill="FCFCFC"/>
        </w:rPr>
        <w:t>d</w:t>
      </w:r>
      <w:r>
        <w:rPr>
          <w:szCs w:val="24"/>
          <w:shd w:val="clear" w:color="auto" w:fill="FCFCFC"/>
        </w:rPr>
        <w:t>epression</w:t>
      </w:r>
    </w:p>
    <w:p w14:paraId="36014B3E" w14:textId="77777777" w:rsidR="00C67EB6" w:rsidRDefault="00000000" w:rsidP="009C1F05">
      <w:pPr>
        <w:snapToGrid w:val="0"/>
        <w:spacing w:line="240" w:lineRule="auto"/>
        <w:jc w:val="both"/>
      </w:pPr>
      <w:r>
        <w:t>To evaluate the link between the urinary albumin/creatinine ratio (UACR) and depression, we developed four stepwise adjusted models by weighted multivariate logistic regression analysis.</w:t>
      </w:r>
    </w:p>
    <w:p w14:paraId="6AB04876" w14:textId="011986CF" w:rsidR="00C67EB6" w:rsidRDefault="00000000" w:rsidP="009C1F05">
      <w:pPr>
        <w:snapToGrid w:val="0"/>
        <w:spacing w:line="240" w:lineRule="auto"/>
        <w:ind w:firstLineChars="200" w:firstLine="480"/>
        <w:jc w:val="both"/>
      </w:pPr>
      <w:r>
        <w:t>In unadjusted crude models, each natural logarithmic unit increase in the urine albumin-to-creatinine ratio (UACR) was associated with an 18% increase in the risk of depression [95% confidence interval (CI): 1.14</w:t>
      </w:r>
      <w:r w:rsidR="00845DA5">
        <w:t>–</w:t>
      </w:r>
      <w:r>
        <w:t xml:space="preserve">1.23; </w:t>
      </w:r>
      <w:r w:rsidR="00845DA5">
        <w:rPr>
          <w:i/>
          <w:iCs/>
        </w:rPr>
        <w:t>p</w:t>
      </w:r>
      <w:r w:rsidR="00845DA5">
        <w:rPr>
          <w:rFonts w:eastAsia="SimSun" w:hint="eastAsia"/>
          <w:i/>
          <w:iCs/>
        </w:rPr>
        <w:t xml:space="preserve"> </w:t>
      </w:r>
      <w:r>
        <w:t>&lt;</w:t>
      </w:r>
      <w:r>
        <w:rPr>
          <w:rFonts w:eastAsia="SimSun" w:hint="eastAsia"/>
        </w:rPr>
        <w:t xml:space="preserve"> </w:t>
      </w:r>
      <w:r>
        <w:t>0.001]. With the progressive adjustment for confounding variables, the effect size diminished: the association remained statistically significant in Model 3 (odds ratio [OR]</w:t>
      </w:r>
      <w:r w:rsidR="00845DA5">
        <w:t xml:space="preserve"> </w:t>
      </w:r>
      <w:r>
        <w:t>=</w:t>
      </w:r>
      <w:r w:rsidR="00845DA5">
        <w:t xml:space="preserve"> </w:t>
      </w:r>
      <w:r>
        <w:t>1.06, 95% CI: 1.01</w:t>
      </w:r>
      <w:r w:rsidR="00845DA5">
        <w:t>–</w:t>
      </w:r>
      <w:r>
        <w:t>1.10), but was no longer significant in the fully adjusted Model 4 (OR</w:t>
      </w:r>
      <w:r w:rsidR="00845DA5">
        <w:t xml:space="preserve"> </w:t>
      </w:r>
      <w:r>
        <w:t>=</w:t>
      </w:r>
      <w:r w:rsidR="00845DA5">
        <w:t xml:space="preserve"> </w:t>
      </w:r>
      <w:r>
        <w:t>1.01, 95% CI: 0.97</w:t>
      </w:r>
      <w:r w:rsidR="00845DA5">
        <w:t>–</w:t>
      </w:r>
      <w:r>
        <w:t xml:space="preserve">1.06, </w:t>
      </w:r>
      <w:r w:rsidR="00845DA5">
        <w:rPr>
          <w:i/>
          <w:iCs/>
        </w:rPr>
        <w:t xml:space="preserve">p </w:t>
      </w:r>
      <w:r>
        <w:t>=</w:t>
      </w:r>
      <w:r w:rsidR="00845DA5">
        <w:t xml:space="preserve"> </w:t>
      </w:r>
      <w:r>
        <w:t>0.63). The significance of the association in the microalbuminuria group (30</w:t>
      </w:r>
      <w:r w:rsidR="00845DA5">
        <w:t>–</w:t>
      </w:r>
      <w:r>
        <w:t>300 mg/g) was lost in Model 3 (OR</w:t>
      </w:r>
      <w:r w:rsidR="00845DA5">
        <w:t xml:space="preserve"> </w:t>
      </w:r>
      <w:r>
        <w:t>=</w:t>
      </w:r>
      <w:r w:rsidR="00845DA5">
        <w:t xml:space="preserve"> </w:t>
      </w:r>
      <w:r>
        <w:t>1.09, 95% CI: 0.94</w:t>
      </w:r>
      <w:r w:rsidR="00845DA5">
        <w:t>–</w:t>
      </w:r>
      <w:r>
        <w:t>1.26). In the macroalbuminuria group (≥</w:t>
      </w:r>
      <w:r w:rsidR="00845DA5">
        <w:t xml:space="preserve"> </w:t>
      </w:r>
      <w:r>
        <w:t>300 mg/g), In Model 4, the OR dropped to 1.19(95% CI: 0.86</w:t>
      </w:r>
      <w:r w:rsidR="00845DA5">
        <w:t>–</w:t>
      </w:r>
      <w:r>
        <w:t xml:space="preserve">1.66) as shown in </w:t>
      </w:r>
      <w:r>
        <w:rPr>
          <w:b/>
          <w:bCs/>
        </w:rPr>
        <w:t>Table 2</w:t>
      </w:r>
      <w:r>
        <w:t>.</w:t>
      </w:r>
    </w:p>
    <w:p w14:paraId="07D8C6E4" w14:textId="77777777" w:rsidR="00C67EB6" w:rsidRDefault="00C67EB6" w:rsidP="009C1F05">
      <w:pPr>
        <w:pStyle w:val="Caption"/>
        <w:keepNext/>
        <w:snapToGrid w:val="0"/>
        <w:spacing w:line="240" w:lineRule="auto"/>
        <w:jc w:val="both"/>
        <w:rPr>
          <w:b/>
          <w:bCs/>
          <w:sz w:val="24"/>
          <w:szCs w:val="24"/>
        </w:rPr>
      </w:pPr>
    </w:p>
    <w:p w14:paraId="2252BB26" w14:textId="77777777" w:rsidR="00C67EB6" w:rsidRDefault="00000000" w:rsidP="00845DA5">
      <w:pPr>
        <w:pStyle w:val="Caption"/>
        <w:keepNext/>
        <w:snapToGrid w:val="0"/>
        <w:spacing w:line="240" w:lineRule="auto"/>
        <w:jc w:val="both"/>
        <w:rPr>
          <w:sz w:val="24"/>
          <w:szCs w:val="24"/>
        </w:rPr>
      </w:pPr>
      <w:r>
        <w:rPr>
          <w:b/>
          <w:bCs/>
          <w:sz w:val="24"/>
          <w:szCs w:val="24"/>
        </w:rPr>
        <w:t>Table 2</w:t>
      </w:r>
      <w:r>
        <w:rPr>
          <w:rFonts w:hint="eastAsia"/>
          <w:b/>
          <w:bCs/>
          <w:sz w:val="24"/>
          <w:szCs w:val="24"/>
        </w:rPr>
        <w:t xml:space="preserve">. </w:t>
      </w:r>
      <w:r>
        <w:rPr>
          <w:b/>
          <w:bCs/>
          <w:sz w:val="24"/>
          <w:szCs w:val="24"/>
        </w:rPr>
        <w:t xml:space="preserve"> </w:t>
      </w:r>
      <w:r>
        <w:rPr>
          <w:sz w:val="24"/>
          <w:szCs w:val="24"/>
        </w:rPr>
        <w:t xml:space="preserve">Association between UACR and </w:t>
      </w:r>
      <w:r>
        <w:rPr>
          <w:rFonts w:hint="eastAsia"/>
          <w:sz w:val="24"/>
          <w:szCs w:val="24"/>
        </w:rPr>
        <w:t>d</w:t>
      </w:r>
      <w:r>
        <w:rPr>
          <w:sz w:val="24"/>
          <w:szCs w:val="24"/>
        </w:rPr>
        <w:t>epression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8"/>
        <w:gridCol w:w="849"/>
        <w:gridCol w:w="840"/>
        <w:gridCol w:w="855"/>
        <w:gridCol w:w="840"/>
        <w:gridCol w:w="855"/>
        <w:gridCol w:w="840"/>
        <w:gridCol w:w="855"/>
        <w:gridCol w:w="840"/>
        <w:gridCol w:w="856"/>
        <w:gridCol w:w="840"/>
      </w:tblGrid>
      <w:tr w:rsidR="00845DA5" w14:paraId="69532DE8" w14:textId="77777777" w:rsidTr="009C1F05">
        <w:tc>
          <w:tcPr>
            <w:tcW w:w="1158" w:type="dxa"/>
            <w:vMerge w:val="restart"/>
            <w:tcBorders>
              <w:top w:val="single" w:sz="4" w:space="0" w:color="auto"/>
            </w:tcBorders>
          </w:tcPr>
          <w:p w14:paraId="08C70C26" w14:textId="72423947" w:rsidR="00845DA5" w:rsidRDefault="00845DA5" w:rsidP="009C1F05">
            <w:pPr>
              <w:spacing w:line="240" w:lineRule="auto"/>
              <w:jc w:val="left"/>
            </w:pPr>
            <w:r>
              <w:rPr>
                <w:rFonts w:eastAsia="DengXian"/>
                <w:b/>
                <w:color w:val="000000"/>
                <w:sz w:val="22"/>
                <w:szCs w:val="22"/>
              </w:rPr>
              <w:t>Variable</w:t>
            </w:r>
          </w:p>
        </w:tc>
        <w:tc>
          <w:tcPr>
            <w:tcW w:w="1689" w:type="dxa"/>
            <w:gridSpan w:val="2"/>
            <w:tcBorders>
              <w:top w:val="single" w:sz="4" w:space="0" w:color="auto"/>
              <w:bottom w:val="single" w:sz="4" w:space="0" w:color="auto"/>
            </w:tcBorders>
            <w:vAlign w:val="center"/>
          </w:tcPr>
          <w:p w14:paraId="7ABA385D" w14:textId="35030B80" w:rsidR="00845DA5" w:rsidRDefault="00845DA5" w:rsidP="009C1F05">
            <w:pPr>
              <w:spacing w:line="240" w:lineRule="auto"/>
              <w:jc w:val="center"/>
            </w:pPr>
            <w:r>
              <w:rPr>
                <w:rFonts w:eastAsia="DengXian"/>
                <w:b/>
                <w:color w:val="000000"/>
                <w:sz w:val="22"/>
                <w:szCs w:val="22"/>
              </w:rPr>
              <w:t>Crude</w:t>
            </w:r>
          </w:p>
        </w:tc>
        <w:tc>
          <w:tcPr>
            <w:tcW w:w="1695" w:type="dxa"/>
            <w:gridSpan w:val="2"/>
            <w:tcBorders>
              <w:top w:val="single" w:sz="4" w:space="0" w:color="auto"/>
              <w:bottom w:val="single" w:sz="4" w:space="0" w:color="auto"/>
            </w:tcBorders>
            <w:vAlign w:val="center"/>
          </w:tcPr>
          <w:p w14:paraId="1328E4E7" w14:textId="707E11DE" w:rsidR="00845DA5" w:rsidRDefault="00845DA5" w:rsidP="009C1F05">
            <w:pPr>
              <w:spacing w:line="240" w:lineRule="auto"/>
              <w:jc w:val="center"/>
            </w:pPr>
            <w:r>
              <w:rPr>
                <w:rFonts w:eastAsia="DengXian"/>
                <w:b/>
                <w:color w:val="000000"/>
                <w:sz w:val="22"/>
                <w:szCs w:val="22"/>
              </w:rPr>
              <w:t>Model</w:t>
            </w:r>
            <w:r>
              <w:rPr>
                <w:rFonts w:eastAsia="DengXian"/>
                <w:b/>
                <w:color w:val="000000"/>
                <w:sz w:val="22"/>
                <w:szCs w:val="22"/>
              </w:rPr>
              <w:t xml:space="preserve"> </w:t>
            </w:r>
            <w:r>
              <w:rPr>
                <w:rFonts w:eastAsia="DengXian"/>
                <w:b/>
                <w:color w:val="000000"/>
                <w:sz w:val="22"/>
                <w:szCs w:val="22"/>
              </w:rPr>
              <w:t>1</w:t>
            </w:r>
          </w:p>
        </w:tc>
        <w:tc>
          <w:tcPr>
            <w:tcW w:w="1695" w:type="dxa"/>
            <w:gridSpan w:val="2"/>
            <w:tcBorders>
              <w:top w:val="single" w:sz="4" w:space="0" w:color="auto"/>
              <w:bottom w:val="single" w:sz="4" w:space="0" w:color="auto"/>
            </w:tcBorders>
            <w:vAlign w:val="center"/>
          </w:tcPr>
          <w:p w14:paraId="5C285E2D" w14:textId="1916AA6D" w:rsidR="00845DA5" w:rsidRDefault="00845DA5" w:rsidP="009C1F05">
            <w:pPr>
              <w:spacing w:line="240" w:lineRule="auto"/>
              <w:jc w:val="center"/>
            </w:pPr>
            <w:r>
              <w:rPr>
                <w:rFonts w:eastAsia="DengXian"/>
                <w:b/>
                <w:color w:val="000000"/>
                <w:sz w:val="22"/>
                <w:szCs w:val="22"/>
              </w:rPr>
              <w:t>Model</w:t>
            </w:r>
            <w:r>
              <w:rPr>
                <w:rFonts w:eastAsia="DengXian"/>
                <w:b/>
                <w:color w:val="000000"/>
                <w:sz w:val="22"/>
                <w:szCs w:val="22"/>
              </w:rPr>
              <w:t xml:space="preserve"> </w:t>
            </w:r>
            <w:r>
              <w:rPr>
                <w:rFonts w:eastAsia="DengXian"/>
                <w:b/>
                <w:color w:val="000000"/>
                <w:sz w:val="22"/>
                <w:szCs w:val="22"/>
              </w:rPr>
              <w:t>2</w:t>
            </w:r>
          </w:p>
        </w:tc>
        <w:tc>
          <w:tcPr>
            <w:tcW w:w="1695" w:type="dxa"/>
            <w:gridSpan w:val="2"/>
            <w:tcBorders>
              <w:top w:val="single" w:sz="4" w:space="0" w:color="auto"/>
              <w:bottom w:val="single" w:sz="4" w:space="0" w:color="auto"/>
            </w:tcBorders>
            <w:vAlign w:val="center"/>
          </w:tcPr>
          <w:p w14:paraId="2760CC03" w14:textId="3EE6A295" w:rsidR="00845DA5" w:rsidRDefault="00845DA5" w:rsidP="009C1F05">
            <w:pPr>
              <w:spacing w:line="240" w:lineRule="auto"/>
              <w:jc w:val="center"/>
            </w:pPr>
            <w:r>
              <w:rPr>
                <w:rFonts w:eastAsia="DengXian"/>
                <w:b/>
                <w:color w:val="000000"/>
                <w:sz w:val="22"/>
                <w:szCs w:val="22"/>
              </w:rPr>
              <w:t>Model</w:t>
            </w:r>
            <w:r>
              <w:rPr>
                <w:rFonts w:eastAsia="DengXian"/>
                <w:b/>
                <w:color w:val="000000"/>
                <w:sz w:val="22"/>
                <w:szCs w:val="22"/>
              </w:rPr>
              <w:t xml:space="preserve"> </w:t>
            </w:r>
            <w:r>
              <w:rPr>
                <w:rFonts w:eastAsia="DengXian"/>
                <w:b/>
                <w:color w:val="000000"/>
                <w:sz w:val="22"/>
                <w:szCs w:val="22"/>
              </w:rPr>
              <w:t>3</w:t>
            </w:r>
          </w:p>
        </w:tc>
        <w:tc>
          <w:tcPr>
            <w:tcW w:w="1696" w:type="dxa"/>
            <w:gridSpan w:val="2"/>
            <w:tcBorders>
              <w:top w:val="single" w:sz="4" w:space="0" w:color="auto"/>
              <w:bottom w:val="single" w:sz="4" w:space="0" w:color="auto"/>
            </w:tcBorders>
            <w:vAlign w:val="center"/>
          </w:tcPr>
          <w:p w14:paraId="7CDDF028" w14:textId="34A0D6D6" w:rsidR="00845DA5" w:rsidRDefault="00845DA5" w:rsidP="009C1F05">
            <w:pPr>
              <w:spacing w:line="240" w:lineRule="auto"/>
              <w:jc w:val="center"/>
            </w:pPr>
            <w:r>
              <w:rPr>
                <w:rFonts w:eastAsia="DengXian"/>
                <w:b/>
                <w:color w:val="000000"/>
                <w:sz w:val="22"/>
                <w:szCs w:val="22"/>
              </w:rPr>
              <w:t>Model</w:t>
            </w:r>
            <w:r>
              <w:rPr>
                <w:rFonts w:eastAsia="DengXian"/>
                <w:b/>
                <w:color w:val="000000"/>
                <w:sz w:val="22"/>
                <w:szCs w:val="22"/>
              </w:rPr>
              <w:t xml:space="preserve"> </w:t>
            </w:r>
            <w:r>
              <w:rPr>
                <w:rFonts w:eastAsia="DengXian"/>
                <w:b/>
                <w:color w:val="000000"/>
                <w:sz w:val="22"/>
                <w:szCs w:val="22"/>
              </w:rPr>
              <w:t>4</w:t>
            </w:r>
          </w:p>
        </w:tc>
      </w:tr>
      <w:tr w:rsidR="00845DA5" w14:paraId="6F9F3C14" w14:textId="77777777" w:rsidTr="009C1F05">
        <w:tc>
          <w:tcPr>
            <w:tcW w:w="1158" w:type="dxa"/>
            <w:vMerge/>
            <w:tcBorders>
              <w:bottom w:val="single" w:sz="4" w:space="0" w:color="auto"/>
            </w:tcBorders>
          </w:tcPr>
          <w:p w14:paraId="37151564" w14:textId="77777777" w:rsidR="00845DA5" w:rsidRDefault="00845DA5" w:rsidP="009C1F05">
            <w:pPr>
              <w:spacing w:line="240" w:lineRule="auto"/>
              <w:jc w:val="left"/>
            </w:pPr>
          </w:p>
        </w:tc>
        <w:tc>
          <w:tcPr>
            <w:tcW w:w="849" w:type="dxa"/>
            <w:tcBorders>
              <w:top w:val="single" w:sz="4" w:space="0" w:color="auto"/>
              <w:bottom w:val="single" w:sz="4" w:space="0" w:color="auto"/>
            </w:tcBorders>
            <w:vAlign w:val="center"/>
          </w:tcPr>
          <w:p w14:paraId="5222D8C0" w14:textId="77777777" w:rsidR="00845DA5" w:rsidRDefault="00845DA5" w:rsidP="00845DA5">
            <w:pPr>
              <w:snapToGrid w:val="0"/>
              <w:spacing w:line="240" w:lineRule="auto"/>
              <w:jc w:val="center"/>
              <w:rPr>
                <w:rFonts w:eastAsia="DengXian"/>
                <w:b/>
                <w:color w:val="000000"/>
                <w:sz w:val="22"/>
                <w:szCs w:val="22"/>
              </w:rPr>
            </w:pPr>
            <w:r>
              <w:rPr>
                <w:rFonts w:eastAsia="DengXian"/>
                <w:b/>
                <w:color w:val="000000"/>
                <w:sz w:val="22"/>
                <w:szCs w:val="22"/>
              </w:rPr>
              <w:t>OR</w:t>
            </w:r>
          </w:p>
          <w:p w14:paraId="3EE27DB0" w14:textId="7C90B9CD" w:rsidR="00845DA5" w:rsidRDefault="00845DA5" w:rsidP="009C1F05">
            <w:pPr>
              <w:spacing w:line="240" w:lineRule="auto"/>
              <w:jc w:val="center"/>
            </w:pPr>
            <w:r>
              <w:rPr>
                <w:rFonts w:eastAsia="DengXian"/>
                <w:b/>
                <w:color w:val="000000"/>
                <w:sz w:val="22"/>
                <w:szCs w:val="22"/>
              </w:rPr>
              <w:t>(95%</w:t>
            </w:r>
            <w:r>
              <w:rPr>
                <w:rFonts w:eastAsia="DengXian"/>
                <w:b/>
                <w:color w:val="000000"/>
                <w:sz w:val="22"/>
                <w:szCs w:val="22"/>
              </w:rPr>
              <w:t xml:space="preserve"> </w:t>
            </w:r>
            <w:r>
              <w:rPr>
                <w:rFonts w:eastAsia="DengXian"/>
                <w:b/>
                <w:color w:val="000000"/>
                <w:sz w:val="22"/>
                <w:szCs w:val="22"/>
              </w:rPr>
              <w:t>CI)</w:t>
            </w:r>
          </w:p>
        </w:tc>
        <w:tc>
          <w:tcPr>
            <w:tcW w:w="840" w:type="dxa"/>
            <w:tcBorders>
              <w:top w:val="single" w:sz="4" w:space="0" w:color="auto"/>
              <w:bottom w:val="single" w:sz="4" w:space="0" w:color="auto"/>
            </w:tcBorders>
            <w:vAlign w:val="center"/>
          </w:tcPr>
          <w:p w14:paraId="11FC930B" w14:textId="08346F1D" w:rsidR="00845DA5" w:rsidRDefault="00845DA5" w:rsidP="009C1F05">
            <w:pPr>
              <w:spacing w:line="240" w:lineRule="auto"/>
              <w:jc w:val="center"/>
            </w:pPr>
            <w:r>
              <w:rPr>
                <w:rFonts w:eastAsia="DengXian"/>
                <w:b/>
                <w:i/>
                <w:iCs/>
                <w:color w:val="000000"/>
                <w:sz w:val="22"/>
                <w:szCs w:val="22"/>
              </w:rPr>
              <w:t>p</w:t>
            </w:r>
            <w:r>
              <w:rPr>
                <w:rFonts w:eastAsia="DengXian" w:hint="eastAsia"/>
                <w:b/>
                <w:color w:val="000000"/>
                <w:sz w:val="22"/>
                <w:szCs w:val="22"/>
              </w:rPr>
              <w:t xml:space="preserve"> </w:t>
            </w:r>
            <w:r>
              <w:rPr>
                <w:rFonts w:eastAsia="DengXian"/>
                <w:b/>
                <w:color w:val="000000"/>
                <w:sz w:val="22"/>
                <w:szCs w:val="22"/>
              </w:rPr>
              <w:t>value</w:t>
            </w:r>
          </w:p>
        </w:tc>
        <w:tc>
          <w:tcPr>
            <w:tcW w:w="855" w:type="dxa"/>
            <w:tcBorders>
              <w:top w:val="single" w:sz="4" w:space="0" w:color="auto"/>
              <w:bottom w:val="single" w:sz="4" w:space="0" w:color="auto"/>
            </w:tcBorders>
            <w:vAlign w:val="center"/>
          </w:tcPr>
          <w:p w14:paraId="40416DFC" w14:textId="77777777" w:rsidR="00845DA5" w:rsidRDefault="00845DA5" w:rsidP="00845DA5">
            <w:pPr>
              <w:snapToGrid w:val="0"/>
              <w:spacing w:line="240" w:lineRule="auto"/>
              <w:jc w:val="center"/>
              <w:rPr>
                <w:rFonts w:eastAsia="DengXian"/>
                <w:b/>
                <w:color w:val="000000"/>
                <w:sz w:val="22"/>
                <w:szCs w:val="22"/>
              </w:rPr>
            </w:pPr>
            <w:r>
              <w:rPr>
                <w:rFonts w:eastAsia="DengXian"/>
                <w:b/>
                <w:color w:val="000000"/>
                <w:sz w:val="22"/>
                <w:szCs w:val="22"/>
              </w:rPr>
              <w:t>OR</w:t>
            </w:r>
          </w:p>
          <w:p w14:paraId="21A1D920" w14:textId="697C1939" w:rsidR="00845DA5" w:rsidRDefault="00845DA5" w:rsidP="009C1F05">
            <w:pPr>
              <w:spacing w:line="240" w:lineRule="auto"/>
              <w:jc w:val="center"/>
            </w:pPr>
            <w:r>
              <w:rPr>
                <w:rFonts w:eastAsia="DengXian"/>
                <w:b/>
                <w:color w:val="000000"/>
                <w:sz w:val="22"/>
                <w:szCs w:val="22"/>
              </w:rPr>
              <w:t>(95%</w:t>
            </w:r>
            <w:r>
              <w:rPr>
                <w:rFonts w:eastAsia="DengXian"/>
                <w:b/>
                <w:color w:val="000000"/>
                <w:sz w:val="22"/>
                <w:szCs w:val="22"/>
              </w:rPr>
              <w:t xml:space="preserve"> </w:t>
            </w:r>
            <w:r>
              <w:rPr>
                <w:rFonts w:eastAsia="DengXian"/>
                <w:b/>
                <w:color w:val="000000"/>
                <w:sz w:val="22"/>
                <w:szCs w:val="22"/>
              </w:rPr>
              <w:t>CI)</w:t>
            </w:r>
          </w:p>
        </w:tc>
        <w:tc>
          <w:tcPr>
            <w:tcW w:w="840" w:type="dxa"/>
            <w:tcBorders>
              <w:top w:val="single" w:sz="4" w:space="0" w:color="auto"/>
              <w:bottom w:val="single" w:sz="4" w:space="0" w:color="auto"/>
            </w:tcBorders>
            <w:vAlign w:val="center"/>
          </w:tcPr>
          <w:p w14:paraId="59136914" w14:textId="6708A222" w:rsidR="00845DA5" w:rsidRDefault="00845DA5" w:rsidP="009C1F05">
            <w:pPr>
              <w:spacing w:line="240" w:lineRule="auto"/>
              <w:jc w:val="center"/>
            </w:pPr>
            <w:r>
              <w:rPr>
                <w:rFonts w:eastAsia="DengXian"/>
                <w:b/>
                <w:i/>
                <w:iCs/>
                <w:color w:val="000000"/>
                <w:sz w:val="22"/>
                <w:szCs w:val="22"/>
              </w:rPr>
              <w:t>p</w:t>
            </w:r>
            <w:r>
              <w:rPr>
                <w:rFonts w:eastAsia="DengXian" w:hint="eastAsia"/>
                <w:b/>
                <w:color w:val="000000"/>
                <w:sz w:val="22"/>
                <w:szCs w:val="22"/>
              </w:rPr>
              <w:t xml:space="preserve"> </w:t>
            </w:r>
            <w:r>
              <w:rPr>
                <w:rFonts w:eastAsia="DengXian"/>
                <w:b/>
                <w:color w:val="000000"/>
                <w:sz w:val="22"/>
                <w:szCs w:val="22"/>
              </w:rPr>
              <w:t>value</w:t>
            </w:r>
          </w:p>
        </w:tc>
        <w:tc>
          <w:tcPr>
            <w:tcW w:w="855" w:type="dxa"/>
            <w:tcBorders>
              <w:top w:val="single" w:sz="4" w:space="0" w:color="auto"/>
              <w:bottom w:val="single" w:sz="4" w:space="0" w:color="auto"/>
            </w:tcBorders>
            <w:vAlign w:val="center"/>
          </w:tcPr>
          <w:p w14:paraId="39C2D54A" w14:textId="77777777" w:rsidR="00845DA5" w:rsidRDefault="00845DA5" w:rsidP="00845DA5">
            <w:pPr>
              <w:snapToGrid w:val="0"/>
              <w:spacing w:line="240" w:lineRule="auto"/>
              <w:jc w:val="center"/>
              <w:rPr>
                <w:rFonts w:eastAsia="DengXian"/>
                <w:b/>
                <w:color w:val="000000"/>
                <w:sz w:val="22"/>
                <w:szCs w:val="22"/>
              </w:rPr>
            </w:pPr>
            <w:r>
              <w:rPr>
                <w:rFonts w:eastAsia="DengXian"/>
                <w:b/>
                <w:color w:val="000000"/>
                <w:sz w:val="22"/>
                <w:szCs w:val="22"/>
              </w:rPr>
              <w:t>OR</w:t>
            </w:r>
          </w:p>
          <w:p w14:paraId="58B316E8" w14:textId="235BCB95" w:rsidR="00845DA5" w:rsidRDefault="00845DA5" w:rsidP="009C1F05">
            <w:pPr>
              <w:spacing w:line="240" w:lineRule="auto"/>
              <w:jc w:val="center"/>
            </w:pPr>
            <w:r>
              <w:rPr>
                <w:rFonts w:eastAsia="DengXian"/>
                <w:b/>
                <w:color w:val="000000"/>
                <w:sz w:val="22"/>
                <w:szCs w:val="22"/>
              </w:rPr>
              <w:t>(95%</w:t>
            </w:r>
            <w:r>
              <w:rPr>
                <w:rFonts w:eastAsia="DengXian"/>
                <w:b/>
                <w:color w:val="000000"/>
                <w:sz w:val="22"/>
                <w:szCs w:val="22"/>
              </w:rPr>
              <w:t xml:space="preserve"> </w:t>
            </w:r>
            <w:r>
              <w:rPr>
                <w:rFonts w:eastAsia="DengXian"/>
                <w:b/>
                <w:color w:val="000000"/>
                <w:sz w:val="22"/>
                <w:szCs w:val="22"/>
              </w:rPr>
              <w:t>CI)</w:t>
            </w:r>
          </w:p>
        </w:tc>
        <w:tc>
          <w:tcPr>
            <w:tcW w:w="840" w:type="dxa"/>
            <w:tcBorders>
              <w:top w:val="single" w:sz="4" w:space="0" w:color="auto"/>
              <w:bottom w:val="single" w:sz="4" w:space="0" w:color="auto"/>
            </w:tcBorders>
            <w:vAlign w:val="center"/>
          </w:tcPr>
          <w:p w14:paraId="698298AC" w14:textId="28CD862B" w:rsidR="00845DA5" w:rsidRDefault="00845DA5" w:rsidP="009C1F05">
            <w:pPr>
              <w:spacing w:line="240" w:lineRule="auto"/>
              <w:jc w:val="center"/>
            </w:pPr>
            <w:r>
              <w:rPr>
                <w:rFonts w:eastAsia="DengXian"/>
                <w:b/>
                <w:i/>
                <w:iCs/>
                <w:color w:val="000000"/>
                <w:sz w:val="22"/>
                <w:szCs w:val="22"/>
              </w:rPr>
              <w:t>p</w:t>
            </w:r>
            <w:r>
              <w:rPr>
                <w:rFonts w:eastAsia="DengXian" w:hint="eastAsia"/>
                <w:b/>
                <w:color w:val="000000"/>
                <w:sz w:val="22"/>
                <w:szCs w:val="22"/>
              </w:rPr>
              <w:t xml:space="preserve"> </w:t>
            </w:r>
            <w:r>
              <w:rPr>
                <w:rFonts w:eastAsia="DengXian"/>
                <w:b/>
                <w:color w:val="000000"/>
                <w:sz w:val="22"/>
                <w:szCs w:val="22"/>
              </w:rPr>
              <w:t>value</w:t>
            </w:r>
          </w:p>
        </w:tc>
        <w:tc>
          <w:tcPr>
            <w:tcW w:w="855" w:type="dxa"/>
            <w:tcBorders>
              <w:top w:val="single" w:sz="4" w:space="0" w:color="auto"/>
              <w:bottom w:val="single" w:sz="4" w:space="0" w:color="auto"/>
            </w:tcBorders>
            <w:vAlign w:val="center"/>
          </w:tcPr>
          <w:p w14:paraId="2E446B87" w14:textId="77777777" w:rsidR="00845DA5" w:rsidRDefault="00845DA5" w:rsidP="00845DA5">
            <w:pPr>
              <w:snapToGrid w:val="0"/>
              <w:spacing w:line="240" w:lineRule="auto"/>
              <w:jc w:val="center"/>
              <w:rPr>
                <w:rFonts w:eastAsia="DengXian"/>
                <w:b/>
                <w:color w:val="000000"/>
                <w:sz w:val="22"/>
                <w:szCs w:val="22"/>
              </w:rPr>
            </w:pPr>
            <w:r>
              <w:rPr>
                <w:rFonts w:eastAsia="DengXian"/>
                <w:b/>
                <w:color w:val="000000"/>
                <w:sz w:val="22"/>
                <w:szCs w:val="22"/>
              </w:rPr>
              <w:t>OR</w:t>
            </w:r>
          </w:p>
          <w:p w14:paraId="5227E8E2" w14:textId="4D026773" w:rsidR="00845DA5" w:rsidRDefault="00845DA5" w:rsidP="009C1F05">
            <w:pPr>
              <w:spacing w:line="240" w:lineRule="auto"/>
              <w:jc w:val="center"/>
            </w:pPr>
            <w:r>
              <w:rPr>
                <w:rFonts w:eastAsia="DengXian"/>
                <w:b/>
                <w:color w:val="000000"/>
                <w:sz w:val="22"/>
                <w:szCs w:val="22"/>
              </w:rPr>
              <w:t>(95%</w:t>
            </w:r>
            <w:r>
              <w:rPr>
                <w:rFonts w:eastAsia="DengXian"/>
                <w:b/>
                <w:color w:val="000000"/>
                <w:sz w:val="22"/>
                <w:szCs w:val="22"/>
              </w:rPr>
              <w:t xml:space="preserve"> </w:t>
            </w:r>
            <w:r>
              <w:rPr>
                <w:rFonts w:eastAsia="DengXian"/>
                <w:b/>
                <w:color w:val="000000"/>
                <w:sz w:val="22"/>
                <w:szCs w:val="22"/>
              </w:rPr>
              <w:t>CI)</w:t>
            </w:r>
          </w:p>
        </w:tc>
        <w:tc>
          <w:tcPr>
            <w:tcW w:w="840" w:type="dxa"/>
            <w:tcBorders>
              <w:top w:val="single" w:sz="4" w:space="0" w:color="auto"/>
              <w:bottom w:val="single" w:sz="4" w:space="0" w:color="auto"/>
            </w:tcBorders>
            <w:vAlign w:val="center"/>
          </w:tcPr>
          <w:p w14:paraId="601DFD3E" w14:textId="64DE0FA8" w:rsidR="00845DA5" w:rsidRDefault="00845DA5" w:rsidP="009C1F05">
            <w:pPr>
              <w:spacing w:line="240" w:lineRule="auto"/>
              <w:jc w:val="center"/>
            </w:pPr>
            <w:r>
              <w:rPr>
                <w:rFonts w:eastAsia="DengXian"/>
                <w:b/>
                <w:i/>
                <w:iCs/>
                <w:color w:val="000000"/>
                <w:sz w:val="22"/>
                <w:szCs w:val="22"/>
              </w:rPr>
              <w:t>p</w:t>
            </w:r>
            <w:r>
              <w:rPr>
                <w:rFonts w:eastAsia="DengXian" w:hint="eastAsia"/>
                <w:b/>
                <w:color w:val="000000"/>
                <w:sz w:val="22"/>
                <w:szCs w:val="22"/>
              </w:rPr>
              <w:t xml:space="preserve"> </w:t>
            </w:r>
            <w:r>
              <w:rPr>
                <w:rFonts w:eastAsia="DengXian"/>
                <w:b/>
                <w:color w:val="000000"/>
                <w:sz w:val="22"/>
                <w:szCs w:val="22"/>
              </w:rPr>
              <w:t>value</w:t>
            </w:r>
          </w:p>
        </w:tc>
        <w:tc>
          <w:tcPr>
            <w:tcW w:w="856" w:type="dxa"/>
            <w:tcBorders>
              <w:top w:val="single" w:sz="4" w:space="0" w:color="auto"/>
              <w:bottom w:val="single" w:sz="4" w:space="0" w:color="auto"/>
            </w:tcBorders>
            <w:vAlign w:val="center"/>
          </w:tcPr>
          <w:p w14:paraId="6552CFA1" w14:textId="77777777" w:rsidR="00845DA5" w:rsidRDefault="00845DA5" w:rsidP="00845DA5">
            <w:pPr>
              <w:snapToGrid w:val="0"/>
              <w:spacing w:line="240" w:lineRule="auto"/>
              <w:jc w:val="center"/>
              <w:rPr>
                <w:rFonts w:eastAsia="DengXian"/>
                <w:b/>
                <w:color w:val="000000"/>
                <w:sz w:val="22"/>
                <w:szCs w:val="22"/>
              </w:rPr>
            </w:pPr>
            <w:r>
              <w:rPr>
                <w:rFonts w:eastAsia="DengXian"/>
                <w:b/>
                <w:color w:val="000000"/>
                <w:sz w:val="22"/>
                <w:szCs w:val="22"/>
              </w:rPr>
              <w:t>OR</w:t>
            </w:r>
          </w:p>
          <w:p w14:paraId="798916E0" w14:textId="5F54F8FE" w:rsidR="00845DA5" w:rsidRDefault="00845DA5" w:rsidP="009C1F05">
            <w:pPr>
              <w:spacing w:line="240" w:lineRule="auto"/>
              <w:jc w:val="center"/>
            </w:pPr>
            <w:r>
              <w:rPr>
                <w:rFonts w:eastAsia="DengXian"/>
                <w:b/>
                <w:color w:val="000000"/>
                <w:sz w:val="22"/>
                <w:szCs w:val="22"/>
              </w:rPr>
              <w:t>(95%</w:t>
            </w:r>
            <w:r>
              <w:rPr>
                <w:rFonts w:eastAsia="DengXian"/>
                <w:b/>
                <w:color w:val="000000"/>
                <w:sz w:val="22"/>
                <w:szCs w:val="22"/>
              </w:rPr>
              <w:t xml:space="preserve"> </w:t>
            </w:r>
            <w:r>
              <w:rPr>
                <w:rFonts w:eastAsia="DengXian"/>
                <w:b/>
                <w:color w:val="000000"/>
                <w:sz w:val="22"/>
                <w:szCs w:val="22"/>
              </w:rPr>
              <w:t>CI)</w:t>
            </w:r>
          </w:p>
        </w:tc>
        <w:tc>
          <w:tcPr>
            <w:tcW w:w="840" w:type="dxa"/>
            <w:tcBorders>
              <w:top w:val="single" w:sz="4" w:space="0" w:color="auto"/>
              <w:bottom w:val="single" w:sz="4" w:space="0" w:color="auto"/>
            </w:tcBorders>
            <w:vAlign w:val="center"/>
          </w:tcPr>
          <w:p w14:paraId="1B3F8A09" w14:textId="690AB093" w:rsidR="00845DA5" w:rsidRDefault="00845DA5" w:rsidP="009C1F05">
            <w:pPr>
              <w:spacing w:line="240" w:lineRule="auto"/>
              <w:jc w:val="center"/>
            </w:pPr>
            <w:r w:rsidRPr="009C1F05">
              <w:rPr>
                <w:rFonts w:eastAsia="DengXian"/>
                <w:b/>
                <w:i/>
                <w:iCs/>
                <w:color w:val="000000"/>
                <w:sz w:val="22"/>
                <w:szCs w:val="22"/>
              </w:rPr>
              <w:t>p</w:t>
            </w:r>
            <w:r>
              <w:rPr>
                <w:rFonts w:eastAsia="DengXian" w:hint="eastAsia"/>
                <w:b/>
                <w:color w:val="000000"/>
                <w:sz w:val="22"/>
                <w:szCs w:val="22"/>
              </w:rPr>
              <w:t xml:space="preserve"> </w:t>
            </w:r>
            <w:r>
              <w:rPr>
                <w:rFonts w:eastAsia="DengXian"/>
                <w:b/>
                <w:color w:val="000000"/>
                <w:sz w:val="22"/>
                <w:szCs w:val="22"/>
              </w:rPr>
              <w:t>value</w:t>
            </w:r>
          </w:p>
        </w:tc>
      </w:tr>
      <w:tr w:rsidR="00845DA5" w14:paraId="3987F2C9" w14:textId="77777777" w:rsidTr="009C1F05">
        <w:tc>
          <w:tcPr>
            <w:tcW w:w="1158" w:type="dxa"/>
            <w:tcBorders>
              <w:top w:val="single" w:sz="4" w:space="0" w:color="auto"/>
            </w:tcBorders>
            <w:vAlign w:val="center"/>
          </w:tcPr>
          <w:p w14:paraId="4AD0D00A" w14:textId="3D83D2EB" w:rsidR="00845DA5" w:rsidRDefault="00845DA5" w:rsidP="009C1F05">
            <w:pPr>
              <w:spacing w:line="240" w:lineRule="auto"/>
              <w:jc w:val="left"/>
            </w:pPr>
            <w:r>
              <w:rPr>
                <w:rFonts w:eastAsia="DengXian"/>
                <w:color w:val="000000"/>
                <w:sz w:val="22"/>
                <w:szCs w:val="22"/>
              </w:rPr>
              <w:t>UACR(In)</w:t>
            </w:r>
          </w:p>
        </w:tc>
        <w:tc>
          <w:tcPr>
            <w:tcW w:w="849" w:type="dxa"/>
            <w:tcBorders>
              <w:top w:val="single" w:sz="4" w:space="0" w:color="auto"/>
            </w:tcBorders>
            <w:vAlign w:val="center"/>
          </w:tcPr>
          <w:p w14:paraId="47C9E460" w14:textId="5C823365" w:rsidR="00845DA5" w:rsidRDefault="00845DA5" w:rsidP="009C1F05">
            <w:pPr>
              <w:spacing w:line="240" w:lineRule="auto"/>
              <w:jc w:val="center"/>
            </w:pPr>
            <w:r>
              <w:rPr>
                <w:rFonts w:eastAsia="DengXian"/>
                <w:color w:val="000000"/>
                <w:sz w:val="22"/>
                <w:szCs w:val="22"/>
              </w:rPr>
              <w:t>1.18</w:t>
            </w:r>
            <w:r>
              <w:rPr>
                <w:rFonts w:eastAsia="DengXian"/>
                <w:color w:val="000000"/>
                <w:sz w:val="22"/>
                <w:szCs w:val="22"/>
              </w:rPr>
              <w:t xml:space="preserve"> </w:t>
            </w:r>
            <w:r>
              <w:rPr>
                <w:rFonts w:eastAsia="DengXian"/>
                <w:color w:val="000000"/>
                <w:sz w:val="22"/>
                <w:szCs w:val="22"/>
              </w:rPr>
              <w:t>(1.14</w:t>
            </w:r>
            <w:r>
              <w:rPr>
                <w:rFonts w:eastAsia="DengXian"/>
                <w:color w:val="000000"/>
                <w:sz w:val="22"/>
                <w:szCs w:val="22"/>
              </w:rPr>
              <w:t>–</w:t>
            </w:r>
            <w:r>
              <w:rPr>
                <w:rFonts w:eastAsia="DengXian"/>
                <w:color w:val="000000"/>
                <w:sz w:val="22"/>
                <w:szCs w:val="22"/>
              </w:rPr>
              <w:lastRenderedPageBreak/>
              <w:t>1.23)</w:t>
            </w:r>
          </w:p>
        </w:tc>
        <w:tc>
          <w:tcPr>
            <w:tcW w:w="840" w:type="dxa"/>
            <w:tcBorders>
              <w:top w:val="single" w:sz="4" w:space="0" w:color="auto"/>
            </w:tcBorders>
            <w:vAlign w:val="center"/>
          </w:tcPr>
          <w:p w14:paraId="274B216D" w14:textId="02EB6FBC" w:rsidR="00845DA5" w:rsidRDefault="00845DA5" w:rsidP="009C1F05">
            <w:pPr>
              <w:spacing w:line="240" w:lineRule="auto"/>
              <w:jc w:val="center"/>
            </w:pPr>
            <w:r>
              <w:rPr>
                <w:rFonts w:eastAsia="DengXian"/>
                <w:color w:val="000000"/>
                <w:sz w:val="22"/>
                <w:szCs w:val="22"/>
              </w:rPr>
              <w:lastRenderedPageBreak/>
              <w:t>&lt;</w:t>
            </w:r>
            <w:r>
              <w:rPr>
                <w:rFonts w:eastAsia="DengXian"/>
                <w:color w:val="000000"/>
                <w:sz w:val="22"/>
                <w:szCs w:val="22"/>
              </w:rPr>
              <w:t xml:space="preserve"> </w:t>
            </w:r>
            <w:r>
              <w:rPr>
                <w:rFonts w:eastAsia="DengXian"/>
                <w:color w:val="000000"/>
                <w:sz w:val="22"/>
                <w:szCs w:val="22"/>
              </w:rPr>
              <w:t>0.001</w:t>
            </w:r>
          </w:p>
        </w:tc>
        <w:tc>
          <w:tcPr>
            <w:tcW w:w="855" w:type="dxa"/>
            <w:tcBorders>
              <w:top w:val="single" w:sz="4" w:space="0" w:color="auto"/>
            </w:tcBorders>
            <w:vAlign w:val="center"/>
          </w:tcPr>
          <w:p w14:paraId="084E1151" w14:textId="662E5759" w:rsidR="00845DA5" w:rsidRDefault="00845DA5" w:rsidP="009C1F05">
            <w:pPr>
              <w:spacing w:line="240" w:lineRule="auto"/>
              <w:jc w:val="center"/>
            </w:pPr>
            <w:r>
              <w:rPr>
                <w:rFonts w:eastAsia="DengXian"/>
                <w:color w:val="000000"/>
                <w:sz w:val="22"/>
                <w:szCs w:val="22"/>
              </w:rPr>
              <w:t>1.17</w:t>
            </w:r>
            <w:r>
              <w:rPr>
                <w:rFonts w:eastAsia="DengXian"/>
                <w:color w:val="000000"/>
                <w:sz w:val="22"/>
                <w:szCs w:val="22"/>
              </w:rPr>
              <w:t xml:space="preserve"> </w:t>
            </w:r>
            <w:r>
              <w:rPr>
                <w:rFonts w:eastAsia="DengXian"/>
                <w:color w:val="000000"/>
                <w:sz w:val="22"/>
                <w:szCs w:val="22"/>
              </w:rPr>
              <w:t>(1.13</w:t>
            </w:r>
            <w:r>
              <w:rPr>
                <w:rFonts w:eastAsia="DengXian"/>
                <w:color w:val="000000"/>
                <w:sz w:val="22"/>
                <w:szCs w:val="22"/>
              </w:rPr>
              <w:t>–</w:t>
            </w:r>
            <w:r>
              <w:rPr>
                <w:rFonts w:eastAsia="DengXian"/>
                <w:color w:val="000000"/>
                <w:sz w:val="22"/>
                <w:szCs w:val="22"/>
              </w:rPr>
              <w:lastRenderedPageBreak/>
              <w:t>1.22</w:t>
            </w:r>
            <w:r>
              <w:rPr>
                <w:rFonts w:eastAsia="DengXian"/>
                <w:color w:val="000000"/>
                <w:sz w:val="22"/>
                <w:szCs w:val="22"/>
              </w:rPr>
              <w:t>）</w:t>
            </w:r>
          </w:p>
        </w:tc>
        <w:tc>
          <w:tcPr>
            <w:tcW w:w="840" w:type="dxa"/>
            <w:tcBorders>
              <w:top w:val="single" w:sz="4" w:space="0" w:color="auto"/>
            </w:tcBorders>
            <w:vAlign w:val="center"/>
          </w:tcPr>
          <w:p w14:paraId="35FB052D" w14:textId="3C048BAA" w:rsidR="00845DA5" w:rsidRDefault="00845DA5" w:rsidP="009C1F05">
            <w:pPr>
              <w:spacing w:line="240" w:lineRule="auto"/>
              <w:jc w:val="center"/>
            </w:pPr>
            <w:r>
              <w:rPr>
                <w:rFonts w:eastAsia="DengXian"/>
                <w:color w:val="000000"/>
                <w:sz w:val="22"/>
                <w:szCs w:val="22"/>
              </w:rPr>
              <w:lastRenderedPageBreak/>
              <w:t>&lt;</w:t>
            </w:r>
            <w:r>
              <w:rPr>
                <w:rFonts w:eastAsia="DengXian"/>
                <w:color w:val="000000"/>
                <w:sz w:val="22"/>
                <w:szCs w:val="22"/>
              </w:rPr>
              <w:t xml:space="preserve"> </w:t>
            </w:r>
            <w:r>
              <w:rPr>
                <w:rFonts w:eastAsia="DengXian"/>
                <w:color w:val="000000"/>
                <w:sz w:val="22"/>
                <w:szCs w:val="22"/>
              </w:rPr>
              <w:t>0.001</w:t>
            </w:r>
          </w:p>
        </w:tc>
        <w:tc>
          <w:tcPr>
            <w:tcW w:w="855" w:type="dxa"/>
            <w:tcBorders>
              <w:top w:val="single" w:sz="4" w:space="0" w:color="auto"/>
            </w:tcBorders>
            <w:vAlign w:val="center"/>
          </w:tcPr>
          <w:p w14:paraId="7A026463" w14:textId="08431AF0" w:rsidR="00845DA5" w:rsidRDefault="00845DA5" w:rsidP="009C1F05">
            <w:pPr>
              <w:spacing w:line="240" w:lineRule="auto"/>
              <w:jc w:val="center"/>
            </w:pPr>
            <w:r>
              <w:rPr>
                <w:rFonts w:eastAsia="DengXian"/>
                <w:color w:val="000000"/>
                <w:sz w:val="22"/>
                <w:szCs w:val="22"/>
              </w:rPr>
              <w:t>1.08</w:t>
            </w:r>
            <w:r>
              <w:rPr>
                <w:rFonts w:eastAsia="DengXian"/>
                <w:color w:val="000000"/>
                <w:sz w:val="22"/>
                <w:szCs w:val="22"/>
              </w:rPr>
              <w:t xml:space="preserve"> </w:t>
            </w:r>
            <w:r>
              <w:rPr>
                <w:rFonts w:eastAsia="DengXian"/>
                <w:color w:val="000000"/>
                <w:sz w:val="22"/>
                <w:szCs w:val="22"/>
              </w:rPr>
              <w:t>(1.03</w:t>
            </w:r>
            <w:r>
              <w:rPr>
                <w:rFonts w:eastAsia="DengXian"/>
                <w:color w:val="000000"/>
                <w:sz w:val="22"/>
                <w:szCs w:val="22"/>
              </w:rPr>
              <w:t>–</w:t>
            </w:r>
            <w:r>
              <w:rPr>
                <w:rFonts w:eastAsia="DengXian"/>
                <w:color w:val="000000"/>
                <w:sz w:val="22"/>
                <w:szCs w:val="22"/>
              </w:rPr>
              <w:lastRenderedPageBreak/>
              <w:t>1.13</w:t>
            </w:r>
            <w:r>
              <w:rPr>
                <w:rFonts w:eastAsia="DengXian"/>
                <w:color w:val="000000"/>
                <w:sz w:val="22"/>
                <w:szCs w:val="22"/>
              </w:rPr>
              <w:t>）</w:t>
            </w:r>
          </w:p>
        </w:tc>
        <w:tc>
          <w:tcPr>
            <w:tcW w:w="840" w:type="dxa"/>
            <w:tcBorders>
              <w:top w:val="single" w:sz="4" w:space="0" w:color="auto"/>
            </w:tcBorders>
            <w:vAlign w:val="center"/>
          </w:tcPr>
          <w:p w14:paraId="48D23063" w14:textId="55EE2854" w:rsidR="00845DA5" w:rsidRDefault="00845DA5" w:rsidP="009C1F05">
            <w:pPr>
              <w:spacing w:line="240" w:lineRule="auto"/>
              <w:jc w:val="center"/>
            </w:pPr>
            <w:r>
              <w:rPr>
                <w:rFonts w:eastAsia="DengXian"/>
                <w:color w:val="000000"/>
                <w:sz w:val="22"/>
                <w:szCs w:val="22"/>
              </w:rPr>
              <w:lastRenderedPageBreak/>
              <w:t>0.001</w:t>
            </w:r>
          </w:p>
        </w:tc>
        <w:tc>
          <w:tcPr>
            <w:tcW w:w="855" w:type="dxa"/>
            <w:tcBorders>
              <w:top w:val="single" w:sz="4" w:space="0" w:color="auto"/>
            </w:tcBorders>
            <w:vAlign w:val="center"/>
          </w:tcPr>
          <w:p w14:paraId="42971AB5" w14:textId="76F2D2F7" w:rsidR="00845DA5" w:rsidRDefault="00845DA5" w:rsidP="009C1F05">
            <w:pPr>
              <w:spacing w:line="240" w:lineRule="auto"/>
              <w:jc w:val="center"/>
            </w:pPr>
            <w:r>
              <w:rPr>
                <w:rFonts w:eastAsia="DengXian"/>
                <w:color w:val="000000"/>
                <w:sz w:val="22"/>
                <w:szCs w:val="22"/>
              </w:rPr>
              <w:t>1.06</w:t>
            </w:r>
            <w:r>
              <w:rPr>
                <w:rFonts w:eastAsia="DengXian"/>
                <w:color w:val="000000"/>
                <w:sz w:val="22"/>
                <w:szCs w:val="22"/>
              </w:rPr>
              <w:t xml:space="preserve"> </w:t>
            </w:r>
            <w:r>
              <w:rPr>
                <w:rFonts w:eastAsia="DengXian"/>
                <w:color w:val="000000"/>
                <w:sz w:val="22"/>
                <w:szCs w:val="22"/>
              </w:rPr>
              <w:t>(1.01</w:t>
            </w:r>
            <w:r>
              <w:rPr>
                <w:rFonts w:eastAsia="DengXian"/>
                <w:color w:val="000000"/>
                <w:sz w:val="22"/>
                <w:szCs w:val="22"/>
              </w:rPr>
              <w:t>–</w:t>
            </w:r>
            <w:r>
              <w:rPr>
                <w:rFonts w:eastAsia="DengXian"/>
                <w:color w:val="000000"/>
                <w:sz w:val="22"/>
                <w:szCs w:val="22"/>
              </w:rPr>
              <w:lastRenderedPageBreak/>
              <w:t>1.10</w:t>
            </w:r>
            <w:r>
              <w:rPr>
                <w:rFonts w:eastAsia="DengXian"/>
                <w:color w:val="000000"/>
                <w:sz w:val="22"/>
                <w:szCs w:val="22"/>
              </w:rPr>
              <w:t>）</w:t>
            </w:r>
          </w:p>
        </w:tc>
        <w:tc>
          <w:tcPr>
            <w:tcW w:w="840" w:type="dxa"/>
            <w:tcBorders>
              <w:top w:val="single" w:sz="4" w:space="0" w:color="auto"/>
            </w:tcBorders>
            <w:vAlign w:val="center"/>
          </w:tcPr>
          <w:p w14:paraId="39E87C4D" w14:textId="5FCDB216" w:rsidR="00845DA5" w:rsidRDefault="00845DA5" w:rsidP="009C1F05">
            <w:pPr>
              <w:spacing w:line="240" w:lineRule="auto"/>
              <w:jc w:val="center"/>
            </w:pPr>
            <w:r>
              <w:rPr>
                <w:rFonts w:eastAsia="DengXian"/>
                <w:color w:val="000000"/>
                <w:sz w:val="22"/>
                <w:szCs w:val="22"/>
              </w:rPr>
              <w:lastRenderedPageBreak/>
              <w:t>0.016</w:t>
            </w:r>
          </w:p>
        </w:tc>
        <w:tc>
          <w:tcPr>
            <w:tcW w:w="856" w:type="dxa"/>
            <w:tcBorders>
              <w:top w:val="single" w:sz="4" w:space="0" w:color="auto"/>
            </w:tcBorders>
            <w:vAlign w:val="center"/>
          </w:tcPr>
          <w:p w14:paraId="26F57B0E" w14:textId="22F184DF" w:rsidR="00845DA5" w:rsidRDefault="00845DA5" w:rsidP="009C1F05">
            <w:pPr>
              <w:spacing w:line="240" w:lineRule="auto"/>
              <w:jc w:val="center"/>
            </w:pPr>
            <w:r>
              <w:rPr>
                <w:rFonts w:eastAsia="DengXian"/>
                <w:color w:val="000000"/>
                <w:sz w:val="22"/>
                <w:szCs w:val="22"/>
              </w:rPr>
              <w:t>1.01</w:t>
            </w:r>
            <w:r>
              <w:rPr>
                <w:rFonts w:eastAsia="DengXian"/>
                <w:color w:val="000000"/>
                <w:sz w:val="22"/>
                <w:szCs w:val="22"/>
              </w:rPr>
              <w:t xml:space="preserve"> </w:t>
            </w:r>
            <w:r>
              <w:rPr>
                <w:rFonts w:eastAsia="DengXian"/>
                <w:color w:val="000000"/>
                <w:sz w:val="22"/>
                <w:szCs w:val="22"/>
              </w:rPr>
              <w:t>(0.97</w:t>
            </w:r>
            <w:r>
              <w:rPr>
                <w:rFonts w:eastAsia="DengXian"/>
                <w:color w:val="000000"/>
                <w:sz w:val="22"/>
                <w:szCs w:val="22"/>
              </w:rPr>
              <w:t>–</w:t>
            </w:r>
            <w:r>
              <w:rPr>
                <w:rFonts w:eastAsia="DengXian"/>
                <w:color w:val="000000"/>
                <w:sz w:val="22"/>
                <w:szCs w:val="22"/>
              </w:rPr>
              <w:lastRenderedPageBreak/>
              <w:t>1.06</w:t>
            </w:r>
            <w:r>
              <w:rPr>
                <w:rFonts w:eastAsia="DengXian"/>
                <w:color w:val="000000"/>
                <w:sz w:val="22"/>
                <w:szCs w:val="22"/>
              </w:rPr>
              <w:t>）</w:t>
            </w:r>
          </w:p>
        </w:tc>
        <w:tc>
          <w:tcPr>
            <w:tcW w:w="840" w:type="dxa"/>
            <w:tcBorders>
              <w:top w:val="single" w:sz="4" w:space="0" w:color="auto"/>
            </w:tcBorders>
            <w:vAlign w:val="center"/>
          </w:tcPr>
          <w:p w14:paraId="327E7CD6" w14:textId="3D63B726" w:rsidR="00845DA5" w:rsidRDefault="00845DA5" w:rsidP="009C1F05">
            <w:pPr>
              <w:spacing w:line="240" w:lineRule="auto"/>
              <w:jc w:val="center"/>
            </w:pPr>
            <w:r>
              <w:rPr>
                <w:rFonts w:eastAsia="DengXian"/>
                <w:color w:val="000000"/>
                <w:sz w:val="22"/>
                <w:szCs w:val="22"/>
              </w:rPr>
              <w:lastRenderedPageBreak/>
              <w:t>0.63</w:t>
            </w:r>
          </w:p>
        </w:tc>
      </w:tr>
      <w:tr w:rsidR="00845DA5" w14:paraId="12FB5122" w14:textId="77777777" w:rsidTr="009C1F05">
        <w:tc>
          <w:tcPr>
            <w:tcW w:w="1158" w:type="dxa"/>
            <w:vAlign w:val="center"/>
          </w:tcPr>
          <w:p w14:paraId="2F79E914" w14:textId="2F0F7276" w:rsidR="00845DA5" w:rsidRDefault="00845DA5" w:rsidP="009C1F05">
            <w:pPr>
              <w:spacing w:line="240" w:lineRule="auto"/>
              <w:jc w:val="left"/>
            </w:pPr>
            <w:r>
              <w:rPr>
                <w:rFonts w:eastAsia="DengXian"/>
                <w:color w:val="000000"/>
                <w:sz w:val="22"/>
                <w:szCs w:val="22"/>
              </w:rPr>
              <w:t>0</w:t>
            </w:r>
            <w:r>
              <w:rPr>
                <w:rFonts w:eastAsia="DengXian"/>
                <w:color w:val="000000"/>
                <w:sz w:val="22"/>
                <w:szCs w:val="22"/>
              </w:rPr>
              <w:t xml:space="preserve"> </w:t>
            </w:r>
            <w:r>
              <w:rPr>
                <w:rFonts w:eastAsia="DengXian"/>
                <w:color w:val="000000"/>
                <w:sz w:val="22"/>
                <w:szCs w:val="22"/>
              </w:rPr>
              <w:t>&lt;</w:t>
            </w:r>
            <w:r>
              <w:rPr>
                <w:rFonts w:eastAsia="DengXian"/>
                <w:color w:val="000000"/>
                <w:sz w:val="22"/>
                <w:szCs w:val="22"/>
              </w:rPr>
              <w:t xml:space="preserve"> </w:t>
            </w:r>
            <w:r>
              <w:rPr>
                <w:rFonts w:eastAsia="DengXian"/>
                <w:color w:val="000000"/>
                <w:sz w:val="22"/>
                <w:szCs w:val="22"/>
              </w:rPr>
              <w:t>UACR</w:t>
            </w:r>
            <w:r>
              <w:rPr>
                <w:rFonts w:eastAsia="DengXian"/>
                <w:color w:val="000000"/>
                <w:sz w:val="22"/>
                <w:szCs w:val="22"/>
              </w:rPr>
              <w:t xml:space="preserve"> </w:t>
            </w:r>
            <w:r>
              <w:rPr>
                <w:rFonts w:eastAsia="DengXian"/>
                <w:color w:val="000000"/>
                <w:sz w:val="22"/>
                <w:szCs w:val="22"/>
              </w:rPr>
              <w:t>&lt;</w:t>
            </w:r>
            <w:r>
              <w:rPr>
                <w:rFonts w:eastAsia="DengXian"/>
                <w:color w:val="000000"/>
                <w:sz w:val="22"/>
                <w:szCs w:val="22"/>
              </w:rPr>
              <w:t xml:space="preserve"> </w:t>
            </w:r>
            <w:r>
              <w:rPr>
                <w:rFonts w:eastAsia="DengXian"/>
                <w:color w:val="000000"/>
                <w:sz w:val="22"/>
                <w:szCs w:val="22"/>
              </w:rPr>
              <w:t>30</w:t>
            </w:r>
            <w:r>
              <w:rPr>
                <w:rFonts w:eastAsia="DengXian"/>
                <w:color w:val="000000"/>
                <w:sz w:val="22"/>
                <w:szCs w:val="22"/>
              </w:rPr>
              <w:t xml:space="preserve"> </w:t>
            </w:r>
            <w:r>
              <w:rPr>
                <w:rFonts w:eastAsia="DengXian"/>
                <w:color w:val="000000"/>
                <w:sz w:val="22"/>
                <w:szCs w:val="22"/>
              </w:rPr>
              <w:t>mg/g</w:t>
            </w:r>
          </w:p>
        </w:tc>
        <w:tc>
          <w:tcPr>
            <w:tcW w:w="849" w:type="dxa"/>
            <w:vAlign w:val="center"/>
          </w:tcPr>
          <w:p w14:paraId="72EF78DB" w14:textId="320EAC45" w:rsidR="00845DA5" w:rsidRDefault="00845DA5" w:rsidP="009C1F05">
            <w:pPr>
              <w:spacing w:line="240" w:lineRule="auto"/>
              <w:jc w:val="center"/>
            </w:pPr>
            <w:r>
              <w:rPr>
                <w:rFonts w:eastAsia="DengXian"/>
                <w:color w:val="000000"/>
                <w:sz w:val="22"/>
                <w:szCs w:val="22"/>
              </w:rPr>
              <w:t>1(Ref)</w:t>
            </w:r>
          </w:p>
        </w:tc>
        <w:tc>
          <w:tcPr>
            <w:tcW w:w="840" w:type="dxa"/>
            <w:vAlign w:val="center"/>
          </w:tcPr>
          <w:p w14:paraId="67FC6C88" w14:textId="77777777" w:rsidR="00845DA5" w:rsidRDefault="00845DA5" w:rsidP="009C1F05">
            <w:pPr>
              <w:spacing w:line="240" w:lineRule="auto"/>
              <w:jc w:val="center"/>
            </w:pPr>
          </w:p>
        </w:tc>
        <w:tc>
          <w:tcPr>
            <w:tcW w:w="855" w:type="dxa"/>
            <w:vAlign w:val="center"/>
          </w:tcPr>
          <w:p w14:paraId="59DC8ABA" w14:textId="77F39EAA" w:rsidR="00845DA5" w:rsidRDefault="00845DA5" w:rsidP="009C1F05">
            <w:pPr>
              <w:spacing w:line="240" w:lineRule="auto"/>
              <w:jc w:val="center"/>
            </w:pPr>
            <w:r>
              <w:rPr>
                <w:rFonts w:eastAsia="DengXian"/>
                <w:color w:val="000000"/>
                <w:sz w:val="22"/>
                <w:szCs w:val="22"/>
              </w:rPr>
              <w:t>1(Ref)</w:t>
            </w:r>
          </w:p>
        </w:tc>
        <w:tc>
          <w:tcPr>
            <w:tcW w:w="840" w:type="dxa"/>
            <w:vAlign w:val="center"/>
          </w:tcPr>
          <w:p w14:paraId="7CC2DBEE" w14:textId="77777777" w:rsidR="00845DA5" w:rsidRDefault="00845DA5" w:rsidP="009C1F05">
            <w:pPr>
              <w:spacing w:line="240" w:lineRule="auto"/>
              <w:jc w:val="center"/>
            </w:pPr>
          </w:p>
        </w:tc>
        <w:tc>
          <w:tcPr>
            <w:tcW w:w="855" w:type="dxa"/>
            <w:vAlign w:val="center"/>
          </w:tcPr>
          <w:p w14:paraId="5A7C3BE9" w14:textId="581AEA86" w:rsidR="00845DA5" w:rsidRDefault="00845DA5" w:rsidP="009C1F05">
            <w:pPr>
              <w:spacing w:line="240" w:lineRule="auto"/>
              <w:jc w:val="center"/>
            </w:pPr>
            <w:r>
              <w:rPr>
                <w:rFonts w:eastAsia="DengXian"/>
                <w:color w:val="000000"/>
                <w:sz w:val="22"/>
                <w:szCs w:val="22"/>
              </w:rPr>
              <w:t>1(Ref)</w:t>
            </w:r>
          </w:p>
        </w:tc>
        <w:tc>
          <w:tcPr>
            <w:tcW w:w="840" w:type="dxa"/>
            <w:vAlign w:val="center"/>
          </w:tcPr>
          <w:p w14:paraId="6B133C9F" w14:textId="77777777" w:rsidR="00845DA5" w:rsidRDefault="00845DA5" w:rsidP="009C1F05">
            <w:pPr>
              <w:spacing w:line="240" w:lineRule="auto"/>
              <w:jc w:val="center"/>
            </w:pPr>
          </w:p>
        </w:tc>
        <w:tc>
          <w:tcPr>
            <w:tcW w:w="855" w:type="dxa"/>
            <w:vAlign w:val="center"/>
          </w:tcPr>
          <w:p w14:paraId="5C099DF1" w14:textId="1BA3FFCE" w:rsidR="00845DA5" w:rsidRDefault="00845DA5" w:rsidP="009C1F05">
            <w:pPr>
              <w:spacing w:line="240" w:lineRule="auto"/>
              <w:jc w:val="center"/>
            </w:pPr>
            <w:r>
              <w:rPr>
                <w:rFonts w:eastAsia="DengXian"/>
                <w:color w:val="000000"/>
                <w:sz w:val="22"/>
                <w:szCs w:val="22"/>
              </w:rPr>
              <w:t>1(Ref)</w:t>
            </w:r>
          </w:p>
        </w:tc>
        <w:tc>
          <w:tcPr>
            <w:tcW w:w="840" w:type="dxa"/>
            <w:vAlign w:val="center"/>
          </w:tcPr>
          <w:p w14:paraId="77FCFBE4" w14:textId="77777777" w:rsidR="00845DA5" w:rsidRDefault="00845DA5" w:rsidP="009C1F05">
            <w:pPr>
              <w:spacing w:line="240" w:lineRule="auto"/>
              <w:jc w:val="center"/>
            </w:pPr>
          </w:p>
        </w:tc>
        <w:tc>
          <w:tcPr>
            <w:tcW w:w="856" w:type="dxa"/>
            <w:vAlign w:val="center"/>
          </w:tcPr>
          <w:p w14:paraId="3F5855C3" w14:textId="7D99559A" w:rsidR="00845DA5" w:rsidRDefault="00845DA5" w:rsidP="009C1F05">
            <w:pPr>
              <w:spacing w:line="240" w:lineRule="auto"/>
              <w:jc w:val="center"/>
            </w:pPr>
            <w:r>
              <w:rPr>
                <w:rFonts w:eastAsia="DengXian"/>
                <w:color w:val="000000"/>
                <w:sz w:val="22"/>
                <w:szCs w:val="22"/>
              </w:rPr>
              <w:t>1(Ref)</w:t>
            </w:r>
          </w:p>
        </w:tc>
        <w:tc>
          <w:tcPr>
            <w:tcW w:w="840" w:type="dxa"/>
            <w:vAlign w:val="center"/>
          </w:tcPr>
          <w:p w14:paraId="3ADEDE1A" w14:textId="77777777" w:rsidR="00845DA5" w:rsidRDefault="00845DA5" w:rsidP="009C1F05">
            <w:pPr>
              <w:spacing w:line="240" w:lineRule="auto"/>
              <w:jc w:val="center"/>
            </w:pPr>
          </w:p>
        </w:tc>
      </w:tr>
      <w:tr w:rsidR="00845DA5" w14:paraId="44F8AA52" w14:textId="77777777" w:rsidTr="009C1F05">
        <w:tc>
          <w:tcPr>
            <w:tcW w:w="1158" w:type="dxa"/>
            <w:vAlign w:val="center"/>
          </w:tcPr>
          <w:p w14:paraId="4E6435FB" w14:textId="54FC688A" w:rsidR="00845DA5" w:rsidRDefault="00845DA5" w:rsidP="009C1F05">
            <w:pPr>
              <w:spacing w:line="240" w:lineRule="auto"/>
              <w:jc w:val="left"/>
            </w:pPr>
            <w:r>
              <w:rPr>
                <w:rFonts w:eastAsia="DengXian"/>
                <w:color w:val="000000"/>
                <w:sz w:val="22"/>
                <w:szCs w:val="22"/>
              </w:rPr>
              <w:t>30</w:t>
            </w:r>
            <w:r>
              <w:rPr>
                <w:rFonts w:eastAsia="DengXian"/>
                <w:color w:val="000000"/>
                <w:sz w:val="22"/>
                <w:szCs w:val="22"/>
              </w:rPr>
              <w:t xml:space="preserve"> ≤ </w:t>
            </w:r>
            <w:r>
              <w:rPr>
                <w:rFonts w:eastAsia="DengXian"/>
                <w:color w:val="000000"/>
                <w:sz w:val="22"/>
                <w:szCs w:val="22"/>
              </w:rPr>
              <w:t>UACR</w:t>
            </w:r>
            <w:r>
              <w:rPr>
                <w:rFonts w:eastAsia="DengXian"/>
                <w:color w:val="000000"/>
                <w:sz w:val="22"/>
                <w:szCs w:val="22"/>
              </w:rPr>
              <w:t xml:space="preserve"> </w:t>
            </w:r>
            <w:r>
              <w:rPr>
                <w:rFonts w:eastAsia="DengXian"/>
                <w:color w:val="000000"/>
                <w:sz w:val="22"/>
                <w:szCs w:val="22"/>
              </w:rPr>
              <w:t>&lt;</w:t>
            </w:r>
            <w:r>
              <w:rPr>
                <w:rFonts w:eastAsia="DengXian"/>
                <w:color w:val="000000"/>
                <w:sz w:val="22"/>
                <w:szCs w:val="22"/>
              </w:rPr>
              <w:t xml:space="preserve"> </w:t>
            </w:r>
            <w:r>
              <w:rPr>
                <w:rFonts w:eastAsia="DengXian"/>
                <w:color w:val="000000"/>
                <w:sz w:val="22"/>
                <w:szCs w:val="22"/>
              </w:rPr>
              <w:t>300</w:t>
            </w:r>
            <w:r>
              <w:rPr>
                <w:rFonts w:eastAsia="DengXian"/>
                <w:color w:val="000000"/>
                <w:sz w:val="22"/>
                <w:szCs w:val="22"/>
              </w:rPr>
              <w:t xml:space="preserve"> </w:t>
            </w:r>
            <w:r>
              <w:rPr>
                <w:rFonts w:eastAsia="DengXian"/>
                <w:color w:val="000000"/>
                <w:sz w:val="22"/>
                <w:szCs w:val="22"/>
              </w:rPr>
              <w:t>mg/g</w:t>
            </w:r>
          </w:p>
        </w:tc>
        <w:tc>
          <w:tcPr>
            <w:tcW w:w="849" w:type="dxa"/>
            <w:vAlign w:val="center"/>
          </w:tcPr>
          <w:p w14:paraId="0EB7BFA4" w14:textId="77777777" w:rsidR="00845DA5" w:rsidRDefault="00845DA5" w:rsidP="00845DA5">
            <w:pPr>
              <w:snapToGrid w:val="0"/>
              <w:spacing w:line="240" w:lineRule="auto"/>
              <w:jc w:val="center"/>
              <w:rPr>
                <w:rFonts w:eastAsia="DengXian"/>
                <w:color w:val="000000"/>
                <w:sz w:val="22"/>
                <w:szCs w:val="22"/>
              </w:rPr>
            </w:pPr>
            <w:r>
              <w:rPr>
                <w:rFonts w:eastAsia="DengXian"/>
                <w:color w:val="000000"/>
                <w:sz w:val="22"/>
                <w:szCs w:val="22"/>
              </w:rPr>
              <w:t>1.44</w:t>
            </w:r>
          </w:p>
          <w:p w14:paraId="7577B399" w14:textId="4705568F" w:rsidR="00845DA5" w:rsidRDefault="00845DA5" w:rsidP="009C1F05">
            <w:pPr>
              <w:spacing w:line="240" w:lineRule="auto"/>
              <w:jc w:val="center"/>
            </w:pPr>
            <w:r>
              <w:rPr>
                <w:rFonts w:eastAsia="DengXian"/>
                <w:color w:val="000000"/>
                <w:sz w:val="22"/>
                <w:szCs w:val="22"/>
              </w:rPr>
              <w:t>(1.25</w:t>
            </w:r>
            <w:r>
              <w:rPr>
                <w:rFonts w:eastAsia="DengXian"/>
                <w:color w:val="000000"/>
                <w:sz w:val="22"/>
                <w:szCs w:val="22"/>
              </w:rPr>
              <w:t>–</w:t>
            </w:r>
            <w:r>
              <w:rPr>
                <w:rFonts w:eastAsia="DengXian"/>
                <w:color w:val="000000"/>
                <w:sz w:val="22"/>
                <w:szCs w:val="22"/>
              </w:rPr>
              <w:t>1.67</w:t>
            </w:r>
            <w:r>
              <w:rPr>
                <w:rFonts w:eastAsia="DengXian"/>
                <w:color w:val="000000"/>
                <w:sz w:val="22"/>
                <w:szCs w:val="22"/>
              </w:rPr>
              <w:t>）</w:t>
            </w:r>
          </w:p>
        </w:tc>
        <w:tc>
          <w:tcPr>
            <w:tcW w:w="840" w:type="dxa"/>
            <w:vAlign w:val="center"/>
          </w:tcPr>
          <w:p w14:paraId="0C31F77C" w14:textId="1AEAF158" w:rsidR="00845DA5" w:rsidRDefault="00845DA5" w:rsidP="009C1F05">
            <w:pPr>
              <w:spacing w:line="240" w:lineRule="auto"/>
              <w:jc w:val="center"/>
            </w:pPr>
            <w:r>
              <w:rPr>
                <w:rFonts w:eastAsia="DengXian"/>
                <w:color w:val="000000"/>
                <w:sz w:val="22"/>
                <w:szCs w:val="22"/>
              </w:rPr>
              <w:t>&lt;</w:t>
            </w:r>
            <w:r>
              <w:rPr>
                <w:rFonts w:eastAsia="DengXian"/>
                <w:color w:val="000000"/>
                <w:sz w:val="22"/>
                <w:szCs w:val="22"/>
              </w:rPr>
              <w:t xml:space="preserve"> </w:t>
            </w:r>
            <w:r>
              <w:rPr>
                <w:rFonts w:eastAsia="DengXian"/>
                <w:color w:val="000000"/>
                <w:sz w:val="22"/>
                <w:szCs w:val="22"/>
              </w:rPr>
              <w:t>0.001</w:t>
            </w:r>
          </w:p>
        </w:tc>
        <w:tc>
          <w:tcPr>
            <w:tcW w:w="855" w:type="dxa"/>
            <w:vAlign w:val="center"/>
          </w:tcPr>
          <w:p w14:paraId="09766ED7" w14:textId="77777777" w:rsidR="00845DA5" w:rsidRDefault="00845DA5" w:rsidP="00845DA5">
            <w:pPr>
              <w:snapToGrid w:val="0"/>
              <w:spacing w:line="240" w:lineRule="auto"/>
              <w:jc w:val="center"/>
              <w:rPr>
                <w:rFonts w:eastAsia="DengXian"/>
                <w:color w:val="000000"/>
                <w:sz w:val="22"/>
                <w:szCs w:val="22"/>
              </w:rPr>
            </w:pPr>
            <w:r>
              <w:rPr>
                <w:rFonts w:eastAsia="DengXian"/>
                <w:color w:val="000000"/>
                <w:sz w:val="22"/>
                <w:szCs w:val="22"/>
              </w:rPr>
              <w:t>1.45</w:t>
            </w:r>
          </w:p>
          <w:p w14:paraId="73F0101C" w14:textId="76B05E77" w:rsidR="00845DA5" w:rsidRDefault="00845DA5" w:rsidP="009C1F05">
            <w:pPr>
              <w:spacing w:line="240" w:lineRule="auto"/>
              <w:jc w:val="center"/>
            </w:pPr>
            <w:r>
              <w:rPr>
                <w:rFonts w:eastAsia="DengXian"/>
                <w:color w:val="000000"/>
                <w:sz w:val="22"/>
                <w:szCs w:val="22"/>
              </w:rPr>
              <w:t>(1.27</w:t>
            </w:r>
            <w:r>
              <w:rPr>
                <w:rFonts w:eastAsia="DengXian"/>
                <w:color w:val="000000"/>
                <w:sz w:val="22"/>
                <w:szCs w:val="22"/>
              </w:rPr>
              <w:t>–</w:t>
            </w:r>
            <w:r>
              <w:rPr>
                <w:rFonts w:eastAsia="DengXian"/>
                <w:color w:val="000000"/>
                <w:sz w:val="22"/>
                <w:szCs w:val="22"/>
              </w:rPr>
              <w:t>1.67</w:t>
            </w:r>
            <w:r>
              <w:rPr>
                <w:rFonts w:eastAsia="DengXian"/>
                <w:color w:val="000000"/>
                <w:sz w:val="22"/>
                <w:szCs w:val="22"/>
              </w:rPr>
              <w:t>）</w:t>
            </w:r>
          </w:p>
        </w:tc>
        <w:tc>
          <w:tcPr>
            <w:tcW w:w="840" w:type="dxa"/>
            <w:vAlign w:val="center"/>
          </w:tcPr>
          <w:p w14:paraId="5BA6E7A0" w14:textId="4BA8FB3B" w:rsidR="00845DA5" w:rsidRDefault="00845DA5" w:rsidP="009C1F05">
            <w:pPr>
              <w:spacing w:line="240" w:lineRule="auto"/>
              <w:jc w:val="center"/>
            </w:pPr>
            <w:r>
              <w:rPr>
                <w:rFonts w:eastAsia="DengXian"/>
                <w:color w:val="000000"/>
                <w:sz w:val="22"/>
                <w:szCs w:val="22"/>
              </w:rPr>
              <w:t>&lt;</w:t>
            </w:r>
            <w:r>
              <w:rPr>
                <w:rFonts w:eastAsia="DengXian"/>
                <w:color w:val="000000"/>
                <w:sz w:val="22"/>
                <w:szCs w:val="22"/>
              </w:rPr>
              <w:t xml:space="preserve"> </w:t>
            </w:r>
            <w:r>
              <w:rPr>
                <w:rFonts w:eastAsia="DengXian"/>
                <w:color w:val="000000"/>
                <w:sz w:val="22"/>
                <w:szCs w:val="22"/>
              </w:rPr>
              <w:t>0.001</w:t>
            </w:r>
          </w:p>
        </w:tc>
        <w:tc>
          <w:tcPr>
            <w:tcW w:w="855" w:type="dxa"/>
            <w:vAlign w:val="center"/>
          </w:tcPr>
          <w:p w14:paraId="3112B1AA" w14:textId="77777777" w:rsidR="00845DA5" w:rsidRDefault="00845DA5" w:rsidP="00845DA5">
            <w:pPr>
              <w:snapToGrid w:val="0"/>
              <w:spacing w:line="240" w:lineRule="auto"/>
              <w:jc w:val="center"/>
              <w:rPr>
                <w:rFonts w:eastAsia="DengXian"/>
                <w:color w:val="000000"/>
                <w:sz w:val="22"/>
                <w:szCs w:val="22"/>
              </w:rPr>
            </w:pPr>
            <w:r>
              <w:rPr>
                <w:rFonts w:eastAsia="DengXian"/>
                <w:color w:val="000000"/>
                <w:sz w:val="22"/>
                <w:szCs w:val="22"/>
              </w:rPr>
              <w:t>1.17</w:t>
            </w:r>
          </w:p>
          <w:p w14:paraId="2D10BCDE" w14:textId="2830A0CC" w:rsidR="00845DA5" w:rsidRDefault="00845DA5" w:rsidP="009C1F05">
            <w:pPr>
              <w:spacing w:line="240" w:lineRule="auto"/>
              <w:jc w:val="center"/>
            </w:pPr>
            <w:r>
              <w:rPr>
                <w:rFonts w:eastAsia="DengXian"/>
                <w:color w:val="000000"/>
                <w:sz w:val="22"/>
                <w:szCs w:val="22"/>
              </w:rPr>
              <w:t>(1.01</w:t>
            </w:r>
            <w:r>
              <w:rPr>
                <w:rFonts w:eastAsia="DengXian"/>
                <w:color w:val="000000"/>
                <w:sz w:val="22"/>
                <w:szCs w:val="22"/>
              </w:rPr>
              <w:t>–</w:t>
            </w:r>
            <w:r>
              <w:rPr>
                <w:rFonts w:eastAsia="DengXian"/>
                <w:color w:val="000000"/>
                <w:sz w:val="22"/>
                <w:szCs w:val="22"/>
              </w:rPr>
              <w:t>1.36)</w:t>
            </w:r>
          </w:p>
        </w:tc>
        <w:tc>
          <w:tcPr>
            <w:tcW w:w="840" w:type="dxa"/>
            <w:vAlign w:val="center"/>
          </w:tcPr>
          <w:p w14:paraId="762A5F05" w14:textId="08748505" w:rsidR="00845DA5" w:rsidRDefault="00845DA5" w:rsidP="009C1F05">
            <w:pPr>
              <w:spacing w:line="240" w:lineRule="auto"/>
              <w:jc w:val="center"/>
            </w:pPr>
            <w:r>
              <w:rPr>
                <w:rFonts w:eastAsia="DengXian"/>
                <w:color w:val="000000"/>
                <w:sz w:val="22"/>
                <w:szCs w:val="22"/>
              </w:rPr>
              <w:t>0.036</w:t>
            </w:r>
          </w:p>
        </w:tc>
        <w:tc>
          <w:tcPr>
            <w:tcW w:w="855" w:type="dxa"/>
            <w:vAlign w:val="center"/>
          </w:tcPr>
          <w:p w14:paraId="791FD1ED" w14:textId="77777777" w:rsidR="00845DA5" w:rsidRDefault="00845DA5" w:rsidP="00845DA5">
            <w:pPr>
              <w:snapToGrid w:val="0"/>
              <w:spacing w:line="240" w:lineRule="auto"/>
              <w:jc w:val="center"/>
              <w:rPr>
                <w:rFonts w:eastAsia="DengXian"/>
                <w:color w:val="000000"/>
                <w:sz w:val="22"/>
                <w:szCs w:val="22"/>
              </w:rPr>
            </w:pPr>
            <w:r>
              <w:rPr>
                <w:rFonts w:eastAsia="DengXian"/>
                <w:color w:val="000000"/>
                <w:sz w:val="22"/>
                <w:szCs w:val="22"/>
              </w:rPr>
              <w:t>1.09</w:t>
            </w:r>
          </w:p>
          <w:p w14:paraId="528C42DE" w14:textId="5A281E83" w:rsidR="00845DA5" w:rsidRDefault="00845DA5" w:rsidP="009C1F05">
            <w:pPr>
              <w:spacing w:line="240" w:lineRule="auto"/>
              <w:jc w:val="center"/>
            </w:pPr>
            <w:r>
              <w:rPr>
                <w:rFonts w:eastAsia="DengXian"/>
                <w:color w:val="000000"/>
                <w:sz w:val="22"/>
                <w:szCs w:val="22"/>
              </w:rPr>
              <w:t>(0.94</w:t>
            </w:r>
            <w:r>
              <w:rPr>
                <w:rFonts w:eastAsia="DengXian"/>
                <w:color w:val="000000"/>
                <w:sz w:val="22"/>
                <w:szCs w:val="22"/>
              </w:rPr>
              <w:t>–</w:t>
            </w:r>
            <w:r>
              <w:rPr>
                <w:rFonts w:eastAsia="DengXian"/>
                <w:color w:val="000000"/>
                <w:sz w:val="22"/>
                <w:szCs w:val="22"/>
              </w:rPr>
              <w:t>1.26)</w:t>
            </w:r>
          </w:p>
        </w:tc>
        <w:tc>
          <w:tcPr>
            <w:tcW w:w="840" w:type="dxa"/>
            <w:vAlign w:val="center"/>
          </w:tcPr>
          <w:p w14:paraId="69EE28D2" w14:textId="34B552DD" w:rsidR="00845DA5" w:rsidRDefault="00845DA5" w:rsidP="009C1F05">
            <w:pPr>
              <w:spacing w:line="240" w:lineRule="auto"/>
              <w:jc w:val="center"/>
            </w:pPr>
            <w:r>
              <w:rPr>
                <w:rFonts w:eastAsia="DengXian"/>
                <w:color w:val="000000"/>
                <w:sz w:val="22"/>
                <w:szCs w:val="22"/>
              </w:rPr>
              <w:t>0.265</w:t>
            </w:r>
          </w:p>
        </w:tc>
        <w:tc>
          <w:tcPr>
            <w:tcW w:w="856" w:type="dxa"/>
            <w:vAlign w:val="center"/>
          </w:tcPr>
          <w:p w14:paraId="2B38ADF8" w14:textId="77777777" w:rsidR="00845DA5" w:rsidRDefault="00845DA5" w:rsidP="00845DA5">
            <w:pPr>
              <w:snapToGrid w:val="0"/>
              <w:spacing w:line="240" w:lineRule="auto"/>
              <w:jc w:val="center"/>
              <w:rPr>
                <w:rFonts w:eastAsia="DengXian"/>
                <w:color w:val="000000"/>
                <w:sz w:val="22"/>
                <w:szCs w:val="22"/>
              </w:rPr>
            </w:pPr>
            <w:r>
              <w:rPr>
                <w:rFonts w:eastAsia="DengXian"/>
                <w:color w:val="000000"/>
                <w:sz w:val="22"/>
                <w:szCs w:val="22"/>
              </w:rPr>
              <w:t>0.98</w:t>
            </w:r>
          </w:p>
          <w:p w14:paraId="70A0E8E3" w14:textId="0A4B69DA" w:rsidR="00845DA5" w:rsidRDefault="00845DA5" w:rsidP="009C1F05">
            <w:pPr>
              <w:spacing w:line="240" w:lineRule="auto"/>
              <w:jc w:val="center"/>
            </w:pPr>
            <w:r>
              <w:rPr>
                <w:rFonts w:eastAsia="DengXian"/>
                <w:color w:val="000000"/>
                <w:sz w:val="22"/>
                <w:szCs w:val="22"/>
              </w:rPr>
              <w:t>(0.84</w:t>
            </w:r>
            <w:r>
              <w:rPr>
                <w:rFonts w:eastAsia="DengXian"/>
                <w:color w:val="000000"/>
                <w:sz w:val="22"/>
                <w:szCs w:val="22"/>
              </w:rPr>
              <w:t>–</w:t>
            </w:r>
            <w:r>
              <w:rPr>
                <w:rFonts w:eastAsia="DengXian"/>
                <w:color w:val="000000"/>
                <w:sz w:val="22"/>
                <w:szCs w:val="22"/>
              </w:rPr>
              <w:t>1.16)</w:t>
            </w:r>
          </w:p>
        </w:tc>
        <w:tc>
          <w:tcPr>
            <w:tcW w:w="840" w:type="dxa"/>
            <w:vAlign w:val="center"/>
          </w:tcPr>
          <w:p w14:paraId="68133C2E" w14:textId="42995369" w:rsidR="00845DA5" w:rsidRDefault="00845DA5" w:rsidP="009C1F05">
            <w:pPr>
              <w:spacing w:line="240" w:lineRule="auto"/>
              <w:jc w:val="center"/>
            </w:pPr>
            <w:r>
              <w:rPr>
                <w:rFonts w:eastAsia="DengXian"/>
                <w:color w:val="000000"/>
                <w:sz w:val="22"/>
                <w:szCs w:val="22"/>
              </w:rPr>
              <w:t>0.85</w:t>
            </w:r>
          </w:p>
        </w:tc>
      </w:tr>
      <w:tr w:rsidR="00845DA5" w14:paraId="5F669193" w14:textId="77777777" w:rsidTr="009C1F05">
        <w:tc>
          <w:tcPr>
            <w:tcW w:w="1158" w:type="dxa"/>
            <w:vAlign w:val="center"/>
          </w:tcPr>
          <w:p w14:paraId="12AADE10" w14:textId="11BAD9EB" w:rsidR="00845DA5" w:rsidRDefault="00845DA5" w:rsidP="009C1F05">
            <w:pPr>
              <w:spacing w:line="240" w:lineRule="auto"/>
              <w:jc w:val="left"/>
            </w:pPr>
            <w:r>
              <w:rPr>
                <w:rFonts w:eastAsia="DengXian"/>
                <w:color w:val="000000"/>
                <w:sz w:val="22"/>
                <w:szCs w:val="22"/>
              </w:rPr>
              <w:t>UACR</w:t>
            </w:r>
            <w:r>
              <w:rPr>
                <w:rFonts w:eastAsia="DengXian"/>
                <w:color w:val="000000"/>
                <w:sz w:val="22"/>
                <w:szCs w:val="22"/>
              </w:rPr>
              <w:t xml:space="preserve"> ≥ </w:t>
            </w:r>
            <w:r>
              <w:rPr>
                <w:rFonts w:eastAsia="DengXian"/>
                <w:color w:val="000000"/>
                <w:sz w:val="22"/>
                <w:szCs w:val="22"/>
              </w:rPr>
              <w:t>300</w:t>
            </w:r>
            <w:r>
              <w:rPr>
                <w:rFonts w:eastAsia="DengXian"/>
                <w:color w:val="000000"/>
                <w:sz w:val="22"/>
                <w:szCs w:val="22"/>
              </w:rPr>
              <w:t xml:space="preserve"> </w:t>
            </w:r>
            <w:r>
              <w:rPr>
                <w:rFonts w:eastAsia="DengXian"/>
                <w:color w:val="000000"/>
                <w:sz w:val="22"/>
                <w:szCs w:val="22"/>
              </w:rPr>
              <w:t>mg/g</w:t>
            </w:r>
          </w:p>
        </w:tc>
        <w:tc>
          <w:tcPr>
            <w:tcW w:w="849" w:type="dxa"/>
            <w:vAlign w:val="center"/>
          </w:tcPr>
          <w:p w14:paraId="1CC35C91" w14:textId="77777777" w:rsidR="00845DA5" w:rsidRDefault="00845DA5" w:rsidP="00845DA5">
            <w:pPr>
              <w:snapToGrid w:val="0"/>
              <w:spacing w:line="240" w:lineRule="auto"/>
              <w:jc w:val="center"/>
              <w:rPr>
                <w:rFonts w:eastAsia="DengXian"/>
                <w:color w:val="000000"/>
                <w:sz w:val="22"/>
                <w:szCs w:val="22"/>
              </w:rPr>
            </w:pPr>
            <w:r>
              <w:rPr>
                <w:rFonts w:eastAsia="DengXian"/>
                <w:color w:val="000000"/>
                <w:sz w:val="22"/>
                <w:szCs w:val="22"/>
              </w:rPr>
              <w:t>2.12</w:t>
            </w:r>
          </w:p>
          <w:p w14:paraId="4015D039" w14:textId="5D5FDE68" w:rsidR="00845DA5" w:rsidRDefault="00845DA5" w:rsidP="009C1F05">
            <w:pPr>
              <w:spacing w:line="240" w:lineRule="auto"/>
              <w:jc w:val="center"/>
            </w:pPr>
            <w:r>
              <w:rPr>
                <w:rFonts w:eastAsia="DengXian"/>
                <w:color w:val="000000"/>
                <w:sz w:val="22"/>
                <w:szCs w:val="22"/>
              </w:rPr>
              <w:t>(1.57</w:t>
            </w:r>
            <w:r>
              <w:rPr>
                <w:rFonts w:eastAsia="DengXian"/>
                <w:color w:val="000000"/>
                <w:sz w:val="22"/>
                <w:szCs w:val="22"/>
              </w:rPr>
              <w:t>–</w:t>
            </w:r>
            <w:r>
              <w:rPr>
                <w:rFonts w:eastAsia="DengXian"/>
                <w:color w:val="000000"/>
                <w:sz w:val="22"/>
                <w:szCs w:val="22"/>
              </w:rPr>
              <w:t>2.86</w:t>
            </w:r>
            <w:r>
              <w:rPr>
                <w:rFonts w:eastAsia="DengXian"/>
                <w:color w:val="000000"/>
                <w:sz w:val="22"/>
                <w:szCs w:val="22"/>
              </w:rPr>
              <w:t>）</w:t>
            </w:r>
          </w:p>
        </w:tc>
        <w:tc>
          <w:tcPr>
            <w:tcW w:w="840" w:type="dxa"/>
            <w:vAlign w:val="center"/>
          </w:tcPr>
          <w:p w14:paraId="1FE1EE54" w14:textId="6CE8391E" w:rsidR="00845DA5" w:rsidRDefault="00845DA5" w:rsidP="009C1F05">
            <w:pPr>
              <w:spacing w:line="240" w:lineRule="auto"/>
              <w:jc w:val="center"/>
            </w:pPr>
            <w:r>
              <w:rPr>
                <w:rFonts w:eastAsia="DengXian"/>
                <w:color w:val="000000"/>
                <w:sz w:val="22"/>
                <w:szCs w:val="22"/>
              </w:rPr>
              <w:t>&lt;</w:t>
            </w:r>
            <w:r>
              <w:rPr>
                <w:rFonts w:eastAsia="DengXian"/>
                <w:color w:val="000000"/>
                <w:sz w:val="22"/>
                <w:szCs w:val="22"/>
              </w:rPr>
              <w:t xml:space="preserve"> </w:t>
            </w:r>
            <w:r>
              <w:rPr>
                <w:rFonts w:eastAsia="DengXian"/>
                <w:color w:val="000000"/>
                <w:sz w:val="22"/>
                <w:szCs w:val="22"/>
              </w:rPr>
              <w:t>0.001</w:t>
            </w:r>
          </w:p>
        </w:tc>
        <w:tc>
          <w:tcPr>
            <w:tcW w:w="855" w:type="dxa"/>
            <w:vAlign w:val="center"/>
          </w:tcPr>
          <w:p w14:paraId="3A0745B7" w14:textId="77777777" w:rsidR="00845DA5" w:rsidRDefault="00845DA5" w:rsidP="00845DA5">
            <w:pPr>
              <w:snapToGrid w:val="0"/>
              <w:spacing w:line="240" w:lineRule="auto"/>
              <w:jc w:val="center"/>
              <w:rPr>
                <w:rFonts w:eastAsia="DengXian"/>
                <w:color w:val="000000"/>
                <w:sz w:val="22"/>
                <w:szCs w:val="22"/>
              </w:rPr>
            </w:pPr>
            <w:r>
              <w:rPr>
                <w:rFonts w:eastAsia="DengXian"/>
                <w:color w:val="000000"/>
                <w:sz w:val="22"/>
                <w:szCs w:val="22"/>
              </w:rPr>
              <w:t>2.23</w:t>
            </w:r>
          </w:p>
          <w:p w14:paraId="3980DB44" w14:textId="5A2B9268" w:rsidR="00845DA5" w:rsidRDefault="00845DA5" w:rsidP="009C1F05">
            <w:pPr>
              <w:spacing w:line="240" w:lineRule="auto"/>
              <w:jc w:val="center"/>
            </w:pPr>
            <w:r>
              <w:rPr>
                <w:rFonts w:eastAsia="DengXian"/>
                <w:color w:val="000000"/>
                <w:sz w:val="22"/>
                <w:szCs w:val="22"/>
              </w:rPr>
              <w:t>(1.64</w:t>
            </w:r>
            <w:r>
              <w:rPr>
                <w:rFonts w:eastAsia="DengXian"/>
                <w:color w:val="000000"/>
                <w:sz w:val="22"/>
                <w:szCs w:val="22"/>
              </w:rPr>
              <w:t>–</w:t>
            </w:r>
            <w:r>
              <w:rPr>
                <w:rFonts w:eastAsia="DengXian"/>
                <w:color w:val="000000"/>
                <w:sz w:val="22"/>
                <w:szCs w:val="22"/>
              </w:rPr>
              <w:t>3.03)</w:t>
            </w:r>
          </w:p>
        </w:tc>
        <w:tc>
          <w:tcPr>
            <w:tcW w:w="840" w:type="dxa"/>
            <w:vAlign w:val="center"/>
          </w:tcPr>
          <w:p w14:paraId="1F6895DF" w14:textId="569E1E44" w:rsidR="00845DA5" w:rsidRDefault="00845DA5" w:rsidP="009C1F05">
            <w:pPr>
              <w:spacing w:line="240" w:lineRule="auto"/>
              <w:jc w:val="center"/>
            </w:pPr>
            <w:r>
              <w:rPr>
                <w:rFonts w:eastAsia="DengXian"/>
                <w:color w:val="000000"/>
                <w:sz w:val="22"/>
                <w:szCs w:val="22"/>
              </w:rPr>
              <w:t>&lt;</w:t>
            </w:r>
            <w:r>
              <w:rPr>
                <w:rFonts w:eastAsia="DengXian"/>
                <w:color w:val="000000"/>
                <w:sz w:val="22"/>
                <w:szCs w:val="22"/>
              </w:rPr>
              <w:t xml:space="preserve"> </w:t>
            </w:r>
            <w:r>
              <w:rPr>
                <w:rFonts w:eastAsia="DengXian"/>
                <w:color w:val="000000"/>
                <w:sz w:val="22"/>
                <w:szCs w:val="22"/>
              </w:rPr>
              <w:t>0.001</w:t>
            </w:r>
          </w:p>
        </w:tc>
        <w:tc>
          <w:tcPr>
            <w:tcW w:w="855" w:type="dxa"/>
            <w:vAlign w:val="center"/>
          </w:tcPr>
          <w:p w14:paraId="693AC34F" w14:textId="77777777" w:rsidR="00845DA5" w:rsidRDefault="00845DA5" w:rsidP="00845DA5">
            <w:pPr>
              <w:snapToGrid w:val="0"/>
              <w:spacing w:line="240" w:lineRule="auto"/>
              <w:jc w:val="center"/>
              <w:rPr>
                <w:rFonts w:eastAsia="DengXian"/>
                <w:color w:val="000000"/>
                <w:sz w:val="22"/>
                <w:szCs w:val="22"/>
              </w:rPr>
            </w:pPr>
            <w:r>
              <w:rPr>
                <w:rFonts w:eastAsia="DengXian"/>
                <w:color w:val="000000"/>
                <w:sz w:val="22"/>
                <w:szCs w:val="22"/>
              </w:rPr>
              <w:t>1.41</w:t>
            </w:r>
          </w:p>
          <w:p w14:paraId="0A4A6182" w14:textId="4A691E4F" w:rsidR="00845DA5" w:rsidRDefault="00845DA5" w:rsidP="009C1F05">
            <w:pPr>
              <w:spacing w:line="240" w:lineRule="auto"/>
              <w:jc w:val="center"/>
            </w:pPr>
            <w:r>
              <w:rPr>
                <w:rFonts w:eastAsia="DengXian"/>
                <w:color w:val="000000"/>
                <w:sz w:val="22"/>
                <w:szCs w:val="22"/>
              </w:rPr>
              <w:t>(1.03</w:t>
            </w:r>
            <w:r>
              <w:rPr>
                <w:rFonts w:eastAsia="DengXian"/>
                <w:color w:val="000000"/>
                <w:sz w:val="22"/>
                <w:szCs w:val="22"/>
              </w:rPr>
              <w:t>–</w:t>
            </w:r>
            <w:r>
              <w:rPr>
                <w:rFonts w:eastAsia="DengXian"/>
                <w:color w:val="000000"/>
                <w:sz w:val="22"/>
                <w:szCs w:val="22"/>
              </w:rPr>
              <w:t>1.92)</w:t>
            </w:r>
          </w:p>
        </w:tc>
        <w:tc>
          <w:tcPr>
            <w:tcW w:w="840" w:type="dxa"/>
            <w:vAlign w:val="center"/>
          </w:tcPr>
          <w:p w14:paraId="628B755E" w14:textId="1C89FCD7" w:rsidR="00845DA5" w:rsidRDefault="00845DA5" w:rsidP="009C1F05">
            <w:pPr>
              <w:spacing w:line="240" w:lineRule="auto"/>
              <w:jc w:val="center"/>
            </w:pPr>
            <w:r>
              <w:rPr>
                <w:rFonts w:eastAsia="DengXian"/>
                <w:color w:val="000000"/>
                <w:sz w:val="22"/>
                <w:szCs w:val="22"/>
              </w:rPr>
              <w:t>0.031</w:t>
            </w:r>
          </w:p>
        </w:tc>
        <w:tc>
          <w:tcPr>
            <w:tcW w:w="855" w:type="dxa"/>
            <w:vAlign w:val="center"/>
          </w:tcPr>
          <w:p w14:paraId="74B5866A" w14:textId="77777777" w:rsidR="00845DA5" w:rsidRDefault="00845DA5" w:rsidP="00845DA5">
            <w:pPr>
              <w:snapToGrid w:val="0"/>
              <w:spacing w:line="240" w:lineRule="auto"/>
              <w:jc w:val="center"/>
              <w:rPr>
                <w:rFonts w:eastAsia="DengXian"/>
                <w:color w:val="000000"/>
                <w:sz w:val="22"/>
                <w:szCs w:val="22"/>
              </w:rPr>
            </w:pPr>
            <w:r>
              <w:rPr>
                <w:rFonts w:eastAsia="DengXian"/>
                <w:color w:val="000000"/>
                <w:sz w:val="22"/>
                <w:szCs w:val="22"/>
              </w:rPr>
              <w:t>1.41</w:t>
            </w:r>
          </w:p>
          <w:p w14:paraId="1B227962" w14:textId="50F7E892" w:rsidR="00845DA5" w:rsidRDefault="00845DA5" w:rsidP="009C1F05">
            <w:pPr>
              <w:spacing w:line="240" w:lineRule="auto"/>
              <w:jc w:val="center"/>
            </w:pPr>
            <w:r>
              <w:rPr>
                <w:rFonts w:eastAsia="DengXian"/>
                <w:color w:val="000000"/>
                <w:sz w:val="22"/>
                <w:szCs w:val="22"/>
              </w:rPr>
              <w:t>(1.03</w:t>
            </w:r>
            <w:r>
              <w:rPr>
                <w:rFonts w:eastAsia="DengXian"/>
                <w:color w:val="000000"/>
                <w:sz w:val="22"/>
                <w:szCs w:val="22"/>
              </w:rPr>
              <w:t>–</w:t>
            </w:r>
            <w:r>
              <w:rPr>
                <w:rFonts w:eastAsia="DengXian"/>
                <w:color w:val="000000"/>
                <w:sz w:val="22"/>
                <w:szCs w:val="22"/>
              </w:rPr>
              <w:t>1.95)</w:t>
            </w:r>
          </w:p>
        </w:tc>
        <w:tc>
          <w:tcPr>
            <w:tcW w:w="840" w:type="dxa"/>
            <w:vAlign w:val="center"/>
          </w:tcPr>
          <w:p w14:paraId="14975D1A" w14:textId="5D395836" w:rsidR="00845DA5" w:rsidRDefault="00845DA5" w:rsidP="009C1F05">
            <w:pPr>
              <w:spacing w:line="240" w:lineRule="auto"/>
              <w:jc w:val="center"/>
            </w:pPr>
            <w:r>
              <w:rPr>
                <w:rFonts w:eastAsia="DengXian"/>
                <w:color w:val="000000"/>
                <w:sz w:val="22"/>
                <w:szCs w:val="22"/>
              </w:rPr>
              <w:t>0.035</w:t>
            </w:r>
          </w:p>
        </w:tc>
        <w:tc>
          <w:tcPr>
            <w:tcW w:w="856" w:type="dxa"/>
            <w:vAlign w:val="center"/>
          </w:tcPr>
          <w:p w14:paraId="7BFA01BB" w14:textId="77777777" w:rsidR="00845DA5" w:rsidRDefault="00845DA5" w:rsidP="00845DA5">
            <w:pPr>
              <w:snapToGrid w:val="0"/>
              <w:spacing w:line="240" w:lineRule="auto"/>
              <w:jc w:val="center"/>
              <w:rPr>
                <w:rFonts w:eastAsia="DengXian"/>
                <w:color w:val="000000"/>
                <w:sz w:val="22"/>
                <w:szCs w:val="22"/>
              </w:rPr>
            </w:pPr>
            <w:r>
              <w:rPr>
                <w:rFonts w:eastAsia="DengXian"/>
                <w:color w:val="000000"/>
                <w:sz w:val="22"/>
                <w:szCs w:val="22"/>
              </w:rPr>
              <w:t>1.19</w:t>
            </w:r>
          </w:p>
          <w:p w14:paraId="0DDB6047" w14:textId="4E9488ED" w:rsidR="00845DA5" w:rsidRDefault="00845DA5" w:rsidP="009C1F05">
            <w:pPr>
              <w:spacing w:line="240" w:lineRule="auto"/>
              <w:jc w:val="center"/>
            </w:pPr>
            <w:r>
              <w:rPr>
                <w:rFonts w:eastAsia="DengXian"/>
                <w:color w:val="000000"/>
                <w:sz w:val="22"/>
                <w:szCs w:val="22"/>
              </w:rPr>
              <w:t>(0.86</w:t>
            </w:r>
            <w:r>
              <w:rPr>
                <w:rFonts w:eastAsia="DengXian"/>
                <w:color w:val="000000"/>
                <w:sz w:val="22"/>
                <w:szCs w:val="22"/>
              </w:rPr>
              <w:t>–</w:t>
            </w:r>
            <w:r>
              <w:rPr>
                <w:rFonts w:eastAsia="DengXian"/>
                <w:color w:val="000000"/>
                <w:sz w:val="22"/>
                <w:szCs w:val="22"/>
              </w:rPr>
              <w:t>1.66)</w:t>
            </w:r>
          </w:p>
        </w:tc>
        <w:tc>
          <w:tcPr>
            <w:tcW w:w="840" w:type="dxa"/>
            <w:vAlign w:val="center"/>
          </w:tcPr>
          <w:p w14:paraId="34092F41" w14:textId="36D13F76" w:rsidR="00845DA5" w:rsidRDefault="00845DA5" w:rsidP="009C1F05">
            <w:pPr>
              <w:spacing w:line="240" w:lineRule="auto"/>
              <w:jc w:val="center"/>
            </w:pPr>
            <w:r>
              <w:rPr>
                <w:rFonts w:eastAsia="DengXian"/>
                <w:color w:val="000000"/>
                <w:sz w:val="22"/>
                <w:szCs w:val="22"/>
              </w:rPr>
              <w:t>0.31</w:t>
            </w:r>
          </w:p>
        </w:tc>
      </w:tr>
      <w:tr w:rsidR="00845DA5" w14:paraId="09B346DC" w14:textId="77777777" w:rsidTr="009C1F05">
        <w:tc>
          <w:tcPr>
            <w:tcW w:w="1158" w:type="dxa"/>
            <w:tcBorders>
              <w:bottom w:val="single" w:sz="4" w:space="0" w:color="auto"/>
            </w:tcBorders>
            <w:vAlign w:val="center"/>
          </w:tcPr>
          <w:p w14:paraId="7CEBA0BF" w14:textId="147C7453" w:rsidR="00845DA5" w:rsidRDefault="00845DA5" w:rsidP="009C1F05">
            <w:pPr>
              <w:spacing w:line="240" w:lineRule="auto"/>
              <w:jc w:val="left"/>
            </w:pPr>
            <w:r>
              <w:rPr>
                <w:rFonts w:eastAsia="DengXian"/>
                <w:color w:val="000000"/>
                <w:sz w:val="22"/>
                <w:szCs w:val="22"/>
              </w:rPr>
              <w:t>Trend test</w:t>
            </w:r>
          </w:p>
        </w:tc>
        <w:tc>
          <w:tcPr>
            <w:tcW w:w="849" w:type="dxa"/>
            <w:tcBorders>
              <w:bottom w:val="single" w:sz="4" w:space="0" w:color="auto"/>
            </w:tcBorders>
            <w:vAlign w:val="center"/>
          </w:tcPr>
          <w:p w14:paraId="7682B240" w14:textId="77777777" w:rsidR="00845DA5" w:rsidRDefault="00845DA5" w:rsidP="009C1F05">
            <w:pPr>
              <w:spacing w:line="240" w:lineRule="auto"/>
              <w:jc w:val="center"/>
            </w:pPr>
          </w:p>
        </w:tc>
        <w:tc>
          <w:tcPr>
            <w:tcW w:w="840" w:type="dxa"/>
            <w:tcBorders>
              <w:bottom w:val="single" w:sz="4" w:space="0" w:color="auto"/>
            </w:tcBorders>
            <w:vAlign w:val="center"/>
          </w:tcPr>
          <w:p w14:paraId="0EFD2CA0" w14:textId="094EC862" w:rsidR="00845DA5" w:rsidRDefault="00845DA5" w:rsidP="009C1F05">
            <w:pPr>
              <w:spacing w:line="240" w:lineRule="auto"/>
              <w:jc w:val="center"/>
            </w:pPr>
            <w:r>
              <w:rPr>
                <w:rFonts w:eastAsia="DengXian"/>
                <w:color w:val="000000"/>
                <w:sz w:val="22"/>
                <w:szCs w:val="22"/>
              </w:rPr>
              <w:t>&lt;</w:t>
            </w:r>
            <w:r>
              <w:rPr>
                <w:rFonts w:eastAsia="DengXian"/>
                <w:color w:val="000000"/>
                <w:sz w:val="22"/>
                <w:szCs w:val="22"/>
              </w:rPr>
              <w:t xml:space="preserve"> </w:t>
            </w:r>
            <w:r>
              <w:rPr>
                <w:rFonts w:eastAsia="DengXian"/>
                <w:color w:val="000000"/>
                <w:sz w:val="22"/>
                <w:szCs w:val="22"/>
              </w:rPr>
              <w:t>0.001</w:t>
            </w:r>
          </w:p>
        </w:tc>
        <w:tc>
          <w:tcPr>
            <w:tcW w:w="855" w:type="dxa"/>
            <w:tcBorders>
              <w:bottom w:val="single" w:sz="4" w:space="0" w:color="auto"/>
            </w:tcBorders>
            <w:vAlign w:val="center"/>
          </w:tcPr>
          <w:p w14:paraId="21A5B4D8" w14:textId="77777777" w:rsidR="00845DA5" w:rsidRDefault="00845DA5" w:rsidP="009C1F05">
            <w:pPr>
              <w:spacing w:line="240" w:lineRule="auto"/>
              <w:jc w:val="center"/>
            </w:pPr>
          </w:p>
        </w:tc>
        <w:tc>
          <w:tcPr>
            <w:tcW w:w="840" w:type="dxa"/>
            <w:tcBorders>
              <w:bottom w:val="single" w:sz="4" w:space="0" w:color="auto"/>
            </w:tcBorders>
            <w:vAlign w:val="center"/>
          </w:tcPr>
          <w:p w14:paraId="6D177737" w14:textId="56DA3313" w:rsidR="00845DA5" w:rsidRDefault="00845DA5" w:rsidP="009C1F05">
            <w:pPr>
              <w:spacing w:line="240" w:lineRule="auto"/>
              <w:jc w:val="center"/>
            </w:pPr>
            <w:r>
              <w:rPr>
                <w:rFonts w:eastAsia="DengXian"/>
                <w:color w:val="000000"/>
                <w:sz w:val="22"/>
                <w:szCs w:val="22"/>
              </w:rPr>
              <w:t>&lt;</w:t>
            </w:r>
            <w:r>
              <w:rPr>
                <w:rFonts w:eastAsia="DengXian"/>
                <w:color w:val="000000"/>
                <w:sz w:val="22"/>
                <w:szCs w:val="22"/>
              </w:rPr>
              <w:t xml:space="preserve"> </w:t>
            </w:r>
            <w:r>
              <w:rPr>
                <w:rFonts w:eastAsia="DengXian"/>
                <w:color w:val="000000"/>
                <w:sz w:val="22"/>
                <w:szCs w:val="22"/>
              </w:rPr>
              <w:t>0.001</w:t>
            </w:r>
          </w:p>
        </w:tc>
        <w:tc>
          <w:tcPr>
            <w:tcW w:w="855" w:type="dxa"/>
            <w:tcBorders>
              <w:bottom w:val="single" w:sz="4" w:space="0" w:color="auto"/>
            </w:tcBorders>
            <w:vAlign w:val="center"/>
          </w:tcPr>
          <w:p w14:paraId="38457463" w14:textId="77777777" w:rsidR="00845DA5" w:rsidRDefault="00845DA5" w:rsidP="009C1F05">
            <w:pPr>
              <w:spacing w:line="240" w:lineRule="auto"/>
              <w:jc w:val="center"/>
            </w:pPr>
          </w:p>
        </w:tc>
        <w:tc>
          <w:tcPr>
            <w:tcW w:w="840" w:type="dxa"/>
            <w:tcBorders>
              <w:bottom w:val="single" w:sz="4" w:space="0" w:color="auto"/>
            </w:tcBorders>
            <w:vAlign w:val="center"/>
          </w:tcPr>
          <w:p w14:paraId="5B8EDA19" w14:textId="2E37C574" w:rsidR="00845DA5" w:rsidRDefault="00845DA5" w:rsidP="009C1F05">
            <w:pPr>
              <w:spacing w:line="240" w:lineRule="auto"/>
              <w:jc w:val="center"/>
            </w:pPr>
            <w:r>
              <w:rPr>
                <w:rFonts w:eastAsia="DengXian"/>
                <w:color w:val="000000"/>
                <w:sz w:val="22"/>
                <w:szCs w:val="22"/>
              </w:rPr>
              <w:t>0.002</w:t>
            </w:r>
          </w:p>
        </w:tc>
        <w:tc>
          <w:tcPr>
            <w:tcW w:w="855" w:type="dxa"/>
            <w:tcBorders>
              <w:bottom w:val="single" w:sz="4" w:space="0" w:color="auto"/>
            </w:tcBorders>
            <w:vAlign w:val="center"/>
          </w:tcPr>
          <w:p w14:paraId="1251CCA6" w14:textId="77777777" w:rsidR="00845DA5" w:rsidRDefault="00845DA5" w:rsidP="009C1F05">
            <w:pPr>
              <w:spacing w:line="240" w:lineRule="auto"/>
              <w:jc w:val="center"/>
            </w:pPr>
          </w:p>
        </w:tc>
        <w:tc>
          <w:tcPr>
            <w:tcW w:w="840" w:type="dxa"/>
            <w:tcBorders>
              <w:bottom w:val="single" w:sz="4" w:space="0" w:color="auto"/>
            </w:tcBorders>
            <w:vAlign w:val="center"/>
          </w:tcPr>
          <w:p w14:paraId="6724AE6E" w14:textId="2C9ECFE7" w:rsidR="00845DA5" w:rsidRDefault="00845DA5" w:rsidP="009C1F05">
            <w:pPr>
              <w:spacing w:line="240" w:lineRule="auto"/>
              <w:jc w:val="center"/>
            </w:pPr>
            <w:r>
              <w:rPr>
                <w:rFonts w:eastAsia="DengXian"/>
                <w:color w:val="000000"/>
                <w:sz w:val="22"/>
                <w:szCs w:val="22"/>
              </w:rPr>
              <w:t>0.0018</w:t>
            </w:r>
          </w:p>
        </w:tc>
        <w:tc>
          <w:tcPr>
            <w:tcW w:w="856" w:type="dxa"/>
            <w:tcBorders>
              <w:bottom w:val="single" w:sz="4" w:space="0" w:color="auto"/>
            </w:tcBorders>
            <w:vAlign w:val="center"/>
          </w:tcPr>
          <w:p w14:paraId="05449FA9" w14:textId="77777777" w:rsidR="00845DA5" w:rsidRDefault="00845DA5" w:rsidP="009C1F05">
            <w:pPr>
              <w:spacing w:line="240" w:lineRule="auto"/>
              <w:jc w:val="center"/>
            </w:pPr>
          </w:p>
        </w:tc>
        <w:tc>
          <w:tcPr>
            <w:tcW w:w="840" w:type="dxa"/>
            <w:tcBorders>
              <w:bottom w:val="single" w:sz="4" w:space="0" w:color="auto"/>
            </w:tcBorders>
            <w:vAlign w:val="center"/>
          </w:tcPr>
          <w:p w14:paraId="34ADC6E0" w14:textId="639AA5CF" w:rsidR="00845DA5" w:rsidRDefault="00845DA5" w:rsidP="009C1F05">
            <w:pPr>
              <w:spacing w:line="240" w:lineRule="auto"/>
              <w:jc w:val="center"/>
            </w:pPr>
            <w:r>
              <w:rPr>
                <w:rFonts w:eastAsia="DengXian"/>
                <w:color w:val="000000"/>
                <w:sz w:val="22"/>
                <w:szCs w:val="22"/>
              </w:rPr>
              <w:t>0.57</w:t>
            </w:r>
          </w:p>
        </w:tc>
      </w:tr>
    </w:tbl>
    <w:p w14:paraId="002650C6" w14:textId="1968E768" w:rsidR="00C67EB6" w:rsidRDefault="00000000" w:rsidP="009C1F05">
      <w:pPr>
        <w:snapToGrid w:val="0"/>
        <w:spacing w:line="240" w:lineRule="auto"/>
        <w:jc w:val="both"/>
        <w:rPr>
          <w:lang w:bidi="ar"/>
        </w:rPr>
      </w:pPr>
      <w:r>
        <w:rPr>
          <w:lang w:bidi="ar"/>
        </w:rPr>
        <w:t>Notes:</w:t>
      </w:r>
      <w:r>
        <w:rPr>
          <w:rFonts w:eastAsia="DengXian"/>
          <w:lang w:bidi="ar"/>
        </w:rPr>
        <w:t xml:space="preserve"> </w:t>
      </w:r>
      <w:r>
        <w:rPr>
          <w:lang w:bidi="ar"/>
        </w:rPr>
        <w:t>Crude: unadjusted model. Model 1:</w:t>
      </w:r>
      <w:r>
        <w:rPr>
          <w:rFonts w:eastAsia="DengXian"/>
          <w:lang w:bidi="ar"/>
        </w:rPr>
        <w:t xml:space="preserve"> </w:t>
      </w:r>
      <w:r>
        <w:rPr>
          <w:lang w:bidi="ar"/>
        </w:rPr>
        <w:t>Adjusted for age and gender.</w:t>
      </w:r>
      <w:r>
        <w:rPr>
          <w:rFonts w:eastAsia="DengXian"/>
          <w:lang w:bidi="ar"/>
        </w:rPr>
        <w:t xml:space="preserve"> </w:t>
      </w:r>
      <w:r>
        <w:rPr>
          <w:lang w:bidi="ar"/>
        </w:rPr>
        <w:t>Model 2</w:t>
      </w:r>
      <w:bookmarkStart w:id="10" w:name="OLE_LINK11"/>
      <w:r>
        <w:rPr>
          <w:lang w:bidi="ar"/>
        </w:rPr>
        <w:t>:</w:t>
      </w:r>
      <w:bookmarkEnd w:id="10"/>
      <w:r>
        <w:rPr>
          <w:rFonts w:eastAsia="DengXian"/>
          <w:lang w:bidi="ar"/>
        </w:rPr>
        <w:t xml:space="preserve"> </w:t>
      </w:r>
      <w:r>
        <w:rPr>
          <w:lang w:bidi="ar"/>
        </w:rPr>
        <w:t>Adjusted for age, gender, hypertension, diabetes, cardiovascular disease.</w:t>
      </w:r>
      <w:r>
        <w:rPr>
          <w:rFonts w:eastAsia="DengXian"/>
          <w:lang w:bidi="ar"/>
        </w:rPr>
        <w:t xml:space="preserve"> </w:t>
      </w:r>
      <w:r>
        <w:rPr>
          <w:lang w:bidi="ar"/>
        </w:rPr>
        <w:t>Model 3:</w:t>
      </w:r>
      <w:r>
        <w:rPr>
          <w:rFonts w:eastAsia="DengXian"/>
          <w:lang w:bidi="ar"/>
        </w:rPr>
        <w:t xml:space="preserve"> </w:t>
      </w:r>
      <w:r>
        <w:rPr>
          <w:lang w:bidi="ar"/>
        </w:rPr>
        <w:t xml:space="preserve">Adjusted for age, gender, hypertension, diabetes, cardiovascular disease, estimated glomerular filtration, race, education level, marry, alcohol consumption, body mass index. Model </w:t>
      </w:r>
      <w:r w:rsidR="00845DA5">
        <w:rPr>
          <w:lang w:bidi="ar"/>
        </w:rPr>
        <w:t>4: Adjusted for age and gender, hypertension, diabetes, cardiovascular disease, estimated glomerular filtration, race, education level, marital status</w:t>
      </w:r>
      <w:r>
        <w:rPr>
          <w:lang w:bidi="ar"/>
        </w:rPr>
        <w:t>, alcohol consumption, body mass index, poverty status, smoking, and physical activity. OR, odds ratio; CI, conﬁdence interval.</w:t>
      </w:r>
    </w:p>
    <w:p w14:paraId="58F56DD5" w14:textId="77777777" w:rsidR="00C67EB6" w:rsidRDefault="00C67EB6" w:rsidP="009C1F05">
      <w:pPr>
        <w:snapToGrid w:val="0"/>
        <w:spacing w:line="240" w:lineRule="auto"/>
        <w:jc w:val="both"/>
        <w:rPr>
          <w:lang w:bidi="ar"/>
        </w:rPr>
      </w:pPr>
    </w:p>
    <w:p w14:paraId="5A835D2B" w14:textId="77777777" w:rsidR="00C67EB6" w:rsidRDefault="00000000" w:rsidP="009C1F05">
      <w:pPr>
        <w:pStyle w:val="Heading2"/>
        <w:numPr>
          <w:ilvl w:val="1"/>
          <w:numId w:val="0"/>
        </w:numPr>
        <w:snapToGrid w:val="0"/>
        <w:spacing w:line="240" w:lineRule="auto"/>
        <w:jc w:val="both"/>
        <w:rPr>
          <w:szCs w:val="24"/>
          <w:shd w:val="clear" w:color="auto" w:fill="FCFCFC"/>
        </w:rPr>
      </w:pPr>
      <w:r>
        <w:rPr>
          <w:rFonts w:hint="eastAsia"/>
          <w:szCs w:val="24"/>
          <w:shd w:val="clear" w:color="auto" w:fill="FCFCFC"/>
        </w:rPr>
        <w:t xml:space="preserve">3.3. </w:t>
      </w:r>
      <w:r>
        <w:rPr>
          <w:szCs w:val="24"/>
          <w:shd w:val="clear" w:color="auto" w:fill="FCFCFC"/>
        </w:rPr>
        <w:t>Subgroup analyses</w:t>
      </w:r>
    </w:p>
    <w:p w14:paraId="7C9A2C36" w14:textId="682C81DA" w:rsidR="00C67EB6" w:rsidRDefault="00000000" w:rsidP="009C1F05">
      <w:pPr>
        <w:snapToGrid w:val="0"/>
        <w:spacing w:line="240" w:lineRule="auto"/>
        <w:jc w:val="both"/>
      </w:pPr>
      <w:r>
        <w:t>In this study, we performed stratified and interaction analyses to determine whether the association between UACR and the risk of depression was consistent across various subgroups (</w:t>
      </w:r>
      <w:r>
        <w:rPr>
          <w:b/>
          <w:bCs/>
        </w:rPr>
        <w:t>Fig</w:t>
      </w:r>
      <w:r>
        <w:rPr>
          <w:rFonts w:eastAsia="SimSun" w:hint="eastAsia"/>
          <w:b/>
          <w:bCs/>
        </w:rPr>
        <w:t>ure</w:t>
      </w:r>
      <w:r>
        <w:rPr>
          <w:b/>
          <w:bCs/>
        </w:rPr>
        <w:t xml:space="preserve"> 2</w:t>
      </w:r>
      <w:r>
        <w:t>). The results remained consistent when stratified by age (&lt;</w:t>
      </w:r>
      <w:r w:rsidR="00FB1274">
        <w:t xml:space="preserve"> </w:t>
      </w:r>
      <w:r>
        <w:t>65 years or ≥</w:t>
      </w:r>
      <w:r w:rsidR="00FB1274">
        <w:t xml:space="preserve"> </w:t>
      </w:r>
      <w:r>
        <w:t>65 years), sex (male or female), race/ethnicity (non-Hispanic white, non-Hispanic black, Mexican American, or other), educational attainment (below high school, high school, or above high school), marital status (married or living with partners, or living alone), body mass index (BMI) (&lt;</w:t>
      </w:r>
      <w:r w:rsidR="00FB1274">
        <w:t xml:space="preserve"> </w:t>
      </w:r>
      <w:r>
        <w:t>25, ≥</w:t>
      </w:r>
      <w:r w:rsidR="00FB1274">
        <w:t xml:space="preserve"> </w:t>
      </w:r>
      <w:r>
        <w:t>25</w:t>
      </w:r>
      <w:r w:rsidR="00FB1274">
        <w:t xml:space="preserve"> </w:t>
      </w:r>
      <w:r>
        <w:t>&lt;</w:t>
      </w:r>
      <w:r w:rsidR="00FB1274">
        <w:t xml:space="preserve"> </w:t>
      </w:r>
      <w:r>
        <w:t>30, or ≥</w:t>
      </w:r>
      <w:r w:rsidR="00FB1274">
        <w:t xml:space="preserve"> </w:t>
      </w:r>
      <w:r>
        <w:t>30), hypertension (no or yes), cardiovascular disease (CVD) (no or yes), and diabetes (no or yes). Despite conducting stratified analyses to assess potential effect modifications, our research found no statistically significant interactions in the link between UACR and depression within these subgroups (</w:t>
      </w:r>
      <w:r w:rsidR="00FB1274">
        <w:rPr>
          <w:i/>
          <w:iCs/>
        </w:rPr>
        <w:t>p</w:t>
      </w:r>
      <w:r w:rsidR="00FB1274">
        <w:t xml:space="preserve"> </w:t>
      </w:r>
      <w:r>
        <w:t xml:space="preserve">&gt; 0.05). In other words, </w:t>
      </w:r>
      <w:bookmarkStart w:id="11" w:name="OLE_LINK12"/>
      <w:r>
        <w:t xml:space="preserve">the </w:t>
      </w:r>
      <w:r w:rsidRPr="009C1F05">
        <w:rPr>
          <w:i/>
          <w:iCs/>
        </w:rPr>
        <w:t>p</w:t>
      </w:r>
      <w:r>
        <w:t>-values for all interactions exceeded 0.05, indicating the absence of significant effect modification in our study</w:t>
      </w:r>
      <w:bookmarkEnd w:id="11"/>
      <w:r>
        <w:t xml:space="preserve">. </w:t>
      </w:r>
    </w:p>
    <w:p w14:paraId="419EFB8B" w14:textId="77777777" w:rsidR="00C67EB6" w:rsidRDefault="00C67EB6" w:rsidP="009C1F05">
      <w:pPr>
        <w:snapToGrid w:val="0"/>
        <w:spacing w:line="240" w:lineRule="auto"/>
        <w:jc w:val="both"/>
      </w:pPr>
    </w:p>
    <w:p w14:paraId="0B24DAF1" w14:textId="26FB9011" w:rsidR="00C67EB6" w:rsidRDefault="00C51EEE" w:rsidP="009C1F05">
      <w:pPr>
        <w:snapToGrid w:val="0"/>
        <w:spacing w:line="240" w:lineRule="auto"/>
        <w:jc w:val="center"/>
      </w:pPr>
      <w:r>
        <w:rPr>
          <w:noProof/>
        </w:rPr>
        <w:lastRenderedPageBreak/>
        <w:drawing>
          <wp:inline distT="0" distB="0" distL="0" distR="0" wp14:anchorId="4B5F6EF5" wp14:editId="3E520BE5">
            <wp:extent cx="5920105" cy="8270875"/>
            <wp:effectExtent l="0" t="0" r="0" b="0"/>
            <wp:docPr id="2" name="Picture 1" descr="Figure 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 2_1"/>
                    <pic:cNvPicPr>
                      <a:picLocks noChangeAspect="1" noChangeArrowheads="1"/>
                    </pic:cNvPicPr>
                  </pic:nvPicPr>
                  <pic:blipFill>
                    <a:blip r:embed="rId9" cstate="print">
                      <a:extLst>
                        <a:ext uri="{28A0092B-C50C-407E-A947-70E740481C1C}">
                          <a14:useLocalDpi xmlns:a14="http://schemas.microsoft.com/office/drawing/2010/main" val="0"/>
                        </a:ext>
                      </a:extLst>
                    </a:blip>
                    <a:srcRect t="1952" b="2547"/>
                    <a:stretch>
                      <a:fillRect/>
                    </a:stretch>
                  </pic:blipFill>
                  <pic:spPr bwMode="auto">
                    <a:xfrm>
                      <a:off x="0" y="0"/>
                      <a:ext cx="5920105" cy="8270875"/>
                    </a:xfrm>
                    <a:prstGeom prst="rect">
                      <a:avLst/>
                    </a:prstGeom>
                    <a:noFill/>
                    <a:ln>
                      <a:noFill/>
                    </a:ln>
                  </pic:spPr>
                </pic:pic>
              </a:graphicData>
            </a:graphic>
          </wp:inline>
        </w:drawing>
      </w:r>
    </w:p>
    <w:p w14:paraId="1FF0020E" w14:textId="77777777" w:rsidR="00C67EB6" w:rsidRPr="009C1F05" w:rsidRDefault="00000000" w:rsidP="009C1F05">
      <w:pPr>
        <w:pStyle w:val="Caption"/>
        <w:keepNext/>
        <w:snapToGrid w:val="0"/>
        <w:spacing w:line="240" w:lineRule="auto"/>
        <w:jc w:val="center"/>
      </w:pPr>
      <w:r w:rsidRPr="009C1F05">
        <w:rPr>
          <w:b/>
          <w:bCs/>
        </w:rPr>
        <w:t>Figure 2</w:t>
      </w:r>
      <w:r w:rsidRPr="009C1F05">
        <w:rPr>
          <w:rFonts w:hint="eastAsia"/>
          <w:b/>
          <w:bCs/>
        </w:rPr>
        <w:t>.</w:t>
      </w:r>
      <w:r w:rsidRPr="009C1F05">
        <w:rPr>
          <w:b/>
          <w:bCs/>
        </w:rPr>
        <w:t xml:space="preserve"> </w:t>
      </w:r>
      <w:r w:rsidRPr="009C1F05">
        <w:t xml:space="preserve">Association of </w:t>
      </w:r>
      <w:r w:rsidRPr="009C1F05">
        <w:rPr>
          <w:rFonts w:hint="eastAsia"/>
        </w:rPr>
        <w:t>u</w:t>
      </w:r>
      <w:r w:rsidRPr="009C1F05">
        <w:t xml:space="preserve">rinary </w:t>
      </w:r>
      <w:r w:rsidRPr="009C1F05">
        <w:rPr>
          <w:rFonts w:hint="eastAsia"/>
        </w:rPr>
        <w:t>a</w:t>
      </w:r>
      <w:r w:rsidRPr="009C1F05">
        <w:t>lbumin-to-</w:t>
      </w:r>
      <w:r w:rsidRPr="009C1F05">
        <w:rPr>
          <w:rFonts w:hint="eastAsia"/>
        </w:rPr>
        <w:t>c</w:t>
      </w:r>
      <w:r w:rsidRPr="009C1F05">
        <w:t xml:space="preserve">reatinine </w:t>
      </w:r>
      <w:r w:rsidRPr="009C1F05">
        <w:rPr>
          <w:rFonts w:hint="eastAsia"/>
        </w:rPr>
        <w:t>r</w:t>
      </w:r>
      <w:r w:rsidRPr="009C1F05">
        <w:t>atio (UACR) with depression.</w:t>
      </w:r>
    </w:p>
    <w:p w14:paraId="558B96E5" w14:textId="77777777" w:rsidR="00C67EB6" w:rsidRPr="009C1F05" w:rsidRDefault="00000000" w:rsidP="009C1F05">
      <w:pPr>
        <w:pStyle w:val="Caption"/>
        <w:snapToGrid w:val="0"/>
        <w:spacing w:line="240" w:lineRule="auto"/>
        <w:jc w:val="center"/>
      </w:pPr>
      <w:r w:rsidRPr="009C1F05">
        <w:t>Notes: Each stratification factor was adjusted for all other variables except the stratification component itself (age and gender, hypertension, diabetes, cardiovascular disease, estimated glomerular filtration, race, education level, marry, alcohol consumption, body mass index, poverty status, smoking, and physical activity). The green circle represents the odds ratio (OR) and the horizontal line represents the 95% confidence interval (CI).</w:t>
      </w:r>
    </w:p>
    <w:p w14:paraId="6728B7CA" w14:textId="77777777" w:rsidR="00C67EB6" w:rsidRDefault="00C67EB6" w:rsidP="009C1F05">
      <w:pPr>
        <w:snapToGrid w:val="0"/>
        <w:spacing w:line="240" w:lineRule="auto"/>
        <w:jc w:val="both"/>
      </w:pPr>
    </w:p>
    <w:p w14:paraId="201FB01A" w14:textId="77777777" w:rsidR="00C67EB6" w:rsidRDefault="00000000" w:rsidP="009C1F05">
      <w:pPr>
        <w:pStyle w:val="Heading1"/>
        <w:numPr>
          <w:ilvl w:val="0"/>
          <w:numId w:val="0"/>
        </w:numPr>
        <w:snapToGrid w:val="0"/>
        <w:spacing w:line="240" w:lineRule="auto"/>
        <w:jc w:val="both"/>
        <w:rPr>
          <w:szCs w:val="24"/>
          <w:shd w:val="clear" w:color="auto" w:fill="FCFCFC"/>
        </w:rPr>
      </w:pPr>
      <w:r>
        <w:rPr>
          <w:rFonts w:hint="eastAsia"/>
          <w:szCs w:val="24"/>
          <w:shd w:val="clear" w:color="auto" w:fill="FCFCFC"/>
        </w:rPr>
        <w:lastRenderedPageBreak/>
        <w:t xml:space="preserve">4. </w:t>
      </w:r>
      <w:r>
        <w:rPr>
          <w:szCs w:val="24"/>
          <w:shd w:val="clear" w:color="auto" w:fill="FCFCFC"/>
        </w:rPr>
        <w:t>Discussion</w:t>
      </w:r>
    </w:p>
    <w:p w14:paraId="7AB3A89D" w14:textId="0E7E6A94" w:rsidR="00C67EB6" w:rsidRDefault="00FB1274" w:rsidP="009C1F05">
      <w:pPr>
        <w:snapToGrid w:val="0"/>
        <w:spacing w:line="240" w:lineRule="auto"/>
        <w:jc w:val="both"/>
      </w:pPr>
      <w:r>
        <w:t>To</w:t>
      </w:r>
      <w:r w:rsidR="00000000">
        <w:t xml:space="preserve"> our knowledge, this research marks the first extensive cross-sectional evaluation of the association between UACR and depression, utilizing weighted analyses of data from NHANES for American adults spanning 2005 to 2018. Our findings indicate that UACR independently serves as a risk factor for depression. In the absence of adjustments for covariates, the natural log-transformed UACR demonstrated a significant association with depression. However, this association diminished after comprehensive adjustment for covariates (model 4), with the significance level exceeding 0.05. Further subgroup analyses consistently revealed a robust association between UACR and depression.</w:t>
      </w:r>
    </w:p>
    <w:p w14:paraId="595880B3" w14:textId="77777777" w:rsidR="00C67EB6" w:rsidRDefault="00000000" w:rsidP="009C1F05">
      <w:pPr>
        <w:snapToGrid w:val="0"/>
        <w:spacing w:line="240" w:lineRule="auto"/>
        <w:jc w:val="both"/>
      </w:pPr>
      <w:r>
        <w:t>UACR is a critical marker for the early diagnosis of chronic kidney disease (CKD), and individuals with CKD frequently exhibit reduced physical activity levels, which are closely linked to inflammation, oxidative stress, and metabolic disorders</w:t>
      </w:r>
      <w:r>
        <w:rPr>
          <w:vertAlign w:val="superscript"/>
        </w:rPr>
        <w:t xml:space="preserve"> [19]</w:t>
      </w:r>
      <w:r>
        <w:t>. These factors not only impair renal function but may also contribute to the manifestation of depressive symptoms.</w:t>
      </w:r>
    </w:p>
    <w:p w14:paraId="334E41FF" w14:textId="4108DE6A" w:rsidR="00C67EB6" w:rsidRDefault="00000000" w:rsidP="009C1F05">
      <w:pPr>
        <w:snapToGrid w:val="0"/>
        <w:spacing w:line="240" w:lineRule="auto"/>
        <w:ind w:firstLineChars="200" w:firstLine="480"/>
        <w:jc w:val="both"/>
      </w:pPr>
      <w:r>
        <w:t xml:space="preserve">Several mechanisms may elucidate the observed results. An elevation in UACR serves as an indicator of systemic vascular endothelial dysfunction, particularly reflecting damage to the glomerular filtration barrier </w:t>
      </w:r>
      <w:r>
        <w:rPr>
          <w:vertAlign w:val="superscript"/>
        </w:rPr>
        <w:t>[20]</w:t>
      </w:r>
      <w:r>
        <w:t xml:space="preserve">. Such injury may concurrently impact cerebral vasculature, resulting in disturbances in cerebral microcirculation that compromise the delivery of oxygen and nutrients to neurons. Chronic insufficiency in cerebral blood flow can precipitate dysfunction in brain regions, including the hippocampus and prefrontal cortex, thereby elevating the risk of depression </w:t>
      </w:r>
      <w:r>
        <w:rPr>
          <w:vertAlign w:val="superscript"/>
        </w:rPr>
        <w:t>[21]</w:t>
      </w:r>
      <w:r>
        <w:t xml:space="preserve">. Furthermore, albuminuria is strongly correlated with systemic inflammatory responses, characterized by the release of inflammatory mediators such as tumor necrosis factor-alpha (TNF-α) and interleukin-6 (IL-6) </w:t>
      </w:r>
      <w:r>
        <w:rPr>
          <w:vertAlign w:val="superscript"/>
        </w:rPr>
        <w:t>[22]</w:t>
      </w:r>
      <w:r>
        <w:t>. Chronic inflammation can exert direct effects on the central nervous system by activating microglia and disrupting the synthesis and metabolism of neurotransmitters, such as serotonin, thereby potentially inducing depression</w:t>
      </w:r>
      <w:r w:rsidR="00FB1274">
        <w:t xml:space="preserve"> </w:t>
      </w:r>
      <w:r>
        <w:rPr>
          <w:vertAlign w:val="superscript"/>
        </w:rPr>
        <w:t>[23,24]</w:t>
      </w:r>
      <w:r>
        <w:t xml:space="preserve">. </w:t>
      </w:r>
      <w:bookmarkStart w:id="12" w:name="OLE_LINK8"/>
      <w:r>
        <w:t>Furthermore, an elevated UACR is frequently associated with metabolic disorders such as diabetes and obesity. Empirical evidence indicates that the risk of developing diabetes increases by a factor of 1.8 for every 10 mg/g increment in UACR. Additionally, these metabolic conditions are recognized as independent risk factors for depression</w:t>
      </w:r>
      <w:r w:rsidR="00FB1274">
        <w:t xml:space="preserve"> </w:t>
      </w:r>
      <w:r>
        <w:rPr>
          <w:vertAlign w:val="superscript"/>
        </w:rPr>
        <w:t>[25]</w:t>
      </w:r>
      <w:r>
        <w:t xml:space="preserve">. In a study conducted on a Chinese cohort with diabetic nephropathy, UACR and depression were positively correlated (R = 0.44; </w:t>
      </w:r>
      <w:r w:rsidR="00FB1274">
        <w:rPr>
          <w:i/>
          <w:iCs/>
        </w:rPr>
        <w:t>p</w:t>
      </w:r>
      <w:r w:rsidR="00FB1274">
        <w:t xml:space="preserve"> </w:t>
      </w:r>
      <w:r>
        <w:t>&lt; 0.001). However, when all variables were accounted for in the model, depression did not demonstrate an independent association with severe proteinuria (UACR &gt; 300 mg/g)</w:t>
      </w:r>
      <w:r w:rsidR="00FB1274">
        <w:t>,</w:t>
      </w:r>
      <w:r>
        <w:t xml:space="preserve"> </w:t>
      </w:r>
      <w:bookmarkEnd w:id="12"/>
      <w:r>
        <w:t>a result that aligns with the findings of the present study</w:t>
      </w:r>
      <w:r w:rsidR="00FB1274">
        <w:t xml:space="preserve"> </w:t>
      </w:r>
      <w:r w:rsidR="00FB1274">
        <w:rPr>
          <w:vertAlign w:val="superscript"/>
        </w:rPr>
        <w:t>[12]</w:t>
      </w:r>
      <w:r>
        <w:t>.</w:t>
      </w:r>
    </w:p>
    <w:p w14:paraId="5C46ADD9" w14:textId="0C495084" w:rsidR="00C67EB6" w:rsidRDefault="00000000" w:rsidP="009C1F05">
      <w:pPr>
        <w:snapToGrid w:val="0"/>
        <w:spacing w:line="240" w:lineRule="auto"/>
        <w:ind w:firstLineChars="200" w:firstLine="480"/>
        <w:jc w:val="both"/>
      </w:pPr>
      <w:r>
        <w:t>The objective of this study was to analyze the association between UACR and depression. Our analysis revealed that the strong link between UACR and depression weakened after accounting for covariates. This situation frequently arises in statistical analysis and requires thorough attention. First, it</w:t>
      </w:r>
      <w:r w:rsidR="00845DA5">
        <w:t>’</w:t>
      </w:r>
      <w:r>
        <w:t>s crucial to comprehend how covariates affect the observed relationship. The poverty-income ratio (PIR), smoking, and physical activity are covariates that tend to simultaneously influence both UACR and depression. These factors, if not considered, can interfere with the accurate connection between UACR and depression. By controlling for these covariates, we can identify the independent influence of UACR, resulting in a more accurate evaluation of its association with depression. Secondly, the observed results could have been impacted by the sample size. While our study involved a significant number of participants, larger samples generally produce more precise and dependable estimates of association. Due to the current sample size, detecting subtle or moderate associations might have been challenging, especially after adjusting for several covariates. Studies conducted in the future with bigger sample sizes may deliver more decisive evidence regarding this topic. Additionally, we must recognize the constraints of our study design. The cross-sectional nature of our study might influence how our findings are interpreted. Cross-sectional research provides a momentary view of associations, but it might not identify temporal connections or cause-and-effect relationships.</w:t>
      </w:r>
    </w:p>
    <w:p w14:paraId="1E885259" w14:textId="77777777" w:rsidR="00C67EB6" w:rsidRDefault="00000000" w:rsidP="009C1F05">
      <w:pPr>
        <w:snapToGrid w:val="0"/>
        <w:spacing w:line="240" w:lineRule="auto"/>
        <w:ind w:firstLineChars="200" w:firstLine="480"/>
        <w:jc w:val="both"/>
      </w:pPr>
      <w:r>
        <w:t xml:space="preserve">The main strengths of our study are the large sample size, coverage, and representation of the national population, which provided adequate power to examine the association between UACR and depression. The strengths of this study also include the use of a well-validated, district-wide electronic healthcare database that records detailed information on all diagnoses, hospitalizations, and medication distribution. Relevant information can therefore be gathered to rule out biases that are common in traditional observational studies. There are a few limitations to our study. To begin with, </w:t>
      </w:r>
      <w:r>
        <w:lastRenderedPageBreak/>
        <w:t>since it is an observational study, the study sample was mainly drawn from US adults, and the extrapolation of the results may be limited; further validation in other populations is needed. In addition, despite our efforts to adjust for many important confounders, we could not rule out an unmeasured confounder associated with the risk of depression, namely, medical history. Finally, despite the large sample size, the cross-sectional design limits inference of causality and cannot determine the direction of causality between UACR and depression.</w:t>
      </w:r>
    </w:p>
    <w:p w14:paraId="6ECBE51D" w14:textId="12DA1F28" w:rsidR="00C67EB6" w:rsidRDefault="00000000" w:rsidP="009C1F05">
      <w:pPr>
        <w:snapToGrid w:val="0"/>
        <w:spacing w:line="240" w:lineRule="auto"/>
        <w:ind w:firstLineChars="200" w:firstLine="480"/>
        <w:jc w:val="both"/>
      </w:pPr>
      <w:r>
        <w:t xml:space="preserve">The primary strengths of this study include its large sample size, extensive coverage, and representation of the national population, which collectively provided sufficient statistical power to investigate the association between UACR and depression. Additionally, the study benefits from utilizing a well-validated, district-wide electronic healthcare database, which records comprehensive information on diagnoses, hospitalizations, and medication distribution. This enables the collection of relevant data to mitigate biases commonly encountered in traditional observational studies. Nevertheless, </w:t>
      </w:r>
      <w:r w:rsidR="00FB1274">
        <w:t>the study</w:t>
      </w:r>
      <w:r w:rsidR="00FB1274">
        <w:t xml:space="preserve"> </w:t>
      </w:r>
      <w:r>
        <w:t>has several limitations. Firstly, as an observational study predominantly involving American adults, the generalizability of the findings may be restricted, necessitating further validation in diverse populations. Moreover, despite efforts to adjust for numerous significant confounders, the possibility of unmeasured confounders, such as medical history, influencing the risk of depression cannot be entirely excluded. Lastly, although the study</w:t>
      </w:r>
      <w:r w:rsidR="00845DA5">
        <w:t>’</w:t>
      </w:r>
      <w:r>
        <w:t>s large sample size is a strength, its cross-sectional design limits causal inference, precluding the determination of the directionality of the relationship between UACR and depression.</w:t>
      </w:r>
    </w:p>
    <w:p w14:paraId="1F218000" w14:textId="77777777" w:rsidR="00C67EB6" w:rsidRDefault="00C67EB6" w:rsidP="009C1F05">
      <w:pPr>
        <w:snapToGrid w:val="0"/>
        <w:spacing w:line="240" w:lineRule="auto"/>
        <w:ind w:firstLineChars="200" w:firstLine="480"/>
        <w:jc w:val="both"/>
      </w:pPr>
    </w:p>
    <w:p w14:paraId="63383A38" w14:textId="77777777" w:rsidR="00C67EB6" w:rsidRDefault="00000000" w:rsidP="009C1F05">
      <w:pPr>
        <w:pStyle w:val="Heading1"/>
        <w:numPr>
          <w:ilvl w:val="0"/>
          <w:numId w:val="0"/>
        </w:numPr>
        <w:snapToGrid w:val="0"/>
        <w:spacing w:line="240" w:lineRule="auto"/>
        <w:jc w:val="both"/>
        <w:rPr>
          <w:szCs w:val="24"/>
          <w:shd w:val="clear" w:color="auto" w:fill="FCFCFC"/>
        </w:rPr>
      </w:pPr>
      <w:r>
        <w:rPr>
          <w:rFonts w:hint="eastAsia"/>
          <w:szCs w:val="24"/>
          <w:shd w:val="clear" w:color="auto" w:fill="FCFCFC"/>
        </w:rPr>
        <w:t xml:space="preserve">5. </w:t>
      </w:r>
      <w:r>
        <w:rPr>
          <w:szCs w:val="24"/>
          <w:shd w:val="clear" w:color="auto" w:fill="FCFCFC"/>
        </w:rPr>
        <w:t>Conclusions</w:t>
      </w:r>
    </w:p>
    <w:p w14:paraId="7F1E5559" w14:textId="77777777" w:rsidR="00C67EB6" w:rsidRDefault="00000000" w:rsidP="009C1F05">
      <w:pPr>
        <w:snapToGrid w:val="0"/>
        <w:spacing w:line="240" w:lineRule="auto"/>
        <w:jc w:val="both"/>
      </w:pPr>
      <w:r>
        <w:t>In summary, although our study found that the association of UACR with the prevalence of depression became less significant after adjusting for covariates, this is a common phenomenon in statistical analyses. The influence of covariates, the size of the sample, and limitations of the study design are all potential explanations for this observation. Future studies with larger sample sizes and more robust study designs are needed to further elucidate the complex association between UACR and the prevalence of depression.</w:t>
      </w:r>
    </w:p>
    <w:p w14:paraId="49BD43D3" w14:textId="77777777" w:rsidR="00C67EB6" w:rsidRDefault="00C67EB6" w:rsidP="009C1F05">
      <w:pPr>
        <w:snapToGrid w:val="0"/>
        <w:spacing w:line="240" w:lineRule="auto"/>
        <w:jc w:val="both"/>
      </w:pPr>
    </w:p>
    <w:p w14:paraId="7CDFBF4E" w14:textId="77777777" w:rsidR="00C67EB6" w:rsidRDefault="00000000" w:rsidP="009C1F05">
      <w:pPr>
        <w:pStyle w:val="Heading6"/>
        <w:snapToGrid w:val="0"/>
        <w:spacing w:before="0" w:line="240" w:lineRule="auto"/>
        <w:jc w:val="both"/>
        <w:rPr>
          <w:shd w:val="clear" w:color="auto" w:fill="FCFCFC"/>
        </w:rPr>
      </w:pPr>
      <w:r>
        <w:rPr>
          <w:shd w:val="clear" w:color="auto" w:fill="FCFCFC"/>
        </w:rPr>
        <w:t>Statement of Ethics</w:t>
      </w:r>
    </w:p>
    <w:p w14:paraId="2EBB0262" w14:textId="77777777" w:rsidR="00C67EB6" w:rsidRDefault="00000000" w:rsidP="009C1F05">
      <w:pPr>
        <w:snapToGrid w:val="0"/>
        <w:spacing w:line="240" w:lineRule="auto"/>
        <w:jc w:val="both"/>
      </w:pPr>
      <w:r>
        <w:t>The NHANES study protocol received approval from the NCHS Research Ethics Review Board, and participants gave written informed consent when they enrolled (the website is https://www.cdc.gov/nchs/index.html for more information). Publicly accessible de-identified data was used in this study, so ethical approval and consent were not required.</w:t>
      </w:r>
    </w:p>
    <w:p w14:paraId="57572492" w14:textId="77777777" w:rsidR="00C67EB6" w:rsidRDefault="00C67EB6" w:rsidP="009C1F05">
      <w:pPr>
        <w:snapToGrid w:val="0"/>
        <w:spacing w:line="240" w:lineRule="auto"/>
        <w:jc w:val="both"/>
      </w:pPr>
    </w:p>
    <w:p w14:paraId="4522CD01" w14:textId="77777777" w:rsidR="00C67EB6" w:rsidRDefault="00000000" w:rsidP="009C1F05">
      <w:pPr>
        <w:pStyle w:val="Heading6"/>
        <w:snapToGrid w:val="0"/>
        <w:spacing w:before="0" w:line="240" w:lineRule="auto"/>
        <w:jc w:val="both"/>
        <w:rPr>
          <w:shd w:val="clear" w:color="auto" w:fill="FCFCFC"/>
        </w:rPr>
      </w:pPr>
      <w:r>
        <w:rPr>
          <w:shd w:val="clear" w:color="auto" w:fill="FCFCFC"/>
        </w:rPr>
        <w:t xml:space="preserve">Funding </w:t>
      </w:r>
    </w:p>
    <w:p w14:paraId="631F82A4" w14:textId="3237938F" w:rsidR="00C67EB6" w:rsidRDefault="00000000" w:rsidP="009C1F05">
      <w:pPr>
        <w:snapToGrid w:val="0"/>
        <w:spacing w:line="240" w:lineRule="auto"/>
        <w:jc w:val="both"/>
      </w:pPr>
      <w:r>
        <w:t>Medical and Health Science and Technology Project of Shandong Province (</w:t>
      </w:r>
      <w:r w:rsidR="00FB1274">
        <w:t xml:space="preserve">Project No.: </w:t>
      </w:r>
      <w:r>
        <w:t>202403090794)</w:t>
      </w:r>
    </w:p>
    <w:p w14:paraId="4AE3C144" w14:textId="77777777" w:rsidR="00C67EB6" w:rsidRDefault="00C67EB6" w:rsidP="009C1F05">
      <w:pPr>
        <w:snapToGrid w:val="0"/>
        <w:spacing w:line="240" w:lineRule="auto"/>
        <w:jc w:val="both"/>
      </w:pPr>
    </w:p>
    <w:p w14:paraId="1E7A38EE" w14:textId="77777777" w:rsidR="00C67EB6" w:rsidRDefault="00000000" w:rsidP="009C1F05">
      <w:pPr>
        <w:snapToGrid w:val="0"/>
        <w:spacing w:line="240" w:lineRule="auto"/>
        <w:jc w:val="both"/>
        <w:rPr>
          <w:rFonts w:eastAsia="SimSun"/>
          <w:b/>
          <w:bCs/>
        </w:rPr>
      </w:pPr>
      <w:bookmarkStart w:id="13" w:name="_Hlk181689731"/>
      <w:r>
        <w:rPr>
          <w:rFonts w:eastAsia="SimSun"/>
          <w:b/>
          <w:bCs/>
        </w:rPr>
        <w:t>Disclosure statement</w:t>
      </w:r>
    </w:p>
    <w:p w14:paraId="51E6B32A" w14:textId="77777777" w:rsidR="00C67EB6" w:rsidRDefault="00000000" w:rsidP="009C1F05">
      <w:pPr>
        <w:snapToGrid w:val="0"/>
        <w:spacing w:line="240" w:lineRule="auto"/>
        <w:jc w:val="both"/>
        <w:rPr>
          <w:rFonts w:eastAsia="SimSun"/>
        </w:rPr>
      </w:pPr>
      <w:r>
        <w:rPr>
          <w:rFonts w:eastAsia="SimSun"/>
        </w:rPr>
        <w:t xml:space="preserve">The authors declare no conflict of interest. </w:t>
      </w:r>
    </w:p>
    <w:bookmarkEnd w:id="13"/>
    <w:p w14:paraId="1A742EA6" w14:textId="77777777" w:rsidR="00C67EB6" w:rsidRDefault="00C67EB6" w:rsidP="009C1F05">
      <w:pPr>
        <w:pStyle w:val="Heading6"/>
        <w:snapToGrid w:val="0"/>
        <w:spacing w:before="0" w:line="240" w:lineRule="auto"/>
        <w:jc w:val="both"/>
        <w:rPr>
          <w:shd w:val="clear" w:color="auto" w:fill="FCFCFC"/>
        </w:rPr>
      </w:pPr>
    </w:p>
    <w:p w14:paraId="762E485B" w14:textId="77777777" w:rsidR="00C67EB6" w:rsidRDefault="00000000" w:rsidP="009C1F05">
      <w:pPr>
        <w:pStyle w:val="Heading6"/>
        <w:snapToGrid w:val="0"/>
        <w:spacing w:before="0" w:line="240" w:lineRule="auto"/>
        <w:jc w:val="both"/>
        <w:rPr>
          <w:shd w:val="clear" w:color="auto" w:fill="FCFCFC"/>
        </w:rPr>
      </w:pPr>
      <w:r>
        <w:rPr>
          <w:shd w:val="clear" w:color="auto" w:fill="FCFCFC"/>
        </w:rPr>
        <w:t>References</w:t>
      </w:r>
    </w:p>
    <w:p w14:paraId="395652E8" w14:textId="346E4EF9" w:rsidR="000A128C" w:rsidRDefault="000A128C" w:rsidP="000A128C">
      <w:pPr>
        <w:snapToGrid w:val="0"/>
        <w:spacing w:line="240" w:lineRule="auto"/>
        <w:ind w:left="709" w:hanging="709"/>
        <w:jc w:val="both"/>
        <w:rPr>
          <w:lang w:val="en-MY" w:bidi="ar"/>
        </w:rPr>
      </w:pPr>
      <w:r w:rsidRPr="000A128C">
        <w:rPr>
          <w:lang w:val="en-MY" w:bidi="ar"/>
        </w:rPr>
        <w:t xml:space="preserve">[1] </w:t>
      </w:r>
      <w:r>
        <w:rPr>
          <w:lang w:val="en-MY" w:bidi="ar"/>
        </w:rPr>
        <w:tab/>
      </w:r>
      <w:r w:rsidRPr="000A128C">
        <w:rPr>
          <w:lang w:val="en-MY" w:bidi="ar"/>
        </w:rPr>
        <w:t xml:space="preserve">Yadav A, Bharat B, Montrose S, 2022, Abnormal Uterine Bleed in a Postmenopausal Woman </w:t>
      </w:r>
      <w:r>
        <w:rPr>
          <w:lang w:val="en-MY" w:bidi="ar"/>
        </w:rPr>
        <w:t>w</w:t>
      </w:r>
      <w:r w:rsidRPr="000A128C">
        <w:rPr>
          <w:lang w:val="en-MY" w:bidi="ar"/>
        </w:rPr>
        <w:t>ith the Use of Escitalopram. Cureus, 14(3): e23432.</w:t>
      </w:r>
    </w:p>
    <w:p w14:paraId="5AFDEA4A" w14:textId="77777777" w:rsidR="000A128C" w:rsidRDefault="000A128C" w:rsidP="000A128C">
      <w:pPr>
        <w:snapToGrid w:val="0"/>
        <w:spacing w:line="240" w:lineRule="auto"/>
        <w:ind w:left="709" w:hanging="709"/>
        <w:jc w:val="both"/>
        <w:rPr>
          <w:lang w:val="en-MY" w:bidi="ar"/>
        </w:rPr>
      </w:pPr>
      <w:r w:rsidRPr="000A128C">
        <w:rPr>
          <w:lang w:val="en-MY" w:bidi="ar"/>
        </w:rPr>
        <w:t xml:space="preserve">[2] </w:t>
      </w:r>
      <w:r>
        <w:rPr>
          <w:lang w:val="en-MY" w:bidi="ar"/>
        </w:rPr>
        <w:tab/>
      </w:r>
      <w:commentRangeStart w:id="14"/>
      <w:r w:rsidRPr="009C1F05">
        <w:rPr>
          <w:highlight w:val="yellow"/>
          <w:lang w:val="en-MY" w:bidi="ar"/>
        </w:rPr>
        <w:t>2</w:t>
      </w:r>
      <w:commentRangeEnd w:id="14"/>
      <w:r w:rsidRPr="000A128C">
        <w:rPr>
          <w:rStyle w:val="CommentReference"/>
          <w:sz w:val="24"/>
          <w:szCs w:val="24"/>
          <w:lang w:val="en-MY" w:bidi="ar"/>
        </w:rPr>
        <w:commentReference w:id="14"/>
      </w:r>
      <w:r w:rsidRPr="000A128C">
        <w:rPr>
          <w:lang w:val="en-MY" w:bidi="ar"/>
        </w:rPr>
        <w:t xml:space="preserve">017, Global, Regional, and National Incidence, Prevalence, and Years Lived </w:t>
      </w:r>
      <w:r>
        <w:rPr>
          <w:lang w:val="en-MY" w:bidi="ar"/>
        </w:rPr>
        <w:t>w</w:t>
      </w:r>
      <w:r w:rsidRPr="000A128C">
        <w:rPr>
          <w:lang w:val="en-MY" w:bidi="ar"/>
        </w:rPr>
        <w:t>ith Disability for 328 Diseases and Injuries for 195 Countries, 1990–2016: A Systematic Analysis for the Global Burden of Disease Study 2016. The Lancet, 390(10100): 1211–1259.</w:t>
      </w:r>
    </w:p>
    <w:p w14:paraId="43BBD573" w14:textId="77777777" w:rsidR="000A128C" w:rsidRDefault="000A128C" w:rsidP="000A128C">
      <w:pPr>
        <w:snapToGrid w:val="0"/>
        <w:spacing w:line="240" w:lineRule="auto"/>
        <w:ind w:left="709" w:hanging="709"/>
        <w:jc w:val="both"/>
        <w:rPr>
          <w:lang w:val="en-MY" w:bidi="ar"/>
        </w:rPr>
      </w:pPr>
      <w:r w:rsidRPr="000A128C">
        <w:rPr>
          <w:lang w:val="en-MY" w:bidi="ar"/>
        </w:rPr>
        <w:t xml:space="preserve">[3] </w:t>
      </w:r>
      <w:r>
        <w:rPr>
          <w:lang w:val="en-MY" w:bidi="ar"/>
        </w:rPr>
        <w:tab/>
      </w:r>
      <w:r w:rsidRPr="000A128C">
        <w:rPr>
          <w:lang w:val="en-MY" w:bidi="ar"/>
        </w:rPr>
        <w:t xml:space="preserve">Jia F, Li X, Liu F, et al., 2020, Association of Renal Function and Depressive Symptoms: Evidence </w:t>
      </w:r>
      <w:r>
        <w:rPr>
          <w:lang w:val="en-MY" w:bidi="ar"/>
        </w:rPr>
        <w:t>f</w:t>
      </w:r>
      <w:r w:rsidRPr="000A128C">
        <w:rPr>
          <w:lang w:val="en-MY" w:bidi="ar"/>
        </w:rPr>
        <w:t>rom the China Health and Retirement Longitudinal Study. Journal of Psychosomatic Research, 137: 110224.</w:t>
      </w:r>
    </w:p>
    <w:p w14:paraId="3B36EF01" w14:textId="77777777" w:rsidR="000A128C" w:rsidRDefault="000A128C" w:rsidP="000A128C">
      <w:pPr>
        <w:snapToGrid w:val="0"/>
        <w:spacing w:line="240" w:lineRule="auto"/>
        <w:ind w:left="709" w:hanging="709"/>
        <w:jc w:val="both"/>
        <w:rPr>
          <w:lang w:val="en-MY" w:bidi="ar"/>
        </w:rPr>
      </w:pPr>
      <w:r w:rsidRPr="000A128C">
        <w:rPr>
          <w:lang w:val="en-MY" w:bidi="ar"/>
        </w:rPr>
        <w:t xml:space="preserve">[4] </w:t>
      </w:r>
      <w:r>
        <w:rPr>
          <w:lang w:val="en-MY" w:bidi="ar"/>
        </w:rPr>
        <w:tab/>
      </w:r>
      <w:r w:rsidRPr="000A128C">
        <w:rPr>
          <w:lang w:val="en-MY" w:bidi="ar"/>
        </w:rPr>
        <w:t>Lopez-Giacoman S, Madero M</w:t>
      </w:r>
      <w:commentRangeStart w:id="15"/>
      <w:r w:rsidRPr="009C1F05">
        <w:rPr>
          <w:highlight w:val="yellow"/>
          <w:lang w:val="en-MY" w:bidi="ar"/>
        </w:rPr>
        <w:t>,</w:t>
      </w:r>
      <w:commentRangeEnd w:id="15"/>
      <w:r w:rsidRPr="000A128C">
        <w:rPr>
          <w:rStyle w:val="CommentReference"/>
          <w:sz w:val="24"/>
          <w:szCs w:val="24"/>
          <w:lang w:val="en-MY" w:bidi="ar"/>
        </w:rPr>
        <w:commentReference w:id="15"/>
      </w:r>
      <w:r w:rsidRPr="000A128C">
        <w:rPr>
          <w:lang w:val="en-MY" w:bidi="ar"/>
        </w:rPr>
        <w:t xml:space="preserve"> Biomarkers in Chronic Kidney Disease, From Kidney Function to Kidney Damage. World Journal of Nephrology, 4(1): 57–73.</w:t>
      </w:r>
    </w:p>
    <w:p w14:paraId="3DF5647F" w14:textId="77777777" w:rsidR="000A128C" w:rsidRDefault="000A128C" w:rsidP="000A128C">
      <w:pPr>
        <w:snapToGrid w:val="0"/>
        <w:spacing w:line="240" w:lineRule="auto"/>
        <w:ind w:left="709" w:hanging="709"/>
        <w:jc w:val="both"/>
        <w:rPr>
          <w:lang w:val="en-MY" w:bidi="ar"/>
        </w:rPr>
      </w:pPr>
      <w:r w:rsidRPr="000A128C">
        <w:rPr>
          <w:lang w:val="en-MY" w:bidi="ar"/>
        </w:rPr>
        <w:lastRenderedPageBreak/>
        <w:t xml:space="preserve">[5] </w:t>
      </w:r>
      <w:r>
        <w:rPr>
          <w:lang w:val="en-MY" w:bidi="ar"/>
        </w:rPr>
        <w:tab/>
      </w:r>
      <w:r w:rsidRPr="000A128C">
        <w:rPr>
          <w:lang w:val="en-MY" w:bidi="ar"/>
        </w:rPr>
        <w:t>Jensen M, Viken I, Høgh F, et al., 2022, Quantification of Urinary Albumin and Creatinine: A Comparison Study of Two Analytical Methods and Their Impact on Albumin-to-Creatinine Ratio. Clinical Biochemistry, 108: 5–9.</w:t>
      </w:r>
    </w:p>
    <w:p w14:paraId="4F7DEFCB" w14:textId="77777777" w:rsidR="000A128C" w:rsidRDefault="000A128C" w:rsidP="000A128C">
      <w:pPr>
        <w:snapToGrid w:val="0"/>
        <w:spacing w:line="240" w:lineRule="auto"/>
        <w:ind w:left="709" w:hanging="709"/>
        <w:jc w:val="both"/>
        <w:rPr>
          <w:lang w:val="en-MY" w:bidi="ar"/>
        </w:rPr>
      </w:pPr>
      <w:r w:rsidRPr="000A128C">
        <w:rPr>
          <w:lang w:val="en-MY" w:bidi="ar"/>
        </w:rPr>
        <w:t xml:space="preserve">[6] </w:t>
      </w:r>
      <w:r>
        <w:rPr>
          <w:lang w:val="en-MY" w:bidi="ar"/>
        </w:rPr>
        <w:tab/>
      </w:r>
      <w:r w:rsidRPr="000A128C">
        <w:rPr>
          <w:lang w:val="en-MY" w:bidi="ar"/>
        </w:rPr>
        <w:t xml:space="preserve">Li H, Ren Y, Duan Y, et al., 2024, Association of the Longitudinal Trajectory of Urinary Albumin/Creatinine Ratio in Diabetic Patients </w:t>
      </w:r>
      <w:r>
        <w:rPr>
          <w:lang w:val="en-MY" w:bidi="ar"/>
        </w:rPr>
        <w:t>w</w:t>
      </w:r>
      <w:r w:rsidRPr="000A128C">
        <w:rPr>
          <w:lang w:val="en-MY" w:bidi="ar"/>
        </w:rPr>
        <w:t>ith Adverse Cardiac Event Risk: A Retrospective Cohort Study. Frontiers in Endocrinology, 15: 1355149.</w:t>
      </w:r>
    </w:p>
    <w:p w14:paraId="74157D55" w14:textId="77777777" w:rsidR="000A128C" w:rsidRDefault="000A128C" w:rsidP="000A128C">
      <w:pPr>
        <w:snapToGrid w:val="0"/>
        <w:spacing w:line="240" w:lineRule="auto"/>
        <w:ind w:left="709" w:hanging="709"/>
        <w:jc w:val="both"/>
        <w:rPr>
          <w:lang w:val="en-MY" w:bidi="ar"/>
        </w:rPr>
      </w:pPr>
      <w:r w:rsidRPr="000A128C">
        <w:rPr>
          <w:lang w:val="en-MY" w:bidi="ar"/>
        </w:rPr>
        <w:t xml:space="preserve">[7] </w:t>
      </w:r>
      <w:r>
        <w:rPr>
          <w:lang w:val="en-MY" w:bidi="ar"/>
        </w:rPr>
        <w:tab/>
      </w:r>
      <w:r w:rsidRPr="000A128C">
        <w:rPr>
          <w:lang w:val="en-MY" w:bidi="ar"/>
        </w:rPr>
        <w:t>Hosaka M, Inoue R, Satoh M, et al., 2018, Effect of Amlodipine, Efonidipine, and Trichlormethiazide on Home Blood Pressure and Upper-Normal Microalbuminuria Assessed by Casual Spot Urine Test in Essential Hypertensive Patients. Clinical and Experimental Hypertension, 40(5): 468–475.</w:t>
      </w:r>
    </w:p>
    <w:p w14:paraId="1C6E5A15" w14:textId="77777777" w:rsidR="000A128C" w:rsidRDefault="000A128C" w:rsidP="000A128C">
      <w:pPr>
        <w:snapToGrid w:val="0"/>
        <w:spacing w:line="240" w:lineRule="auto"/>
        <w:ind w:left="709" w:hanging="709"/>
        <w:jc w:val="both"/>
        <w:rPr>
          <w:lang w:val="en-MY" w:bidi="ar"/>
        </w:rPr>
      </w:pPr>
      <w:r w:rsidRPr="000A128C">
        <w:rPr>
          <w:lang w:val="en-MY" w:bidi="ar"/>
        </w:rPr>
        <w:t xml:space="preserve">[8] </w:t>
      </w:r>
      <w:r>
        <w:rPr>
          <w:lang w:val="en-MY" w:bidi="ar"/>
        </w:rPr>
        <w:tab/>
      </w:r>
      <w:r w:rsidRPr="000A128C">
        <w:rPr>
          <w:lang w:val="en-MY" w:bidi="ar"/>
        </w:rPr>
        <w:t>Zhang Y, Gao W, Li B, et al., 2022, The Association Between a Body Shape Index and Elevated Urinary Albumin-Creatinine Ratio in Chinese Community Adults. Frontiers in Endocrinology, 13: 955241.</w:t>
      </w:r>
    </w:p>
    <w:p w14:paraId="66A6DDED" w14:textId="77777777" w:rsidR="000A128C" w:rsidRDefault="000A128C" w:rsidP="000A128C">
      <w:pPr>
        <w:snapToGrid w:val="0"/>
        <w:spacing w:line="240" w:lineRule="auto"/>
        <w:ind w:left="709" w:hanging="709"/>
        <w:jc w:val="both"/>
        <w:rPr>
          <w:lang w:val="en-MY" w:bidi="ar"/>
        </w:rPr>
      </w:pPr>
      <w:r w:rsidRPr="000A128C">
        <w:rPr>
          <w:lang w:val="en-MY" w:bidi="ar"/>
        </w:rPr>
        <w:t xml:space="preserve">[9] </w:t>
      </w:r>
      <w:r>
        <w:rPr>
          <w:lang w:val="en-MY" w:bidi="ar"/>
        </w:rPr>
        <w:tab/>
      </w:r>
      <w:r w:rsidRPr="000A128C">
        <w:rPr>
          <w:lang w:val="en-MY" w:bidi="ar"/>
        </w:rPr>
        <w:t xml:space="preserve">Zhu W, Dong X, Pan Q, et al., 2020, The Association Between Albuminuria and Thyroid Antibodies in Newly Diagnosed Type 2 Diabetes Mellitus Patients </w:t>
      </w:r>
      <w:r>
        <w:rPr>
          <w:lang w:val="en-MY" w:bidi="ar"/>
        </w:rPr>
        <w:t>w</w:t>
      </w:r>
      <w:r w:rsidRPr="000A128C">
        <w:rPr>
          <w:lang w:val="en-MY" w:bidi="ar"/>
        </w:rPr>
        <w:t>ith Hashimoto’s Thyroiditis and Euthyroidism. BMC Endocrine Disorders, 20(1): 172.</w:t>
      </w:r>
    </w:p>
    <w:p w14:paraId="7ECC502F" w14:textId="77777777" w:rsidR="000A128C" w:rsidRDefault="000A128C" w:rsidP="000A128C">
      <w:pPr>
        <w:snapToGrid w:val="0"/>
        <w:spacing w:line="240" w:lineRule="auto"/>
        <w:ind w:left="709" w:hanging="709"/>
        <w:jc w:val="both"/>
        <w:rPr>
          <w:lang w:val="en-MY" w:bidi="ar"/>
        </w:rPr>
      </w:pPr>
      <w:r w:rsidRPr="000A128C">
        <w:rPr>
          <w:lang w:val="en-MY" w:bidi="ar"/>
        </w:rPr>
        <w:t xml:space="preserve">[10] </w:t>
      </w:r>
      <w:r>
        <w:rPr>
          <w:lang w:val="en-MY" w:bidi="ar"/>
        </w:rPr>
        <w:tab/>
      </w:r>
      <w:r w:rsidRPr="000A128C">
        <w:rPr>
          <w:lang w:val="en-MY" w:bidi="ar"/>
        </w:rPr>
        <w:t>Huang R, Chen X, 2019, Increased Spot Urine Albumin-to-Creatinine Ratio and Stroke Incidence: A Systematic Review and Meta-Analysis. Journal of Stroke and Cerebrovascular Diseases, 28(10): 104260.</w:t>
      </w:r>
    </w:p>
    <w:p w14:paraId="196A3284" w14:textId="77777777" w:rsidR="000A128C" w:rsidRDefault="000A128C" w:rsidP="000A128C">
      <w:pPr>
        <w:snapToGrid w:val="0"/>
        <w:spacing w:line="240" w:lineRule="auto"/>
        <w:ind w:left="709" w:hanging="709"/>
        <w:jc w:val="both"/>
        <w:rPr>
          <w:lang w:val="en-MY" w:bidi="ar"/>
        </w:rPr>
      </w:pPr>
      <w:r w:rsidRPr="000A128C">
        <w:rPr>
          <w:lang w:val="en-MY" w:bidi="ar"/>
        </w:rPr>
        <w:t xml:space="preserve">[11] </w:t>
      </w:r>
      <w:r>
        <w:rPr>
          <w:lang w:val="en-MY" w:bidi="ar"/>
        </w:rPr>
        <w:tab/>
      </w:r>
      <w:r w:rsidRPr="000A128C">
        <w:rPr>
          <w:lang w:val="en-MY" w:bidi="ar"/>
        </w:rPr>
        <w:t>Palmer S, Vecchio M, Craig J, et al., 2013, Prevalence of Depression in Chronic Kidney Disease: Systematic Review and Meta-Analysis of Observational Studies. Kidney International, 84(1): 179–191.</w:t>
      </w:r>
    </w:p>
    <w:p w14:paraId="0B55219B" w14:textId="77777777" w:rsidR="000A128C" w:rsidRDefault="000A128C" w:rsidP="000A128C">
      <w:pPr>
        <w:snapToGrid w:val="0"/>
        <w:spacing w:line="240" w:lineRule="auto"/>
        <w:ind w:left="709" w:hanging="709"/>
        <w:jc w:val="both"/>
        <w:rPr>
          <w:lang w:val="en-MY" w:bidi="ar"/>
        </w:rPr>
      </w:pPr>
      <w:r w:rsidRPr="000A128C">
        <w:rPr>
          <w:lang w:val="en-MY" w:bidi="ar"/>
        </w:rPr>
        <w:t xml:space="preserve">[12] </w:t>
      </w:r>
      <w:r>
        <w:rPr>
          <w:lang w:val="en-MY" w:bidi="ar"/>
        </w:rPr>
        <w:tab/>
      </w:r>
      <w:r w:rsidRPr="000A128C">
        <w:rPr>
          <w:lang w:val="en-MY" w:bidi="ar"/>
        </w:rPr>
        <w:t>Shen Y, Chen Y, Huang S, et al., 2022, The Association Between Symptoms of Depression and Anxiety, Quality of Life, and Diabetic Kidney Disease Among Chinese Adults: A Cross-Sectional Study. International Journal of Environmental Research and Public Health, 20(1): 475.</w:t>
      </w:r>
    </w:p>
    <w:p w14:paraId="526BE9AB" w14:textId="77777777" w:rsidR="000A128C" w:rsidRDefault="000A128C" w:rsidP="000A128C">
      <w:pPr>
        <w:snapToGrid w:val="0"/>
        <w:spacing w:line="240" w:lineRule="auto"/>
        <w:ind w:left="709" w:hanging="709"/>
        <w:jc w:val="both"/>
        <w:rPr>
          <w:lang w:val="en-MY" w:bidi="ar"/>
        </w:rPr>
      </w:pPr>
      <w:r w:rsidRPr="000A128C">
        <w:rPr>
          <w:lang w:val="en-MY" w:bidi="ar"/>
        </w:rPr>
        <w:t xml:space="preserve">[13] </w:t>
      </w:r>
      <w:r>
        <w:rPr>
          <w:lang w:val="en-MY" w:bidi="ar"/>
        </w:rPr>
        <w:tab/>
      </w:r>
      <w:r w:rsidRPr="000A128C">
        <w:rPr>
          <w:lang w:val="en-MY" w:bidi="ar"/>
        </w:rPr>
        <w:t>Centers for Disease Control and Prevention,</w:t>
      </w:r>
      <w:r>
        <w:rPr>
          <w:lang w:val="en-MY" w:bidi="ar"/>
        </w:rPr>
        <w:t xml:space="preserve"> 2026</w:t>
      </w:r>
      <w:r w:rsidRPr="000A128C">
        <w:rPr>
          <w:lang w:val="en-MY" w:bidi="ar"/>
        </w:rPr>
        <w:t xml:space="preserve">, NHANES Serum, Plasma, and Urine Specimens. </w:t>
      </w:r>
    </w:p>
    <w:p w14:paraId="272B494D" w14:textId="77777777" w:rsidR="000A128C" w:rsidRDefault="000A128C" w:rsidP="000A128C">
      <w:pPr>
        <w:snapToGrid w:val="0"/>
        <w:spacing w:line="240" w:lineRule="auto"/>
        <w:ind w:left="709" w:hanging="709"/>
        <w:jc w:val="both"/>
        <w:rPr>
          <w:lang w:val="en-MY" w:bidi="ar"/>
        </w:rPr>
      </w:pPr>
      <w:r w:rsidRPr="000A128C">
        <w:rPr>
          <w:lang w:val="en-MY" w:bidi="ar"/>
        </w:rPr>
        <w:t xml:space="preserve">[14] </w:t>
      </w:r>
      <w:r>
        <w:rPr>
          <w:lang w:val="en-MY" w:bidi="ar"/>
        </w:rPr>
        <w:tab/>
      </w:r>
      <w:r w:rsidRPr="000A128C">
        <w:rPr>
          <w:lang w:val="en-MY" w:bidi="ar"/>
        </w:rPr>
        <w:t>Johnson D, Jones G, Mathew T, et al., 2012, Chronic Kidney Disease and Measurement of Albuminuria or Proteinuria: A Position Statement. The Medical Journal of Australia, 197(4): 224–225.</w:t>
      </w:r>
    </w:p>
    <w:p w14:paraId="1F0B4F38" w14:textId="77777777" w:rsidR="000A128C" w:rsidRDefault="000A128C" w:rsidP="000A128C">
      <w:pPr>
        <w:snapToGrid w:val="0"/>
        <w:spacing w:line="240" w:lineRule="auto"/>
        <w:ind w:left="709" w:hanging="709"/>
        <w:jc w:val="both"/>
        <w:rPr>
          <w:lang w:val="en-MY" w:bidi="ar"/>
        </w:rPr>
      </w:pPr>
      <w:r w:rsidRPr="000A128C">
        <w:rPr>
          <w:lang w:val="en-MY" w:bidi="ar"/>
        </w:rPr>
        <w:t xml:space="preserve">[15] </w:t>
      </w:r>
      <w:r>
        <w:rPr>
          <w:lang w:val="en-MY" w:bidi="ar"/>
        </w:rPr>
        <w:tab/>
      </w:r>
      <w:r w:rsidRPr="000A128C">
        <w:rPr>
          <w:lang w:val="en-MY" w:bidi="ar"/>
        </w:rPr>
        <w:t>Ettman C, Abdalla S, Cohen G, et al., 2020, Prevalence of Depression Symptoms in US Adults Before and During the COVID-19 Pandemic. JAMA Network Open, 3(9): e2019686.</w:t>
      </w:r>
    </w:p>
    <w:p w14:paraId="08A9EE4D" w14:textId="77777777" w:rsidR="000A128C" w:rsidRDefault="000A128C" w:rsidP="000A128C">
      <w:pPr>
        <w:snapToGrid w:val="0"/>
        <w:spacing w:line="240" w:lineRule="auto"/>
        <w:ind w:left="709" w:hanging="709"/>
        <w:jc w:val="both"/>
        <w:rPr>
          <w:lang w:val="en-MY" w:bidi="ar"/>
        </w:rPr>
      </w:pPr>
      <w:r w:rsidRPr="000A128C">
        <w:rPr>
          <w:lang w:val="en-MY" w:bidi="ar"/>
        </w:rPr>
        <w:t xml:space="preserve">[16] </w:t>
      </w:r>
      <w:r>
        <w:rPr>
          <w:lang w:val="en-MY" w:bidi="ar"/>
        </w:rPr>
        <w:tab/>
      </w:r>
      <w:r w:rsidRPr="000A128C">
        <w:rPr>
          <w:lang w:val="en-MY" w:bidi="ar"/>
        </w:rPr>
        <w:t>Kroenke K, Spitzer R, Williams J, 2001, The PHQ-9: Validity of a Brief Depression Severity Measure. Journal of General Internal Medicine, 16(9): 606–613.</w:t>
      </w:r>
    </w:p>
    <w:p w14:paraId="5D4090A9" w14:textId="77777777" w:rsidR="000A128C" w:rsidRDefault="000A128C" w:rsidP="000A128C">
      <w:pPr>
        <w:snapToGrid w:val="0"/>
        <w:spacing w:line="240" w:lineRule="auto"/>
        <w:ind w:left="709" w:hanging="709"/>
        <w:jc w:val="both"/>
        <w:rPr>
          <w:lang w:val="en-MY" w:bidi="ar"/>
        </w:rPr>
      </w:pPr>
      <w:r w:rsidRPr="000A128C">
        <w:rPr>
          <w:lang w:val="en-MY" w:bidi="ar"/>
        </w:rPr>
        <w:t xml:space="preserve">[17] </w:t>
      </w:r>
      <w:r>
        <w:rPr>
          <w:lang w:val="en-MY" w:bidi="ar"/>
        </w:rPr>
        <w:tab/>
      </w:r>
      <w:r w:rsidRPr="000A128C">
        <w:rPr>
          <w:lang w:val="en-MY" w:bidi="ar"/>
        </w:rPr>
        <w:t xml:space="preserve">Zuo W, Yang X, 2025, Joint Association of Diet Quality and Physical Activity </w:t>
      </w:r>
      <w:r>
        <w:rPr>
          <w:lang w:val="en-MY" w:bidi="ar"/>
        </w:rPr>
        <w:t>w</w:t>
      </w:r>
      <w:r w:rsidRPr="000A128C">
        <w:rPr>
          <w:lang w:val="en-MY" w:bidi="ar"/>
        </w:rPr>
        <w:t>ith Obstructive Sleep Apnea: A Cross-Sectional Study. Preventive Medicine, 192: 108226.</w:t>
      </w:r>
    </w:p>
    <w:p w14:paraId="3D90E4ED" w14:textId="77777777" w:rsidR="000A128C" w:rsidRDefault="000A128C" w:rsidP="000A128C">
      <w:pPr>
        <w:snapToGrid w:val="0"/>
        <w:spacing w:line="240" w:lineRule="auto"/>
        <w:ind w:left="709" w:hanging="709"/>
        <w:jc w:val="both"/>
        <w:rPr>
          <w:lang w:val="en-MY" w:bidi="ar"/>
        </w:rPr>
      </w:pPr>
      <w:r w:rsidRPr="000A128C">
        <w:rPr>
          <w:lang w:val="en-MY" w:bidi="ar"/>
        </w:rPr>
        <w:t xml:space="preserve">[18] </w:t>
      </w:r>
      <w:r>
        <w:rPr>
          <w:lang w:val="en-MY" w:bidi="ar"/>
        </w:rPr>
        <w:tab/>
      </w:r>
      <w:r w:rsidRPr="000A128C">
        <w:rPr>
          <w:lang w:val="en-MY" w:bidi="ar"/>
        </w:rPr>
        <w:t>Levey A, Stevens L, Schmid C, et al., 2009, A New Equation to Estimate Glomerular Filtration Rate. Annals of Internal Medicine, 150(9): 604–612.</w:t>
      </w:r>
    </w:p>
    <w:p w14:paraId="463937BD" w14:textId="77777777" w:rsidR="000A128C" w:rsidRDefault="000A128C" w:rsidP="000A128C">
      <w:pPr>
        <w:snapToGrid w:val="0"/>
        <w:spacing w:line="240" w:lineRule="auto"/>
        <w:ind w:left="709" w:hanging="709"/>
        <w:jc w:val="both"/>
        <w:rPr>
          <w:lang w:val="en-MY" w:bidi="ar"/>
        </w:rPr>
      </w:pPr>
      <w:r w:rsidRPr="000A128C">
        <w:rPr>
          <w:lang w:val="en-MY" w:bidi="ar"/>
        </w:rPr>
        <w:t xml:space="preserve">[19] </w:t>
      </w:r>
      <w:r>
        <w:rPr>
          <w:lang w:val="en-MY" w:bidi="ar"/>
        </w:rPr>
        <w:tab/>
      </w:r>
      <w:r w:rsidRPr="000A128C">
        <w:rPr>
          <w:lang w:val="en-MY" w:bidi="ar"/>
        </w:rPr>
        <w:t>Wilund K, Thompson S, Viana J, et al., 2021, Physical Activity and Health in Chronic Kidney Disease. Contributions to Nephrology, 199: 43–55.</w:t>
      </w:r>
    </w:p>
    <w:p w14:paraId="11F400B9" w14:textId="77777777" w:rsidR="000A128C" w:rsidRDefault="000A128C" w:rsidP="000A128C">
      <w:pPr>
        <w:snapToGrid w:val="0"/>
        <w:spacing w:line="240" w:lineRule="auto"/>
        <w:ind w:left="709" w:hanging="709"/>
        <w:jc w:val="both"/>
        <w:rPr>
          <w:lang w:val="en-MY" w:bidi="ar"/>
        </w:rPr>
      </w:pPr>
      <w:r w:rsidRPr="000A128C">
        <w:rPr>
          <w:lang w:val="en-MY" w:bidi="ar"/>
        </w:rPr>
        <w:t xml:space="preserve">[20] </w:t>
      </w:r>
      <w:r>
        <w:rPr>
          <w:lang w:val="en-MY" w:bidi="ar"/>
        </w:rPr>
        <w:tab/>
      </w:r>
      <w:r w:rsidRPr="000A128C">
        <w:rPr>
          <w:lang w:val="en-MY" w:bidi="ar"/>
        </w:rPr>
        <w:t>Cui Z, Chen X, Zhai S, et al., 2025, A Cross-Sectional Study Investigating the L-Shaped Relationship Between Urinary Albumin Creatinine Ratio and Overweight/Obesity in Children and Adolescents. Scientific Reports, 15(1): 14588.</w:t>
      </w:r>
    </w:p>
    <w:p w14:paraId="3ED3634B" w14:textId="77777777" w:rsidR="000A128C" w:rsidRDefault="000A128C" w:rsidP="000A128C">
      <w:pPr>
        <w:snapToGrid w:val="0"/>
        <w:spacing w:line="240" w:lineRule="auto"/>
        <w:ind w:left="709" w:hanging="709"/>
        <w:jc w:val="both"/>
        <w:rPr>
          <w:lang w:val="en-MY" w:bidi="ar"/>
        </w:rPr>
      </w:pPr>
      <w:r w:rsidRPr="000A128C">
        <w:rPr>
          <w:lang w:val="en-MY" w:bidi="ar"/>
        </w:rPr>
        <w:t xml:space="preserve">[21] </w:t>
      </w:r>
      <w:r>
        <w:rPr>
          <w:lang w:val="en-MY" w:bidi="ar"/>
        </w:rPr>
        <w:tab/>
      </w:r>
      <w:r w:rsidRPr="000A128C">
        <w:rPr>
          <w:lang w:val="en-MY" w:bidi="ar"/>
        </w:rPr>
        <w:t>Skaaby T, Husemoen L, Ahluwalia T, et al., 2014, Cause-Specific Mortality According to Urine Albumin Creatinine Ratio in the General Population. PLOS ONE, 9(3): e93212.</w:t>
      </w:r>
    </w:p>
    <w:p w14:paraId="37249E6B" w14:textId="77777777" w:rsidR="000A128C" w:rsidRDefault="000A128C" w:rsidP="000A128C">
      <w:pPr>
        <w:snapToGrid w:val="0"/>
        <w:spacing w:line="240" w:lineRule="auto"/>
        <w:ind w:left="709" w:hanging="709"/>
        <w:jc w:val="both"/>
        <w:rPr>
          <w:lang w:val="en-MY" w:bidi="ar"/>
        </w:rPr>
      </w:pPr>
      <w:r w:rsidRPr="000A128C">
        <w:rPr>
          <w:lang w:val="en-MY" w:bidi="ar"/>
        </w:rPr>
        <w:t xml:space="preserve">[22] </w:t>
      </w:r>
      <w:r>
        <w:rPr>
          <w:lang w:val="en-MY" w:bidi="ar"/>
        </w:rPr>
        <w:tab/>
      </w:r>
      <w:r w:rsidRPr="000A128C">
        <w:rPr>
          <w:lang w:val="en-MY" w:bidi="ar"/>
        </w:rPr>
        <w:t>Anders H, Muruve D, 2011, The Inflammasomes in Kidney Disease. Journal of the American Society of Nephrology, 22(6): 1007–1018.</w:t>
      </w:r>
    </w:p>
    <w:p w14:paraId="5FA9F973" w14:textId="77777777" w:rsidR="000A128C" w:rsidRDefault="000A128C" w:rsidP="000A128C">
      <w:pPr>
        <w:snapToGrid w:val="0"/>
        <w:spacing w:line="240" w:lineRule="auto"/>
        <w:ind w:left="709" w:hanging="709"/>
        <w:jc w:val="both"/>
        <w:rPr>
          <w:lang w:val="en-MY" w:bidi="ar"/>
        </w:rPr>
      </w:pPr>
      <w:r w:rsidRPr="000A128C">
        <w:rPr>
          <w:lang w:val="en-MY" w:bidi="ar"/>
        </w:rPr>
        <w:t xml:space="preserve">[23] </w:t>
      </w:r>
      <w:r>
        <w:rPr>
          <w:lang w:val="en-MY" w:bidi="ar"/>
        </w:rPr>
        <w:tab/>
      </w:r>
      <w:r w:rsidRPr="000A128C">
        <w:rPr>
          <w:lang w:val="en-MY" w:bidi="ar"/>
        </w:rPr>
        <w:t>Perry V, Teeling J, 2013, Microglia and Macrophages of the Central Nervous System: The Contribution of Microglia Priming and Systemic Inflammation to Chronic Neurodegeneration. Seminars in Immunopathology, 35(5): 601–612.</w:t>
      </w:r>
    </w:p>
    <w:p w14:paraId="697C2AB9" w14:textId="77777777" w:rsidR="000A128C" w:rsidRDefault="000A128C" w:rsidP="000A128C">
      <w:pPr>
        <w:snapToGrid w:val="0"/>
        <w:spacing w:line="240" w:lineRule="auto"/>
        <w:ind w:left="709" w:hanging="709"/>
        <w:jc w:val="both"/>
        <w:rPr>
          <w:lang w:val="en-MY" w:bidi="ar"/>
        </w:rPr>
      </w:pPr>
      <w:r w:rsidRPr="000A128C">
        <w:rPr>
          <w:lang w:val="en-MY" w:bidi="ar"/>
        </w:rPr>
        <w:t xml:space="preserve">[24] </w:t>
      </w:r>
      <w:r>
        <w:rPr>
          <w:lang w:val="en-MY" w:bidi="ar"/>
        </w:rPr>
        <w:tab/>
      </w:r>
      <w:r w:rsidRPr="000A128C">
        <w:rPr>
          <w:lang w:val="en-MY" w:bidi="ar"/>
        </w:rPr>
        <w:t xml:space="preserve">Skaper S, Facci L, Giusti P, 2014, Neuroinflammation, Microglia and Mast Cells in the </w:t>
      </w:r>
      <w:r w:rsidRPr="000A128C">
        <w:rPr>
          <w:lang w:val="en-MY" w:bidi="ar"/>
        </w:rPr>
        <w:lastRenderedPageBreak/>
        <w:t>Pathophysiology of Neurocognitive Disorders: A Review. CNS &amp; Neurological Disorders – Drug Targets, 13(10): 1654–1666.</w:t>
      </w:r>
    </w:p>
    <w:p w14:paraId="25D6608E" w14:textId="03338A12" w:rsidR="000A128C" w:rsidRPr="000A128C" w:rsidRDefault="000A128C" w:rsidP="009C1F05">
      <w:pPr>
        <w:snapToGrid w:val="0"/>
        <w:spacing w:line="240" w:lineRule="auto"/>
        <w:ind w:left="709" w:hanging="709"/>
        <w:jc w:val="both"/>
        <w:rPr>
          <w:lang w:val="en-MY" w:bidi="ar"/>
        </w:rPr>
      </w:pPr>
      <w:r w:rsidRPr="000A128C">
        <w:rPr>
          <w:lang w:val="en-MY" w:bidi="ar"/>
        </w:rPr>
        <w:t xml:space="preserve">[25] </w:t>
      </w:r>
      <w:r>
        <w:rPr>
          <w:lang w:val="en-MY" w:bidi="ar"/>
        </w:rPr>
        <w:tab/>
      </w:r>
      <w:r w:rsidRPr="000A128C">
        <w:rPr>
          <w:lang w:val="en-MY" w:bidi="ar"/>
        </w:rPr>
        <w:t>Shi Y, Hu H, Wu Z, et al., 2022, Sex Modifies the Association Between Urinary Albumin-to-Creatinine Ratio and Diabetes Among Adults in the United States (NHANES 2011–2018). Biology of Sex Differences, 13(1): 53.</w:t>
      </w:r>
    </w:p>
    <w:p w14:paraId="155D5262" w14:textId="77777777" w:rsidR="000A128C" w:rsidRDefault="000A128C" w:rsidP="00C51EEE">
      <w:pPr>
        <w:snapToGrid w:val="0"/>
        <w:spacing w:line="240" w:lineRule="auto"/>
        <w:jc w:val="both"/>
        <w:rPr>
          <w:lang w:bidi="ar"/>
        </w:rPr>
      </w:pPr>
    </w:p>
    <w:p w14:paraId="0B32D026" w14:textId="77777777" w:rsidR="000A128C" w:rsidRPr="009C1F05" w:rsidRDefault="000A128C" w:rsidP="000A128C">
      <w:pPr>
        <w:snapToGrid w:val="0"/>
        <w:spacing w:line="240" w:lineRule="auto"/>
        <w:jc w:val="both"/>
        <w:rPr>
          <w:b/>
          <w:bCs/>
          <w:sz w:val="20"/>
          <w:szCs w:val="20"/>
          <w:lang w:bidi="ar"/>
        </w:rPr>
      </w:pPr>
      <w:r w:rsidRPr="009C1F05">
        <w:rPr>
          <w:b/>
          <w:bCs/>
          <w:sz w:val="20"/>
          <w:szCs w:val="20"/>
          <w:lang w:bidi="ar"/>
        </w:rPr>
        <w:t>Publisher’s note</w:t>
      </w:r>
    </w:p>
    <w:p w14:paraId="3767ED1D" w14:textId="77777777" w:rsidR="000A128C" w:rsidRPr="009C1F05" w:rsidRDefault="000A128C" w:rsidP="000A128C">
      <w:pPr>
        <w:snapToGrid w:val="0"/>
        <w:spacing w:line="240" w:lineRule="auto"/>
        <w:jc w:val="both"/>
        <w:rPr>
          <w:sz w:val="20"/>
          <w:szCs w:val="20"/>
          <w:lang w:bidi="ar"/>
        </w:rPr>
      </w:pPr>
      <w:r w:rsidRPr="009C1F05">
        <w:rPr>
          <w:sz w:val="20"/>
          <w:szCs w:val="20"/>
          <w:lang w:bidi="ar"/>
        </w:rPr>
        <w:t xml:space="preserve">Bio-Byword Scientific Publishing remains neutral with regard to jurisdictional claims in published maps and institutional affiliations. </w:t>
      </w:r>
    </w:p>
    <w:p w14:paraId="4C843BFC" w14:textId="77777777" w:rsidR="000A128C" w:rsidRDefault="000A128C" w:rsidP="009C1F05">
      <w:pPr>
        <w:snapToGrid w:val="0"/>
        <w:spacing w:line="240" w:lineRule="auto"/>
        <w:jc w:val="both"/>
        <w:rPr>
          <w:lang w:bidi="ar"/>
        </w:rPr>
      </w:pPr>
    </w:p>
    <w:p w14:paraId="1ED75742" w14:textId="77777777" w:rsidR="00C67EB6" w:rsidRDefault="00C67EB6" w:rsidP="009C1F05">
      <w:pPr>
        <w:snapToGrid w:val="0"/>
        <w:spacing w:line="240" w:lineRule="auto"/>
        <w:jc w:val="both"/>
        <w:rPr>
          <w:lang w:bidi="ar"/>
        </w:rPr>
      </w:pPr>
    </w:p>
    <w:sectPr w:rsidR="00C67EB6" w:rsidSect="009C1F05">
      <w:pgSz w:w="11906" w:h="16838"/>
      <w:pgMar w:top="1134" w:right="1134" w:bottom="1134" w:left="1134" w:header="851" w:footer="992" w:gutter="0"/>
      <w:cols w:space="720"/>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4" w:author="Acer NB1" w:date="2026-10-09T11:54:00Z" w:initials="AN">
    <w:p w14:paraId="5E93065F" w14:textId="77777777" w:rsidR="000A128C" w:rsidRDefault="000A128C" w:rsidP="000A128C">
      <w:pPr>
        <w:pStyle w:val="CommentText"/>
      </w:pPr>
      <w:r>
        <w:rPr>
          <w:rStyle w:val="CommentReference"/>
        </w:rPr>
        <w:annotationRef/>
      </w:r>
      <w:r>
        <w:t>Please provide the author’s detail for this reference</w:t>
      </w:r>
    </w:p>
  </w:comment>
  <w:comment w:id="15" w:author="Acer NB1" w:date="2026-10-09T11:55:00Z" w:initials="AN">
    <w:p w14:paraId="6A8F4A72" w14:textId="77777777" w:rsidR="000A128C" w:rsidRDefault="000A128C" w:rsidP="000A128C">
      <w:pPr>
        <w:pStyle w:val="CommentText"/>
      </w:pPr>
      <w:r>
        <w:rPr>
          <w:rStyle w:val="CommentReference"/>
        </w:rPr>
        <w:annotationRef/>
      </w:r>
      <w:r>
        <w:t>Year of this reference published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E93065F" w15:done="0"/>
  <w15:commentEx w15:paraId="6A8F4A7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A930C3" w16cex:dateUtc="2026-10-09T03:54:00Z"/>
  <w16cex:commentExtensible w16cex:durableId="49ED51BF" w16cex:dateUtc="2026-10-09T03: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93065F" w16cid:durableId="3EA930C3"/>
  <w16cid:commentId w16cid:paraId="6A8F4A72" w16cid:durableId="49ED51B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18C9E" w14:textId="77777777" w:rsidR="00BB6FAC" w:rsidRDefault="00BB6FAC">
      <w:pPr>
        <w:spacing w:line="240" w:lineRule="auto"/>
      </w:pPr>
      <w:r>
        <w:separator/>
      </w:r>
    </w:p>
  </w:endnote>
  <w:endnote w:type="continuationSeparator" w:id="0">
    <w:p w14:paraId="205D5BB5" w14:textId="77777777" w:rsidR="00BB6FAC" w:rsidRDefault="00BB6F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Hei">
    <w:panose1 w:val="02010600030101010101"/>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embedRegular r:id="rId1" w:subsetted="1" w:fontKey="{772EE7CE-03E9-48C0-B052-AF95BA94909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AB825" w14:textId="77777777" w:rsidR="00BB6FAC" w:rsidRDefault="00BB6FAC">
      <w:r>
        <w:separator/>
      </w:r>
    </w:p>
  </w:footnote>
  <w:footnote w:type="continuationSeparator" w:id="0">
    <w:p w14:paraId="1B922348" w14:textId="77777777" w:rsidR="00BB6FAC" w:rsidRDefault="00BB6F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DA277A"/>
    <w:multiLevelType w:val="multilevel"/>
    <w:tmpl w:val="7BDA277A"/>
    <w:lvl w:ilvl="0">
      <w:start w:val="1"/>
      <w:numFmt w:val="decimal"/>
      <w:pStyle w:val="Heading1"/>
      <w:suff w:val="space"/>
      <w:lvlText w:val="%1."/>
      <w:lvlJc w:val="left"/>
      <w:pPr>
        <w:ind w:left="0" w:firstLine="0"/>
      </w:pPr>
      <w:rPr>
        <w:rFonts w:hint="eastAsia"/>
      </w:rPr>
    </w:lvl>
    <w:lvl w:ilvl="1">
      <w:start w:val="1"/>
      <w:numFmt w:val="decimal"/>
      <w:pStyle w:val="Heading2"/>
      <w:suff w:val="space"/>
      <w:lvlText w:val="%1.%2"/>
      <w:lvlJc w:val="left"/>
      <w:pPr>
        <w:ind w:left="0" w:firstLine="425"/>
      </w:pPr>
      <w:rPr>
        <w:rFonts w:hint="eastAsia"/>
      </w:rPr>
    </w:lvl>
    <w:lvl w:ilvl="2">
      <w:start w:val="1"/>
      <w:numFmt w:val="decimal"/>
      <w:pStyle w:val="Heading3"/>
      <w:isLg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23332492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cer NB1">
    <w15:presenceInfo w15:providerId="Windows Live" w15:userId="614a7f0a6ca980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saveSubsetFonts/>
  <w:defaultTabStop w:val="420"/>
  <w:drawingGridHorizontalSpacing w:val="120"/>
  <w:drawingGridVerticalSpacing w:val="163"/>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c3MjYxMTO3MDAxMbRQ0lEKTi0uzszPAykwNqwFAN4q+OQtAAAA"/>
    <w:docVar w:name="currentStyleCount" w:val="5"/>
    <w:docVar w:name="EN.InstantFormat" w:val="&lt;ENInstantFormat&gt;&lt;Enabled&gt;1&lt;/Enabled&gt;&lt;ScanUnformatted&gt;1&lt;/ScanUnformatted&gt;&lt;ScanChanges&gt;1&lt;/ScanChanges&gt;&lt;Suspended&gt;0&lt;/Suspended&gt;&lt;/ENInstantFormat&gt;"/>
    <w:docVar w:name="EN.Layout" w:val="&lt;ENLayout&gt;&lt;Style&gt;Vancouver 复制[ ]&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xsvftwarrtfz9ieaaa15esdxaswdwwpptevz&quot;&gt;我的EndNote库&lt;record-ids&gt;&lt;item&gt;1&lt;/item&gt;&lt;/record-ids&gt;&lt;/item&gt;&lt;/Libraries&gt;"/>
  </w:docVars>
  <w:rsids>
    <w:rsidRoot w:val="00AD4B77"/>
    <w:rsid w:val="00013D34"/>
    <w:rsid w:val="000166EC"/>
    <w:rsid w:val="00020EE7"/>
    <w:rsid w:val="0002261C"/>
    <w:rsid w:val="000252AB"/>
    <w:rsid w:val="00026B85"/>
    <w:rsid w:val="00031E6E"/>
    <w:rsid w:val="000372C2"/>
    <w:rsid w:val="000378DB"/>
    <w:rsid w:val="00037ABC"/>
    <w:rsid w:val="00047999"/>
    <w:rsid w:val="00063C03"/>
    <w:rsid w:val="0006432E"/>
    <w:rsid w:val="00064670"/>
    <w:rsid w:val="000651F8"/>
    <w:rsid w:val="0006538C"/>
    <w:rsid w:val="000715E0"/>
    <w:rsid w:val="000819BE"/>
    <w:rsid w:val="00083A2B"/>
    <w:rsid w:val="00084D9E"/>
    <w:rsid w:val="000927C6"/>
    <w:rsid w:val="0009328A"/>
    <w:rsid w:val="00093F5C"/>
    <w:rsid w:val="00095938"/>
    <w:rsid w:val="0009673D"/>
    <w:rsid w:val="000A0697"/>
    <w:rsid w:val="000A128C"/>
    <w:rsid w:val="000B0DC8"/>
    <w:rsid w:val="000C00AD"/>
    <w:rsid w:val="000C4CC7"/>
    <w:rsid w:val="000D0475"/>
    <w:rsid w:val="000D0D3B"/>
    <w:rsid w:val="000D3B0C"/>
    <w:rsid w:val="000D6535"/>
    <w:rsid w:val="000E1899"/>
    <w:rsid w:val="000E41AC"/>
    <w:rsid w:val="000F7E20"/>
    <w:rsid w:val="001057B1"/>
    <w:rsid w:val="00107676"/>
    <w:rsid w:val="0011102A"/>
    <w:rsid w:val="00111F05"/>
    <w:rsid w:val="001135E5"/>
    <w:rsid w:val="00114D04"/>
    <w:rsid w:val="0011674D"/>
    <w:rsid w:val="00116B00"/>
    <w:rsid w:val="00116C8B"/>
    <w:rsid w:val="00117033"/>
    <w:rsid w:val="001175FB"/>
    <w:rsid w:val="00120717"/>
    <w:rsid w:val="00122251"/>
    <w:rsid w:val="00124132"/>
    <w:rsid w:val="00126158"/>
    <w:rsid w:val="00131D58"/>
    <w:rsid w:val="00132AD2"/>
    <w:rsid w:val="001340FD"/>
    <w:rsid w:val="00135915"/>
    <w:rsid w:val="00140EAC"/>
    <w:rsid w:val="00144EEB"/>
    <w:rsid w:val="00151E35"/>
    <w:rsid w:val="0015446F"/>
    <w:rsid w:val="00154D17"/>
    <w:rsid w:val="00161ECC"/>
    <w:rsid w:val="001626FD"/>
    <w:rsid w:val="00166713"/>
    <w:rsid w:val="00187989"/>
    <w:rsid w:val="0019339D"/>
    <w:rsid w:val="0019482C"/>
    <w:rsid w:val="00196737"/>
    <w:rsid w:val="001A3A59"/>
    <w:rsid w:val="001A5054"/>
    <w:rsid w:val="001A7851"/>
    <w:rsid w:val="001B3C5A"/>
    <w:rsid w:val="001C09E0"/>
    <w:rsid w:val="001C465A"/>
    <w:rsid w:val="001C53C9"/>
    <w:rsid w:val="001E0CF9"/>
    <w:rsid w:val="001E57BA"/>
    <w:rsid w:val="001F5D6A"/>
    <w:rsid w:val="00201F7D"/>
    <w:rsid w:val="00210270"/>
    <w:rsid w:val="00212044"/>
    <w:rsid w:val="0021287F"/>
    <w:rsid w:val="00212887"/>
    <w:rsid w:val="002138B2"/>
    <w:rsid w:val="00214792"/>
    <w:rsid w:val="00215004"/>
    <w:rsid w:val="002209F0"/>
    <w:rsid w:val="00223995"/>
    <w:rsid w:val="00225DB7"/>
    <w:rsid w:val="00226756"/>
    <w:rsid w:val="00230712"/>
    <w:rsid w:val="0023496B"/>
    <w:rsid w:val="00235017"/>
    <w:rsid w:val="0023530C"/>
    <w:rsid w:val="002373D0"/>
    <w:rsid w:val="002427FE"/>
    <w:rsid w:val="00244483"/>
    <w:rsid w:val="00245665"/>
    <w:rsid w:val="002467C5"/>
    <w:rsid w:val="00255017"/>
    <w:rsid w:val="0025638A"/>
    <w:rsid w:val="00257CF5"/>
    <w:rsid w:val="00261229"/>
    <w:rsid w:val="00265FEF"/>
    <w:rsid w:val="00275397"/>
    <w:rsid w:val="00275964"/>
    <w:rsid w:val="00276052"/>
    <w:rsid w:val="002835A7"/>
    <w:rsid w:val="00283CFF"/>
    <w:rsid w:val="00284EE2"/>
    <w:rsid w:val="00290055"/>
    <w:rsid w:val="00293A76"/>
    <w:rsid w:val="002973C2"/>
    <w:rsid w:val="002A22D2"/>
    <w:rsid w:val="002A6A31"/>
    <w:rsid w:val="002A6D18"/>
    <w:rsid w:val="002B13AF"/>
    <w:rsid w:val="002B1D7A"/>
    <w:rsid w:val="002C0B78"/>
    <w:rsid w:val="002C1A08"/>
    <w:rsid w:val="002C3BC9"/>
    <w:rsid w:val="002C64F8"/>
    <w:rsid w:val="002C6D96"/>
    <w:rsid w:val="002D0C99"/>
    <w:rsid w:val="002D5752"/>
    <w:rsid w:val="002E648B"/>
    <w:rsid w:val="002F047E"/>
    <w:rsid w:val="002F0750"/>
    <w:rsid w:val="002F627C"/>
    <w:rsid w:val="003007FF"/>
    <w:rsid w:val="0030549C"/>
    <w:rsid w:val="0030572E"/>
    <w:rsid w:val="0030675B"/>
    <w:rsid w:val="00311F93"/>
    <w:rsid w:val="00311FA6"/>
    <w:rsid w:val="00315106"/>
    <w:rsid w:val="00315C0F"/>
    <w:rsid w:val="00317AB6"/>
    <w:rsid w:val="0032746A"/>
    <w:rsid w:val="003309B2"/>
    <w:rsid w:val="00342DF3"/>
    <w:rsid w:val="00354378"/>
    <w:rsid w:val="0035564D"/>
    <w:rsid w:val="00355996"/>
    <w:rsid w:val="00365F7C"/>
    <w:rsid w:val="00371A95"/>
    <w:rsid w:val="0037249D"/>
    <w:rsid w:val="003756BB"/>
    <w:rsid w:val="00380C57"/>
    <w:rsid w:val="00380DF7"/>
    <w:rsid w:val="00390B8E"/>
    <w:rsid w:val="00392A02"/>
    <w:rsid w:val="003A0DC5"/>
    <w:rsid w:val="003A1721"/>
    <w:rsid w:val="003A3EC4"/>
    <w:rsid w:val="003A7515"/>
    <w:rsid w:val="003B01F2"/>
    <w:rsid w:val="003B3C16"/>
    <w:rsid w:val="003C20B7"/>
    <w:rsid w:val="003C37E8"/>
    <w:rsid w:val="003C4874"/>
    <w:rsid w:val="003D5CF0"/>
    <w:rsid w:val="003D5D5D"/>
    <w:rsid w:val="003D6884"/>
    <w:rsid w:val="003D7042"/>
    <w:rsid w:val="003E0CDA"/>
    <w:rsid w:val="003E0FD1"/>
    <w:rsid w:val="003E20B1"/>
    <w:rsid w:val="003E3B0D"/>
    <w:rsid w:val="003E4705"/>
    <w:rsid w:val="003E6901"/>
    <w:rsid w:val="003E6947"/>
    <w:rsid w:val="003E70B8"/>
    <w:rsid w:val="003E7D8D"/>
    <w:rsid w:val="003F4C0E"/>
    <w:rsid w:val="003F5415"/>
    <w:rsid w:val="003F7E58"/>
    <w:rsid w:val="00401486"/>
    <w:rsid w:val="00410AE8"/>
    <w:rsid w:val="00410C22"/>
    <w:rsid w:val="00411AAE"/>
    <w:rsid w:val="00415520"/>
    <w:rsid w:val="00421B8D"/>
    <w:rsid w:val="0042390E"/>
    <w:rsid w:val="00425591"/>
    <w:rsid w:val="004306BA"/>
    <w:rsid w:val="00437A82"/>
    <w:rsid w:val="00437D11"/>
    <w:rsid w:val="00442B71"/>
    <w:rsid w:val="0044559E"/>
    <w:rsid w:val="00445F9B"/>
    <w:rsid w:val="0046409A"/>
    <w:rsid w:val="004743C4"/>
    <w:rsid w:val="0048082D"/>
    <w:rsid w:val="00481A63"/>
    <w:rsid w:val="00485C73"/>
    <w:rsid w:val="004879BE"/>
    <w:rsid w:val="0049237C"/>
    <w:rsid w:val="00495FE1"/>
    <w:rsid w:val="004A1B6B"/>
    <w:rsid w:val="004A6296"/>
    <w:rsid w:val="004B2F12"/>
    <w:rsid w:val="004C2A32"/>
    <w:rsid w:val="004C4591"/>
    <w:rsid w:val="004C649F"/>
    <w:rsid w:val="004C6ED4"/>
    <w:rsid w:val="004D3E30"/>
    <w:rsid w:val="004D4185"/>
    <w:rsid w:val="004D55E6"/>
    <w:rsid w:val="004E06A5"/>
    <w:rsid w:val="004F182F"/>
    <w:rsid w:val="004F4435"/>
    <w:rsid w:val="005037E0"/>
    <w:rsid w:val="00504779"/>
    <w:rsid w:val="00505732"/>
    <w:rsid w:val="00510730"/>
    <w:rsid w:val="00511A12"/>
    <w:rsid w:val="00514722"/>
    <w:rsid w:val="00515EA5"/>
    <w:rsid w:val="005173BA"/>
    <w:rsid w:val="0051786A"/>
    <w:rsid w:val="005273D0"/>
    <w:rsid w:val="005309D1"/>
    <w:rsid w:val="00530DEB"/>
    <w:rsid w:val="00530F02"/>
    <w:rsid w:val="0053560B"/>
    <w:rsid w:val="005458EF"/>
    <w:rsid w:val="00546704"/>
    <w:rsid w:val="0055257C"/>
    <w:rsid w:val="00555C8E"/>
    <w:rsid w:val="00560A77"/>
    <w:rsid w:val="0056214D"/>
    <w:rsid w:val="00563D70"/>
    <w:rsid w:val="00565425"/>
    <w:rsid w:val="00565FB0"/>
    <w:rsid w:val="00575BCD"/>
    <w:rsid w:val="00585E6A"/>
    <w:rsid w:val="00597552"/>
    <w:rsid w:val="005A4895"/>
    <w:rsid w:val="005B0AD2"/>
    <w:rsid w:val="005B20B5"/>
    <w:rsid w:val="005B54C6"/>
    <w:rsid w:val="005B6F8E"/>
    <w:rsid w:val="005C7B19"/>
    <w:rsid w:val="005D068A"/>
    <w:rsid w:val="005D1F26"/>
    <w:rsid w:val="005D2044"/>
    <w:rsid w:val="005D36C3"/>
    <w:rsid w:val="005E377B"/>
    <w:rsid w:val="005E5D77"/>
    <w:rsid w:val="005E70CB"/>
    <w:rsid w:val="005F0F30"/>
    <w:rsid w:val="005F14D3"/>
    <w:rsid w:val="005F18A0"/>
    <w:rsid w:val="005F1BBB"/>
    <w:rsid w:val="005F4580"/>
    <w:rsid w:val="00600608"/>
    <w:rsid w:val="00604730"/>
    <w:rsid w:val="0061133C"/>
    <w:rsid w:val="00615284"/>
    <w:rsid w:val="00626B9A"/>
    <w:rsid w:val="006316ED"/>
    <w:rsid w:val="00636575"/>
    <w:rsid w:val="0063664D"/>
    <w:rsid w:val="006415A1"/>
    <w:rsid w:val="00643847"/>
    <w:rsid w:val="006521FF"/>
    <w:rsid w:val="0066121F"/>
    <w:rsid w:val="00662B17"/>
    <w:rsid w:val="0066730E"/>
    <w:rsid w:val="00667B15"/>
    <w:rsid w:val="00682DF0"/>
    <w:rsid w:val="006861F7"/>
    <w:rsid w:val="00690D6C"/>
    <w:rsid w:val="00691AE8"/>
    <w:rsid w:val="00691CEE"/>
    <w:rsid w:val="00695B9B"/>
    <w:rsid w:val="006977E4"/>
    <w:rsid w:val="006B5798"/>
    <w:rsid w:val="006B5FA0"/>
    <w:rsid w:val="006C2B92"/>
    <w:rsid w:val="006C6DE7"/>
    <w:rsid w:val="006D26D6"/>
    <w:rsid w:val="006D4062"/>
    <w:rsid w:val="006D55C5"/>
    <w:rsid w:val="006E1709"/>
    <w:rsid w:val="006E288E"/>
    <w:rsid w:val="006E5F59"/>
    <w:rsid w:val="006E6DEE"/>
    <w:rsid w:val="006F0D20"/>
    <w:rsid w:val="006F591A"/>
    <w:rsid w:val="006F6489"/>
    <w:rsid w:val="007116BD"/>
    <w:rsid w:val="00712E20"/>
    <w:rsid w:val="00713FB2"/>
    <w:rsid w:val="00716972"/>
    <w:rsid w:val="00722CD5"/>
    <w:rsid w:val="00725A3C"/>
    <w:rsid w:val="00732465"/>
    <w:rsid w:val="00732FD5"/>
    <w:rsid w:val="00734708"/>
    <w:rsid w:val="00734BCF"/>
    <w:rsid w:val="00742868"/>
    <w:rsid w:val="0074432C"/>
    <w:rsid w:val="0074575F"/>
    <w:rsid w:val="0074647C"/>
    <w:rsid w:val="00776AC2"/>
    <w:rsid w:val="00777FF8"/>
    <w:rsid w:val="007873C2"/>
    <w:rsid w:val="00790757"/>
    <w:rsid w:val="00792944"/>
    <w:rsid w:val="00793928"/>
    <w:rsid w:val="00794082"/>
    <w:rsid w:val="007A194B"/>
    <w:rsid w:val="007A7469"/>
    <w:rsid w:val="007B2782"/>
    <w:rsid w:val="007B34DA"/>
    <w:rsid w:val="007B5BC9"/>
    <w:rsid w:val="007B6F7C"/>
    <w:rsid w:val="007B7E61"/>
    <w:rsid w:val="007C6CAF"/>
    <w:rsid w:val="007D4ABF"/>
    <w:rsid w:val="007D526E"/>
    <w:rsid w:val="007D5D8B"/>
    <w:rsid w:val="007E1D76"/>
    <w:rsid w:val="007E21F4"/>
    <w:rsid w:val="007F2186"/>
    <w:rsid w:val="007F64C5"/>
    <w:rsid w:val="00802EC7"/>
    <w:rsid w:val="0080599C"/>
    <w:rsid w:val="00816A6F"/>
    <w:rsid w:val="008173C5"/>
    <w:rsid w:val="00821BF7"/>
    <w:rsid w:val="00830F32"/>
    <w:rsid w:val="008314F9"/>
    <w:rsid w:val="00833671"/>
    <w:rsid w:val="008337E8"/>
    <w:rsid w:val="00842222"/>
    <w:rsid w:val="00845331"/>
    <w:rsid w:val="00845DA5"/>
    <w:rsid w:val="0084693B"/>
    <w:rsid w:val="00852FA5"/>
    <w:rsid w:val="00853C99"/>
    <w:rsid w:val="008544D1"/>
    <w:rsid w:val="00857AD3"/>
    <w:rsid w:val="00860CE1"/>
    <w:rsid w:val="00864A08"/>
    <w:rsid w:val="00871CDD"/>
    <w:rsid w:val="008747DF"/>
    <w:rsid w:val="00875E58"/>
    <w:rsid w:val="0087693E"/>
    <w:rsid w:val="00882C6D"/>
    <w:rsid w:val="0089490C"/>
    <w:rsid w:val="00896D9C"/>
    <w:rsid w:val="008A7822"/>
    <w:rsid w:val="008B062F"/>
    <w:rsid w:val="008B6ABC"/>
    <w:rsid w:val="008B6EF4"/>
    <w:rsid w:val="008C499E"/>
    <w:rsid w:val="008C67AD"/>
    <w:rsid w:val="008C77FC"/>
    <w:rsid w:val="008D2B97"/>
    <w:rsid w:val="008D7B1F"/>
    <w:rsid w:val="008E4503"/>
    <w:rsid w:val="008E4A4A"/>
    <w:rsid w:val="008F0970"/>
    <w:rsid w:val="008F294F"/>
    <w:rsid w:val="00902F05"/>
    <w:rsid w:val="00904BB5"/>
    <w:rsid w:val="009057F8"/>
    <w:rsid w:val="009105A2"/>
    <w:rsid w:val="009106EF"/>
    <w:rsid w:val="00912617"/>
    <w:rsid w:val="00922043"/>
    <w:rsid w:val="00926260"/>
    <w:rsid w:val="009324EE"/>
    <w:rsid w:val="00936495"/>
    <w:rsid w:val="0095418A"/>
    <w:rsid w:val="00954D08"/>
    <w:rsid w:val="0096439C"/>
    <w:rsid w:val="00967722"/>
    <w:rsid w:val="009756AC"/>
    <w:rsid w:val="00980589"/>
    <w:rsid w:val="00982380"/>
    <w:rsid w:val="00983A73"/>
    <w:rsid w:val="00986B9F"/>
    <w:rsid w:val="00986BA0"/>
    <w:rsid w:val="00994B16"/>
    <w:rsid w:val="009A1E29"/>
    <w:rsid w:val="009A2F8E"/>
    <w:rsid w:val="009A40C7"/>
    <w:rsid w:val="009A5D87"/>
    <w:rsid w:val="009B26A0"/>
    <w:rsid w:val="009B2770"/>
    <w:rsid w:val="009B416E"/>
    <w:rsid w:val="009C1F05"/>
    <w:rsid w:val="009C2978"/>
    <w:rsid w:val="009C749B"/>
    <w:rsid w:val="009D6392"/>
    <w:rsid w:val="009E6485"/>
    <w:rsid w:val="009F074F"/>
    <w:rsid w:val="009F177E"/>
    <w:rsid w:val="00A009A0"/>
    <w:rsid w:val="00A00E38"/>
    <w:rsid w:val="00A02291"/>
    <w:rsid w:val="00A214BF"/>
    <w:rsid w:val="00A23F35"/>
    <w:rsid w:val="00A2579D"/>
    <w:rsid w:val="00A25A60"/>
    <w:rsid w:val="00A37408"/>
    <w:rsid w:val="00A46EB1"/>
    <w:rsid w:val="00A47502"/>
    <w:rsid w:val="00A47D6C"/>
    <w:rsid w:val="00A548B5"/>
    <w:rsid w:val="00A54F09"/>
    <w:rsid w:val="00A57085"/>
    <w:rsid w:val="00A70AC3"/>
    <w:rsid w:val="00A70DE3"/>
    <w:rsid w:val="00A76E53"/>
    <w:rsid w:val="00A81C44"/>
    <w:rsid w:val="00A837F8"/>
    <w:rsid w:val="00AA50B8"/>
    <w:rsid w:val="00AA5A0A"/>
    <w:rsid w:val="00AA6324"/>
    <w:rsid w:val="00AA647F"/>
    <w:rsid w:val="00AA654A"/>
    <w:rsid w:val="00AA6ADF"/>
    <w:rsid w:val="00AC7040"/>
    <w:rsid w:val="00AD087D"/>
    <w:rsid w:val="00AD362E"/>
    <w:rsid w:val="00AD4B77"/>
    <w:rsid w:val="00AE02CA"/>
    <w:rsid w:val="00AE0B75"/>
    <w:rsid w:val="00AE1A63"/>
    <w:rsid w:val="00AE45FE"/>
    <w:rsid w:val="00AE619E"/>
    <w:rsid w:val="00AF3761"/>
    <w:rsid w:val="00AF4185"/>
    <w:rsid w:val="00AF56BB"/>
    <w:rsid w:val="00AF641E"/>
    <w:rsid w:val="00B01578"/>
    <w:rsid w:val="00B079BB"/>
    <w:rsid w:val="00B11A60"/>
    <w:rsid w:val="00B15412"/>
    <w:rsid w:val="00B1786D"/>
    <w:rsid w:val="00B36D69"/>
    <w:rsid w:val="00B40FA0"/>
    <w:rsid w:val="00B52C4D"/>
    <w:rsid w:val="00B56F51"/>
    <w:rsid w:val="00B60A0C"/>
    <w:rsid w:val="00B658DD"/>
    <w:rsid w:val="00B67232"/>
    <w:rsid w:val="00B70C6C"/>
    <w:rsid w:val="00B82FA0"/>
    <w:rsid w:val="00B83E94"/>
    <w:rsid w:val="00B86346"/>
    <w:rsid w:val="00B87CAC"/>
    <w:rsid w:val="00B9276D"/>
    <w:rsid w:val="00B96DCE"/>
    <w:rsid w:val="00B97E22"/>
    <w:rsid w:val="00BA36F3"/>
    <w:rsid w:val="00BA67CD"/>
    <w:rsid w:val="00BA7A80"/>
    <w:rsid w:val="00BB07E9"/>
    <w:rsid w:val="00BB2D90"/>
    <w:rsid w:val="00BB34CF"/>
    <w:rsid w:val="00BB3D2F"/>
    <w:rsid w:val="00BB4935"/>
    <w:rsid w:val="00BB50BD"/>
    <w:rsid w:val="00BB6FAC"/>
    <w:rsid w:val="00BC0854"/>
    <w:rsid w:val="00BD1453"/>
    <w:rsid w:val="00BD3C8D"/>
    <w:rsid w:val="00BD5F3A"/>
    <w:rsid w:val="00BE2B73"/>
    <w:rsid w:val="00BE7330"/>
    <w:rsid w:val="00BE7ED5"/>
    <w:rsid w:val="00BF2417"/>
    <w:rsid w:val="00C00A3D"/>
    <w:rsid w:val="00C020DE"/>
    <w:rsid w:val="00C03FF4"/>
    <w:rsid w:val="00C15E83"/>
    <w:rsid w:val="00C22CD6"/>
    <w:rsid w:val="00C343D9"/>
    <w:rsid w:val="00C36157"/>
    <w:rsid w:val="00C475E6"/>
    <w:rsid w:val="00C50448"/>
    <w:rsid w:val="00C50FF4"/>
    <w:rsid w:val="00C51EEE"/>
    <w:rsid w:val="00C52337"/>
    <w:rsid w:val="00C54273"/>
    <w:rsid w:val="00C60F4B"/>
    <w:rsid w:val="00C644C0"/>
    <w:rsid w:val="00C658FA"/>
    <w:rsid w:val="00C65BF1"/>
    <w:rsid w:val="00C67837"/>
    <w:rsid w:val="00C67EB6"/>
    <w:rsid w:val="00C70245"/>
    <w:rsid w:val="00C70E0D"/>
    <w:rsid w:val="00C70E92"/>
    <w:rsid w:val="00C7237E"/>
    <w:rsid w:val="00C72C59"/>
    <w:rsid w:val="00C75BA7"/>
    <w:rsid w:val="00C76912"/>
    <w:rsid w:val="00C86BAA"/>
    <w:rsid w:val="00CA053D"/>
    <w:rsid w:val="00CA2AAD"/>
    <w:rsid w:val="00CB637E"/>
    <w:rsid w:val="00CC383E"/>
    <w:rsid w:val="00CC4027"/>
    <w:rsid w:val="00CC56C0"/>
    <w:rsid w:val="00CC6152"/>
    <w:rsid w:val="00CC6DEB"/>
    <w:rsid w:val="00CD4AC0"/>
    <w:rsid w:val="00CE3644"/>
    <w:rsid w:val="00CE6722"/>
    <w:rsid w:val="00CF2BB1"/>
    <w:rsid w:val="00CF4429"/>
    <w:rsid w:val="00D00888"/>
    <w:rsid w:val="00D038D6"/>
    <w:rsid w:val="00D04CDF"/>
    <w:rsid w:val="00D07515"/>
    <w:rsid w:val="00D07660"/>
    <w:rsid w:val="00D1285C"/>
    <w:rsid w:val="00D142DA"/>
    <w:rsid w:val="00D20CB6"/>
    <w:rsid w:val="00D22C6B"/>
    <w:rsid w:val="00D37657"/>
    <w:rsid w:val="00D41503"/>
    <w:rsid w:val="00D42C9F"/>
    <w:rsid w:val="00D45671"/>
    <w:rsid w:val="00D45844"/>
    <w:rsid w:val="00D46B36"/>
    <w:rsid w:val="00D50977"/>
    <w:rsid w:val="00D53CB3"/>
    <w:rsid w:val="00D628BE"/>
    <w:rsid w:val="00D64CDD"/>
    <w:rsid w:val="00D81BA4"/>
    <w:rsid w:val="00D869E0"/>
    <w:rsid w:val="00D978E0"/>
    <w:rsid w:val="00DA1CD0"/>
    <w:rsid w:val="00DA57AF"/>
    <w:rsid w:val="00DB229D"/>
    <w:rsid w:val="00DB397A"/>
    <w:rsid w:val="00DB5869"/>
    <w:rsid w:val="00DC04C9"/>
    <w:rsid w:val="00DC1595"/>
    <w:rsid w:val="00DC3B78"/>
    <w:rsid w:val="00DD04D5"/>
    <w:rsid w:val="00DE1800"/>
    <w:rsid w:val="00DF0946"/>
    <w:rsid w:val="00DF1E47"/>
    <w:rsid w:val="00DF476B"/>
    <w:rsid w:val="00DF7273"/>
    <w:rsid w:val="00E0080D"/>
    <w:rsid w:val="00E07A27"/>
    <w:rsid w:val="00E14AF5"/>
    <w:rsid w:val="00E33197"/>
    <w:rsid w:val="00E36B24"/>
    <w:rsid w:val="00E41E1C"/>
    <w:rsid w:val="00E422ED"/>
    <w:rsid w:val="00E4241C"/>
    <w:rsid w:val="00E66B93"/>
    <w:rsid w:val="00E72D9F"/>
    <w:rsid w:val="00E7305D"/>
    <w:rsid w:val="00E74281"/>
    <w:rsid w:val="00E76ABB"/>
    <w:rsid w:val="00E80621"/>
    <w:rsid w:val="00E867BA"/>
    <w:rsid w:val="00E945EE"/>
    <w:rsid w:val="00EA3782"/>
    <w:rsid w:val="00EB68D9"/>
    <w:rsid w:val="00EC27F1"/>
    <w:rsid w:val="00EC4194"/>
    <w:rsid w:val="00EC4EE6"/>
    <w:rsid w:val="00ED24C7"/>
    <w:rsid w:val="00EE170D"/>
    <w:rsid w:val="00EE294A"/>
    <w:rsid w:val="00EE5464"/>
    <w:rsid w:val="00EF47C4"/>
    <w:rsid w:val="00F01E69"/>
    <w:rsid w:val="00F01F08"/>
    <w:rsid w:val="00F0728E"/>
    <w:rsid w:val="00F12A70"/>
    <w:rsid w:val="00F17866"/>
    <w:rsid w:val="00F21872"/>
    <w:rsid w:val="00F25FB4"/>
    <w:rsid w:val="00F27662"/>
    <w:rsid w:val="00F30B21"/>
    <w:rsid w:val="00F35A80"/>
    <w:rsid w:val="00F56850"/>
    <w:rsid w:val="00F56987"/>
    <w:rsid w:val="00F56ECD"/>
    <w:rsid w:val="00F5745F"/>
    <w:rsid w:val="00F61DDF"/>
    <w:rsid w:val="00F61ED6"/>
    <w:rsid w:val="00F65AA1"/>
    <w:rsid w:val="00F71D92"/>
    <w:rsid w:val="00F76929"/>
    <w:rsid w:val="00F8170D"/>
    <w:rsid w:val="00F83B1B"/>
    <w:rsid w:val="00F85BA8"/>
    <w:rsid w:val="00F87677"/>
    <w:rsid w:val="00F914AB"/>
    <w:rsid w:val="00F91E2D"/>
    <w:rsid w:val="00F93EE3"/>
    <w:rsid w:val="00F9614A"/>
    <w:rsid w:val="00FA7EE9"/>
    <w:rsid w:val="00FB1274"/>
    <w:rsid w:val="00FB1D92"/>
    <w:rsid w:val="00FB1DF2"/>
    <w:rsid w:val="00FB253E"/>
    <w:rsid w:val="00FB67D7"/>
    <w:rsid w:val="00FC6CF3"/>
    <w:rsid w:val="00FD3DF3"/>
    <w:rsid w:val="00FD7D39"/>
    <w:rsid w:val="00FE0027"/>
    <w:rsid w:val="00FF0E86"/>
    <w:rsid w:val="00FF0EC9"/>
    <w:rsid w:val="00FF16E6"/>
    <w:rsid w:val="046D6122"/>
    <w:rsid w:val="04EB1D48"/>
    <w:rsid w:val="06247323"/>
    <w:rsid w:val="0B8168E3"/>
    <w:rsid w:val="11652EE9"/>
    <w:rsid w:val="12685A0F"/>
    <w:rsid w:val="17D7609C"/>
    <w:rsid w:val="23E02D14"/>
    <w:rsid w:val="280060AC"/>
    <w:rsid w:val="2E421B72"/>
    <w:rsid w:val="3228746A"/>
    <w:rsid w:val="37482268"/>
    <w:rsid w:val="46C92845"/>
    <w:rsid w:val="4B6223CA"/>
    <w:rsid w:val="500D6B16"/>
    <w:rsid w:val="51632D16"/>
    <w:rsid w:val="646B4322"/>
    <w:rsid w:val="6695025A"/>
    <w:rsid w:val="68F11833"/>
    <w:rsid w:val="6B96396E"/>
    <w:rsid w:val="6F8A1A3C"/>
    <w:rsid w:val="72F27F0A"/>
    <w:rsid w:val="76030FF5"/>
    <w:rsid w:val="7F8A5E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231EE"/>
  <w15:docId w15:val="{04D170E8-3FA0-4D93-BB5A-2353B3976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9" w:qFormat="1"/>
    <w:lsdException w:name="heading 4" w:uiPriority="0" w:unhideWhenUsed="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480" w:lineRule="auto"/>
    </w:pPr>
    <w:rPr>
      <w:rFonts w:eastAsia="Times New Roman"/>
      <w:kern w:val="2"/>
      <w:sz w:val="24"/>
      <w:szCs w:val="24"/>
      <w:lang w:val="en-US"/>
    </w:rPr>
  </w:style>
  <w:style w:type="paragraph" w:styleId="Heading1">
    <w:name w:val="heading 1"/>
    <w:basedOn w:val="Normal"/>
    <w:next w:val="Normal"/>
    <w:link w:val="Heading1Char"/>
    <w:qFormat/>
    <w:pPr>
      <w:numPr>
        <w:numId w:val="1"/>
      </w:numPr>
      <w:outlineLvl w:val="0"/>
    </w:pPr>
    <w:rPr>
      <w:b/>
      <w:bCs/>
      <w:kern w:val="44"/>
      <w:szCs w:val="48"/>
    </w:rPr>
  </w:style>
  <w:style w:type="paragraph" w:styleId="Heading2">
    <w:name w:val="heading 2"/>
    <w:basedOn w:val="Normal"/>
    <w:next w:val="Normal"/>
    <w:link w:val="Heading2Char"/>
    <w:unhideWhenUsed/>
    <w:qFormat/>
    <w:pPr>
      <w:keepNext/>
      <w:keepLines/>
      <w:numPr>
        <w:ilvl w:val="1"/>
        <w:numId w:val="1"/>
      </w:numPr>
      <w:outlineLvl w:val="1"/>
    </w:pPr>
    <w:rPr>
      <w:b/>
      <w:bCs/>
      <w:szCs w:val="32"/>
    </w:rPr>
  </w:style>
  <w:style w:type="paragraph" w:styleId="Heading3">
    <w:name w:val="heading 3"/>
    <w:basedOn w:val="Normal"/>
    <w:link w:val="Heading3Char"/>
    <w:uiPriority w:val="9"/>
    <w:qFormat/>
    <w:pPr>
      <w:widowControl/>
      <w:numPr>
        <w:ilvl w:val="2"/>
        <w:numId w:val="1"/>
      </w:numPr>
      <w:spacing w:before="100" w:beforeAutospacing="1" w:after="100" w:afterAutospacing="1"/>
      <w:outlineLvl w:val="2"/>
    </w:pPr>
    <w:rPr>
      <w:rFonts w:cs="SimSun"/>
      <w:b/>
      <w:bCs/>
      <w:kern w:val="0"/>
      <w:szCs w:val="27"/>
    </w:rPr>
  </w:style>
  <w:style w:type="paragraph" w:styleId="Heading4">
    <w:name w:val="heading 4"/>
    <w:basedOn w:val="Normal"/>
    <w:next w:val="Normal"/>
    <w:link w:val="Heading4Char"/>
    <w:unhideWhenUsed/>
    <w:pPr>
      <w:keepNext/>
      <w:keepLines/>
      <w:spacing w:before="280" w:after="290" w:line="376" w:lineRule="auto"/>
      <w:outlineLvl w:val="3"/>
    </w:pPr>
    <w:rPr>
      <w:rFonts w:ascii="Calibri Light" w:eastAsia="SimSun" w:hAnsi="Calibri Light"/>
      <w:b/>
      <w:bCs/>
      <w:sz w:val="28"/>
      <w:szCs w:val="28"/>
    </w:rPr>
  </w:style>
  <w:style w:type="paragraph" w:styleId="Heading5">
    <w:name w:val="heading 5"/>
    <w:basedOn w:val="Normal"/>
    <w:next w:val="Normal"/>
    <w:link w:val="Heading5Char"/>
    <w:uiPriority w:val="9"/>
    <w:qFormat/>
    <w:pPr>
      <w:keepNext/>
      <w:keepLines/>
      <w:spacing w:before="80" w:after="40"/>
      <w:outlineLvl w:val="4"/>
    </w:pPr>
    <w:rPr>
      <w:color w:val="0F4761"/>
    </w:rPr>
  </w:style>
  <w:style w:type="paragraph" w:styleId="Heading6">
    <w:name w:val="heading 6"/>
    <w:basedOn w:val="Normal"/>
    <w:next w:val="Normal"/>
    <w:link w:val="Heading6Char"/>
    <w:uiPriority w:val="9"/>
    <w:qFormat/>
    <w:pPr>
      <w:keepNext/>
      <w:keepLines/>
      <w:spacing w:before="40"/>
      <w:outlineLvl w:val="5"/>
    </w:pPr>
    <w:rPr>
      <w:b/>
      <w:bCs/>
      <w:color w:val="000000"/>
    </w:rPr>
  </w:style>
  <w:style w:type="paragraph" w:styleId="Heading7">
    <w:name w:val="heading 7"/>
    <w:basedOn w:val="Normal"/>
    <w:next w:val="Normal"/>
    <w:link w:val="Heading7Char"/>
    <w:uiPriority w:val="9"/>
    <w:qFormat/>
    <w:pPr>
      <w:keepNext/>
      <w:keepLines/>
      <w:spacing w:before="40"/>
      <w:outlineLvl w:val="6"/>
    </w:pPr>
    <w:rPr>
      <w:b/>
      <w:bCs/>
      <w:color w:val="595959"/>
    </w:rPr>
  </w:style>
  <w:style w:type="paragraph" w:styleId="Heading8">
    <w:name w:val="heading 8"/>
    <w:basedOn w:val="Normal"/>
    <w:next w:val="Normal"/>
    <w:link w:val="Heading8Char"/>
    <w:uiPriority w:val="9"/>
    <w:qFormat/>
    <w:pPr>
      <w:keepNext/>
      <w:keepLines/>
      <w:outlineLvl w:val="7"/>
    </w:pPr>
    <w:rPr>
      <w:color w:val="595959"/>
    </w:rPr>
  </w:style>
  <w:style w:type="paragraph" w:styleId="Heading9">
    <w:name w:val="heading 9"/>
    <w:basedOn w:val="Normal"/>
    <w:next w:val="Normal"/>
    <w:link w:val="Heading9Char"/>
    <w:uiPriority w:val="9"/>
    <w:qFormat/>
    <w:pPr>
      <w:keepNext/>
      <w:keepLines/>
      <w:outlineLvl w:val="8"/>
    </w:pPr>
    <w:rPr>
      <w:rFonts w:eastAsia="DengXian Light"/>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qFormat/>
    <w:rPr>
      <w:rFonts w:eastAsia="SimHei"/>
      <w:sz w:val="20"/>
      <w:szCs w:val="20"/>
    </w:rPr>
  </w:style>
  <w:style w:type="paragraph" w:styleId="Footer">
    <w:name w:val="footer"/>
    <w:basedOn w:val="Normal"/>
    <w:link w:val="FooterChar"/>
    <w:uiPriority w:val="99"/>
    <w:unhideWhenUsed/>
    <w:qFormat/>
    <w:pPr>
      <w:tabs>
        <w:tab w:val="center" w:pos="4153"/>
        <w:tab w:val="right" w:pos="8306"/>
      </w:tabs>
      <w:snapToGrid w:val="0"/>
      <w:spacing w:line="240" w:lineRule="auto"/>
    </w:pPr>
    <w:rPr>
      <w:sz w:val="18"/>
      <w:szCs w:val="18"/>
    </w:rPr>
  </w:style>
  <w:style w:type="paragraph" w:styleId="Header">
    <w:name w:val="header"/>
    <w:basedOn w:val="Normal"/>
    <w:link w:val="HeaderChar"/>
    <w:uiPriority w:val="99"/>
    <w:unhideWhenUsed/>
    <w:qFormat/>
    <w:pPr>
      <w:tabs>
        <w:tab w:val="center" w:pos="4153"/>
        <w:tab w:val="right" w:pos="8306"/>
      </w:tabs>
      <w:snapToGrid w:val="0"/>
      <w:spacing w:line="240" w:lineRule="auto"/>
      <w:jc w:val="center"/>
    </w:pPr>
    <w:rPr>
      <w:sz w:val="18"/>
      <w:szCs w:val="18"/>
    </w:rPr>
  </w:style>
  <w:style w:type="paragraph" w:styleId="Subtitle">
    <w:name w:val="Subtitle"/>
    <w:basedOn w:val="Normal"/>
    <w:next w:val="Normal"/>
    <w:link w:val="SubtitleChar"/>
    <w:uiPriority w:val="11"/>
    <w:qFormat/>
    <w:pPr>
      <w:jc w:val="center"/>
    </w:pPr>
    <w:rPr>
      <w:rFonts w:ascii="DengXian Light" w:eastAsia="DengXian Light" w:hAnsi="DengXian Light"/>
      <w:color w:val="595959"/>
      <w:spacing w:val="15"/>
      <w:sz w:val="28"/>
      <w:szCs w:val="28"/>
    </w:rPr>
  </w:style>
  <w:style w:type="paragraph" w:styleId="FootnoteText">
    <w:name w:val="footnote text"/>
    <w:basedOn w:val="Normal"/>
    <w:link w:val="FootnoteTextChar"/>
    <w:uiPriority w:val="99"/>
    <w:semiHidden/>
    <w:unhideWhenUsed/>
    <w:qFormat/>
    <w:pPr>
      <w:snapToGrid w:val="0"/>
    </w:pPr>
    <w:rPr>
      <w:sz w:val="18"/>
      <w:szCs w:val="18"/>
    </w:rPr>
  </w:style>
  <w:style w:type="paragraph" w:styleId="Title">
    <w:name w:val="Title"/>
    <w:basedOn w:val="Normal"/>
    <w:next w:val="Normal"/>
    <w:link w:val="TitleChar"/>
    <w:qFormat/>
    <w:pPr>
      <w:spacing w:before="240" w:after="60"/>
      <w:jc w:val="center"/>
      <w:outlineLvl w:val="0"/>
    </w:pPr>
    <w:rPr>
      <w:b/>
      <w:bCs/>
      <w:sz w:val="28"/>
      <w:szCs w:val="32"/>
    </w:rPr>
  </w:style>
  <w:style w:type="table" w:styleId="TableGrid">
    <w:name w:val="Table Grid"/>
    <w:basedOn w:val="TableNormal"/>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qFormat/>
  </w:style>
  <w:style w:type="character" w:styleId="Hyperlink">
    <w:name w:val="Hyperlink"/>
    <w:uiPriority w:val="99"/>
    <w:unhideWhenUsed/>
    <w:qFormat/>
    <w:rPr>
      <w:color w:val="467886"/>
      <w:u w:val="single"/>
    </w:rPr>
  </w:style>
  <w:style w:type="character" w:styleId="FootnoteReference">
    <w:name w:val="footnote reference"/>
    <w:uiPriority w:val="99"/>
    <w:semiHidden/>
    <w:unhideWhenUsed/>
    <w:qFormat/>
    <w:rPr>
      <w:vertAlign w:val="superscript"/>
    </w:rPr>
  </w:style>
  <w:style w:type="character" w:customStyle="1" w:styleId="Heading1Char">
    <w:name w:val="Heading 1 Char"/>
    <w:link w:val="Heading1"/>
    <w:qFormat/>
    <w:rPr>
      <w:rFonts w:ascii="Times New Roman" w:eastAsia="Times New Roman" w:hAnsi="Times New Roman"/>
      <w:b/>
      <w:bCs/>
      <w:kern w:val="44"/>
      <w:sz w:val="24"/>
      <w:szCs w:val="48"/>
    </w:rPr>
  </w:style>
  <w:style w:type="character" w:customStyle="1" w:styleId="Heading2Char">
    <w:name w:val="Heading 2 Char"/>
    <w:link w:val="Heading2"/>
    <w:qFormat/>
    <w:rPr>
      <w:rFonts w:ascii="Times New Roman" w:eastAsia="Times New Roman" w:hAnsi="Times New Roman"/>
      <w:b/>
      <w:bCs/>
      <w:kern w:val="2"/>
      <w:sz w:val="24"/>
      <w:szCs w:val="32"/>
    </w:rPr>
  </w:style>
  <w:style w:type="character" w:customStyle="1" w:styleId="Heading3Char">
    <w:name w:val="Heading 3 Char"/>
    <w:link w:val="Heading3"/>
    <w:uiPriority w:val="9"/>
    <w:qFormat/>
    <w:rPr>
      <w:rFonts w:ascii="Times New Roman" w:eastAsia="Times New Roman" w:hAnsi="Times New Roman" w:cs="SimSun"/>
      <w:b/>
      <w:bCs/>
      <w:sz w:val="24"/>
      <w:szCs w:val="27"/>
    </w:rPr>
  </w:style>
  <w:style w:type="character" w:customStyle="1" w:styleId="Heading4Char">
    <w:name w:val="Heading 4 Char"/>
    <w:link w:val="Heading4"/>
    <w:qFormat/>
    <w:rPr>
      <w:rFonts w:ascii="Calibri Light" w:eastAsia="SimSun" w:hAnsi="Calibri Light"/>
      <w:b/>
      <w:bCs/>
      <w:kern w:val="2"/>
      <w:sz w:val="28"/>
      <w:szCs w:val="28"/>
    </w:rPr>
  </w:style>
  <w:style w:type="character" w:customStyle="1" w:styleId="Heading5Char">
    <w:name w:val="Heading 5 Char"/>
    <w:link w:val="Heading5"/>
    <w:uiPriority w:val="9"/>
    <w:semiHidden/>
    <w:qFormat/>
    <w:rPr>
      <w:rFonts w:cs="Times New Roman"/>
      <w:color w:val="0F4761"/>
      <w:sz w:val="24"/>
    </w:rPr>
  </w:style>
  <w:style w:type="character" w:customStyle="1" w:styleId="Heading6Char">
    <w:name w:val="Heading 6 Char"/>
    <w:link w:val="Heading6"/>
    <w:uiPriority w:val="9"/>
    <w:qFormat/>
    <w:rPr>
      <w:rFonts w:ascii="Times New Roman" w:eastAsia="Times New Roman" w:hAnsi="Times New Roman"/>
      <w:b/>
      <w:bCs/>
      <w:color w:val="000000"/>
      <w:kern w:val="2"/>
      <w:sz w:val="24"/>
      <w:szCs w:val="24"/>
    </w:rPr>
  </w:style>
  <w:style w:type="character" w:customStyle="1" w:styleId="Heading7Char">
    <w:name w:val="Heading 7 Char"/>
    <w:link w:val="Heading7"/>
    <w:uiPriority w:val="9"/>
    <w:semiHidden/>
    <w:qFormat/>
    <w:rPr>
      <w:rFonts w:cs="Times New Roman"/>
      <w:b/>
      <w:bCs/>
      <w:color w:val="595959"/>
    </w:rPr>
  </w:style>
  <w:style w:type="character" w:customStyle="1" w:styleId="Heading8Char">
    <w:name w:val="Heading 8 Char"/>
    <w:link w:val="Heading8"/>
    <w:uiPriority w:val="9"/>
    <w:semiHidden/>
    <w:qFormat/>
    <w:rPr>
      <w:rFonts w:cs="Times New Roman"/>
      <w:color w:val="595959"/>
    </w:rPr>
  </w:style>
  <w:style w:type="character" w:customStyle="1" w:styleId="Heading9Char">
    <w:name w:val="Heading 9 Char"/>
    <w:link w:val="Heading9"/>
    <w:uiPriority w:val="9"/>
    <w:semiHidden/>
    <w:qFormat/>
    <w:rPr>
      <w:rFonts w:eastAsia="DengXian Light" w:cs="Times New Roman"/>
      <w:color w:val="595959"/>
    </w:rPr>
  </w:style>
  <w:style w:type="character" w:customStyle="1" w:styleId="FooterChar">
    <w:name w:val="Footer Char"/>
    <w:link w:val="Footer"/>
    <w:uiPriority w:val="99"/>
    <w:qFormat/>
    <w:rPr>
      <w:sz w:val="18"/>
      <w:szCs w:val="18"/>
    </w:rPr>
  </w:style>
  <w:style w:type="character" w:customStyle="1" w:styleId="HeaderChar">
    <w:name w:val="Header Char"/>
    <w:link w:val="Header"/>
    <w:uiPriority w:val="99"/>
    <w:rPr>
      <w:sz w:val="18"/>
      <w:szCs w:val="18"/>
    </w:rPr>
  </w:style>
  <w:style w:type="character" w:customStyle="1" w:styleId="SubtitleChar">
    <w:name w:val="Subtitle Char"/>
    <w:link w:val="Subtitle"/>
    <w:uiPriority w:val="11"/>
    <w:rPr>
      <w:rFonts w:ascii="DengXian Light" w:eastAsia="DengXian Light" w:hAnsi="DengXian Light" w:cs="Times New Roman"/>
      <w:color w:val="595959"/>
      <w:spacing w:val="15"/>
      <w:sz w:val="28"/>
      <w:szCs w:val="28"/>
    </w:rPr>
  </w:style>
  <w:style w:type="character" w:customStyle="1" w:styleId="TitleChar">
    <w:name w:val="Title Char"/>
    <w:link w:val="Title"/>
    <w:rPr>
      <w:rFonts w:ascii="Times New Roman" w:eastAsia="Times New Roman" w:hAnsi="Times New Roman"/>
      <w:b/>
      <w:bCs/>
      <w:kern w:val="2"/>
      <w:sz w:val="28"/>
      <w:szCs w:val="32"/>
    </w:rPr>
  </w:style>
  <w:style w:type="paragraph" w:styleId="Quote">
    <w:name w:val="Quote"/>
    <w:basedOn w:val="Normal"/>
    <w:next w:val="Normal"/>
    <w:link w:val="QuoteChar"/>
    <w:uiPriority w:val="29"/>
    <w:pPr>
      <w:spacing w:before="160"/>
      <w:jc w:val="center"/>
    </w:pPr>
    <w:rPr>
      <w:i/>
      <w:iCs/>
      <w:color w:val="404040"/>
    </w:rPr>
  </w:style>
  <w:style w:type="character" w:customStyle="1" w:styleId="QuoteChar">
    <w:name w:val="Quote Char"/>
    <w:link w:val="Quote"/>
    <w:uiPriority w:val="29"/>
    <w:rPr>
      <w:i/>
      <w:iCs/>
      <w:color w:val="404040"/>
    </w:rPr>
  </w:style>
  <w:style w:type="paragraph" w:styleId="ListParagraph">
    <w:name w:val="List Paragraph"/>
    <w:basedOn w:val="Normal"/>
    <w:uiPriority w:val="34"/>
    <w:qFormat/>
    <w:pPr>
      <w:ind w:left="720"/>
      <w:contextualSpacing/>
    </w:pPr>
  </w:style>
  <w:style w:type="character" w:customStyle="1" w:styleId="IntenseEmphasis1">
    <w:name w:val="Intense Emphasis1"/>
    <w:uiPriority w:val="21"/>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qFormat/>
    <w:rPr>
      <w:i/>
      <w:iCs/>
      <w:color w:val="0F4761"/>
    </w:rPr>
  </w:style>
  <w:style w:type="character" w:customStyle="1" w:styleId="IntenseReference1">
    <w:name w:val="Intense Reference1"/>
    <w:uiPriority w:val="32"/>
    <w:qFormat/>
    <w:rPr>
      <w:b/>
      <w:bCs/>
      <w:smallCaps/>
      <w:color w:val="0F4761"/>
      <w:spacing w:val="5"/>
    </w:rPr>
  </w:style>
  <w:style w:type="paragraph" w:customStyle="1" w:styleId="EndNoteBibliographyTitle">
    <w:name w:val="EndNote Bibliography Title"/>
    <w:basedOn w:val="Normal"/>
    <w:link w:val="EndNoteBibliographyTitle0"/>
    <w:pPr>
      <w:jc w:val="center"/>
    </w:pPr>
    <w:rPr>
      <w:sz w:val="20"/>
    </w:rPr>
  </w:style>
  <w:style w:type="character" w:customStyle="1" w:styleId="EndNoteBibliographyTitle0">
    <w:name w:val="EndNote Bibliography Title 字符"/>
    <w:link w:val="EndNoteBibliographyTitle"/>
    <w:rPr>
      <w:rFonts w:ascii="Times New Roman" w:hAnsi="Times New Roman"/>
      <w:kern w:val="2"/>
      <w:szCs w:val="24"/>
      <w:lang w:val="en-US" w:eastAsia="zh-CN"/>
    </w:rPr>
  </w:style>
  <w:style w:type="paragraph" w:customStyle="1" w:styleId="EndNoteBibliography">
    <w:name w:val="EndNote Bibliography"/>
    <w:basedOn w:val="Normal"/>
    <w:link w:val="EndNoteBibliography0"/>
    <w:qFormat/>
    <w:rPr>
      <w:sz w:val="20"/>
    </w:rPr>
  </w:style>
  <w:style w:type="character" w:customStyle="1" w:styleId="EndNoteBibliography0">
    <w:name w:val="EndNote Bibliography 字符"/>
    <w:link w:val="EndNoteBibliography"/>
    <w:qFormat/>
    <w:rPr>
      <w:rFonts w:ascii="Times New Roman" w:hAnsi="Times New Roman"/>
      <w:kern w:val="2"/>
      <w:szCs w:val="24"/>
      <w:lang w:val="en-US" w:eastAsia="zh-CN"/>
    </w:rPr>
  </w:style>
  <w:style w:type="character" w:customStyle="1" w:styleId="UnresolvedMention1">
    <w:name w:val="Unresolved Mention1"/>
    <w:uiPriority w:val="99"/>
    <w:unhideWhenUsed/>
    <w:qFormat/>
    <w:rPr>
      <w:color w:val="605E5C"/>
      <w:shd w:val="clear" w:color="auto" w:fill="E1DFDD"/>
    </w:rPr>
  </w:style>
  <w:style w:type="character" w:customStyle="1" w:styleId="ffb400000000">
    <w:name w:val="ffb400000000"/>
    <w:qFormat/>
  </w:style>
  <w:style w:type="character" w:customStyle="1" w:styleId="FootnoteTextChar">
    <w:name w:val="Footnote Text Char"/>
    <w:link w:val="FootnoteText"/>
    <w:uiPriority w:val="99"/>
    <w:semiHidden/>
    <w:qFormat/>
    <w:rPr>
      <w:kern w:val="2"/>
      <w:sz w:val="18"/>
      <w:szCs w:val="18"/>
    </w:rPr>
  </w:style>
  <w:style w:type="paragraph" w:customStyle="1" w:styleId="newtime">
    <w:name w:val="new time 小四加粗"/>
    <w:basedOn w:val="Normal"/>
    <w:next w:val="Normal"/>
    <w:link w:val="newtime0"/>
    <w:qFormat/>
    <w:pPr>
      <w:widowControl/>
      <w:shd w:val="clear" w:color="auto" w:fill="FFFFFF"/>
    </w:pPr>
    <w:rPr>
      <w:b/>
    </w:rPr>
  </w:style>
  <w:style w:type="character" w:customStyle="1" w:styleId="newtime0">
    <w:name w:val="new time 小四加粗 字符"/>
    <w:link w:val="newtime"/>
    <w:qFormat/>
    <w:rPr>
      <w:rFonts w:ascii="Times New Roman" w:eastAsia="Times New Roman" w:hAnsi="Times New Roman"/>
      <w:b/>
      <w:kern w:val="2"/>
      <w:sz w:val="24"/>
      <w:szCs w:val="24"/>
      <w:shd w:val="clear" w:color="auto" w:fill="FFFFFF"/>
    </w:rPr>
  </w:style>
  <w:style w:type="paragraph" w:customStyle="1" w:styleId="newtime1">
    <w:name w:val="不带数字标题new time 小四加粗"/>
    <w:basedOn w:val="Normal"/>
    <w:link w:val="newtime2"/>
    <w:qFormat/>
    <w:rPr>
      <w:b/>
      <w:szCs w:val="20"/>
    </w:rPr>
  </w:style>
  <w:style w:type="character" w:customStyle="1" w:styleId="newtime2">
    <w:name w:val="不带数字标题new time 小四加粗 字符"/>
    <w:link w:val="newtime1"/>
    <w:qFormat/>
    <w:rPr>
      <w:rFonts w:ascii="Times New Roman" w:eastAsia="Times New Roman" w:hAnsi="Times New Roman"/>
      <w:b/>
      <w:kern w:val="2"/>
      <w:sz w:val="24"/>
    </w:rPr>
  </w:style>
  <w:style w:type="table" w:customStyle="1" w:styleId="a">
    <w:name w:val="三线表"/>
    <w:basedOn w:val="TableNormal"/>
    <w:uiPriority w:val="99"/>
    <w:qFormat/>
    <w:rPr>
      <w:rFonts w:eastAsia="Times New Roman"/>
      <w:sz w:val="13"/>
    </w:rPr>
    <w:tblPr>
      <w:tblBorders>
        <w:top w:val="single" w:sz="12" w:space="0" w:color="auto"/>
        <w:bottom w:val="single" w:sz="12" w:space="0" w:color="auto"/>
      </w:tblBorders>
    </w:tblPr>
    <w:tblStylePr w:type="firstRow">
      <w:tblPr/>
      <w:tcPr>
        <w:tcBorders>
          <w:bottom w:val="single" w:sz="4" w:space="0" w:color="auto"/>
        </w:tcBorders>
      </w:tcPr>
    </w:tblStylePr>
  </w:style>
  <w:style w:type="paragraph" w:customStyle="1" w:styleId="a0">
    <w:name w:val="小四不加粗"/>
    <w:basedOn w:val="Normal"/>
    <w:link w:val="a1"/>
    <w:qFormat/>
  </w:style>
  <w:style w:type="character" w:customStyle="1" w:styleId="a1">
    <w:name w:val="小四不加粗 字符"/>
    <w:link w:val="a0"/>
    <w:qFormat/>
    <w:rPr>
      <w:rFonts w:ascii="Times New Roman" w:eastAsia="Times New Roman" w:hAnsi="Times New Roman"/>
      <w:kern w:val="2"/>
      <w:sz w:val="24"/>
      <w:szCs w:val="24"/>
    </w:rPr>
  </w:style>
  <w:style w:type="paragraph" w:styleId="Revision">
    <w:name w:val="Revision"/>
    <w:hidden/>
    <w:uiPriority w:val="99"/>
    <w:unhideWhenUsed/>
    <w:rsid w:val="00C51EEE"/>
    <w:rPr>
      <w:rFonts w:eastAsia="Times New Roman"/>
      <w:kern w:val="2"/>
      <w:sz w:val="24"/>
      <w:szCs w:val="24"/>
      <w:lang w:val="en-US"/>
    </w:rPr>
  </w:style>
  <w:style w:type="character" w:styleId="CommentReference">
    <w:name w:val="annotation reference"/>
    <w:basedOn w:val="DefaultParagraphFont"/>
    <w:uiPriority w:val="99"/>
    <w:semiHidden/>
    <w:unhideWhenUsed/>
    <w:rsid w:val="000A128C"/>
    <w:rPr>
      <w:sz w:val="16"/>
      <w:szCs w:val="16"/>
    </w:rPr>
  </w:style>
  <w:style w:type="paragraph" w:styleId="CommentText">
    <w:name w:val="annotation text"/>
    <w:basedOn w:val="Normal"/>
    <w:link w:val="CommentTextChar"/>
    <w:uiPriority w:val="99"/>
    <w:unhideWhenUsed/>
    <w:rsid w:val="000A128C"/>
    <w:pPr>
      <w:spacing w:line="240" w:lineRule="auto"/>
    </w:pPr>
    <w:rPr>
      <w:sz w:val="20"/>
      <w:szCs w:val="20"/>
    </w:rPr>
  </w:style>
  <w:style w:type="character" w:customStyle="1" w:styleId="CommentTextChar">
    <w:name w:val="Comment Text Char"/>
    <w:basedOn w:val="DefaultParagraphFont"/>
    <w:link w:val="CommentText"/>
    <w:uiPriority w:val="99"/>
    <w:rsid w:val="000A128C"/>
    <w:rPr>
      <w:rFonts w:eastAsia="Times New Roman"/>
      <w:kern w:val="2"/>
      <w:lang w:val="en-US"/>
    </w:rPr>
  </w:style>
  <w:style w:type="paragraph" w:styleId="CommentSubject">
    <w:name w:val="annotation subject"/>
    <w:basedOn w:val="CommentText"/>
    <w:next w:val="CommentText"/>
    <w:link w:val="CommentSubjectChar"/>
    <w:uiPriority w:val="99"/>
    <w:semiHidden/>
    <w:unhideWhenUsed/>
    <w:rsid w:val="000A128C"/>
    <w:rPr>
      <w:b/>
      <w:bCs/>
    </w:rPr>
  </w:style>
  <w:style w:type="character" w:customStyle="1" w:styleId="CommentSubjectChar">
    <w:name w:val="Comment Subject Char"/>
    <w:basedOn w:val="CommentTextChar"/>
    <w:link w:val="CommentSubject"/>
    <w:uiPriority w:val="99"/>
    <w:semiHidden/>
    <w:rsid w:val="000A128C"/>
    <w:rPr>
      <w:rFonts w:eastAsia="Times New Roman"/>
      <w:b/>
      <w:bCs/>
      <w:kern w:val="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EBC2C-C5A0-4D72-8A4A-3D91A6364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4754</Words>
  <Characters>27098</Characters>
  <Application>Microsoft Office Word</Application>
  <DocSecurity>0</DocSecurity>
  <Lines>225</Lines>
  <Paragraphs>63</Paragraphs>
  <ScaleCrop>false</ScaleCrop>
  <Company/>
  <LinksUpToDate>false</LinksUpToDate>
  <CharactersWithSpaces>31789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赵老爹的Win11</dc:creator>
  <cp:lastModifiedBy>Acer NB1</cp:lastModifiedBy>
  <cp:revision>2</cp:revision>
  <dcterms:created xsi:type="dcterms:W3CDTF">2026-10-09T03:58:00Z</dcterms:created>
  <dcterms:modified xsi:type="dcterms:W3CDTF">2026-10-09T03:58:00Z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106CD546F9764D8BBCA1B0EF79F0CB38_12</vt:lpwstr>
  </property>
  <property fmtid="{D5CDD505-2E9C-101B-9397-08002B2CF9AE}" pid="4" name="ZOTERO_PREF_1">
    <vt:lpwstr>&lt;data data-version="3" zotero-version="7.0.30"&gt;&lt;session id="5gvFDll3"/&gt;&lt;style id="http://www.zotero.org/styles/nature" hasBibliography="1" bibliographyStyleHasBeenSet="0"/&gt;&lt;prefs&gt;&lt;pref name="fieldType" value="Field"/&gt;&lt;/prefs&gt;&lt;/data&gt;</vt:lpwstr>
  </property>
  <property fmtid="{D5CDD505-2E9C-101B-9397-08002B2CF9AE}" pid="5" name="KSOTemplateDocerSaveRecord">
    <vt:lpwstr>eyJoZGlkIjoiZTBiYjBjMzJlZDA2ZWE2YWNmMzQyN2E2MGVlZTcxZjkiLCJ1c2VySWQiOiI2MTA5NTIyOTYifQ==</vt:lpwstr>
  </property>
  <property fmtid="{D5CDD505-2E9C-101B-9397-08002B2CF9AE}" pid="6" name="GrammarlyDocumentId">
    <vt:lpwstr>4d59b33804a4998828c5315af2e1d66893097e9cb40c67f60eb6f52bbcf216d5</vt:lpwstr>
  </property>
</Properties>
</file>