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5B2D8" w14:textId="77777777" w:rsidR="00BA46F8" w:rsidRPr="008D5D99" w:rsidRDefault="00000000" w:rsidP="0025066F">
      <w:pPr>
        <w:snapToGrid w:val="0"/>
        <w:jc w:val="left"/>
        <w:rPr>
          <w:rFonts w:ascii="Times New Roman" w:hAnsi="Times New Roman" w:cs="Times New Roman"/>
          <w:b/>
          <w:bCs/>
          <w:color w:val="1F2329"/>
          <w:sz w:val="44"/>
          <w:szCs w:val="44"/>
        </w:rPr>
      </w:pPr>
      <w:r w:rsidRPr="008D5D99">
        <w:rPr>
          <w:rFonts w:ascii="Times New Roman" w:hAnsi="Times New Roman" w:cs="Times New Roman"/>
          <w:b/>
          <w:bCs/>
          <w:color w:val="1F2329"/>
          <w:sz w:val="44"/>
          <w:szCs w:val="44"/>
        </w:rPr>
        <w:t xml:space="preserve">The </w:t>
      </w:r>
      <w:r w:rsidRPr="008D5D99">
        <w:rPr>
          <w:rFonts w:ascii="Times New Roman" w:hAnsi="Times New Roman" w:cs="Times New Roman" w:hint="eastAsia"/>
          <w:b/>
          <w:bCs/>
          <w:color w:val="1F2329"/>
          <w:sz w:val="44"/>
          <w:szCs w:val="44"/>
        </w:rPr>
        <w:t>N</w:t>
      </w:r>
      <w:r w:rsidRPr="008D5D99">
        <w:rPr>
          <w:rFonts w:ascii="Times New Roman" w:hAnsi="Times New Roman" w:cs="Times New Roman"/>
          <w:b/>
          <w:bCs/>
          <w:color w:val="1F2329"/>
          <w:sz w:val="44"/>
          <w:szCs w:val="44"/>
        </w:rPr>
        <w:t xml:space="preserve">etwork </w:t>
      </w:r>
      <w:r w:rsidRPr="008D5D99">
        <w:rPr>
          <w:rFonts w:ascii="Times New Roman" w:hAnsi="Times New Roman" w:cs="Times New Roman" w:hint="eastAsia"/>
          <w:b/>
          <w:bCs/>
          <w:color w:val="1F2329"/>
          <w:sz w:val="44"/>
          <w:szCs w:val="44"/>
        </w:rPr>
        <w:t>P</w:t>
      </w:r>
      <w:r w:rsidRPr="008D5D99">
        <w:rPr>
          <w:rFonts w:ascii="Times New Roman" w:hAnsi="Times New Roman" w:cs="Times New Roman"/>
          <w:b/>
          <w:bCs/>
          <w:color w:val="1F2329"/>
          <w:sz w:val="44"/>
          <w:szCs w:val="44"/>
        </w:rPr>
        <w:t xml:space="preserve">harmacology </w:t>
      </w:r>
      <w:r w:rsidRPr="008D5D99">
        <w:rPr>
          <w:rFonts w:ascii="Times New Roman" w:hAnsi="Times New Roman" w:cs="Times New Roman" w:hint="eastAsia"/>
          <w:b/>
          <w:bCs/>
          <w:color w:val="1F2329"/>
          <w:sz w:val="44"/>
          <w:szCs w:val="44"/>
        </w:rPr>
        <w:t>M</w:t>
      </w:r>
      <w:r w:rsidRPr="008D5D99">
        <w:rPr>
          <w:rFonts w:ascii="Times New Roman" w:hAnsi="Times New Roman" w:cs="Times New Roman"/>
          <w:b/>
          <w:bCs/>
          <w:color w:val="1F2329"/>
          <w:sz w:val="44"/>
          <w:szCs w:val="44"/>
        </w:rPr>
        <w:t xml:space="preserve">echanism of </w:t>
      </w:r>
      <w:r w:rsidRPr="008D5D99">
        <w:rPr>
          <w:rFonts w:ascii="Times New Roman" w:hAnsi="Times New Roman" w:cs="Times New Roman" w:hint="eastAsia"/>
          <w:b/>
          <w:bCs/>
          <w:color w:val="1F2329"/>
          <w:sz w:val="44"/>
          <w:szCs w:val="44"/>
        </w:rPr>
        <w:t>E</w:t>
      </w:r>
      <w:r w:rsidRPr="008D5D99">
        <w:rPr>
          <w:rFonts w:ascii="Times New Roman" w:hAnsi="Times New Roman" w:cs="Times New Roman"/>
          <w:b/>
          <w:bCs/>
          <w:color w:val="1F2329"/>
          <w:sz w:val="44"/>
          <w:szCs w:val="44"/>
        </w:rPr>
        <w:t xml:space="preserve">mbryonic </w:t>
      </w:r>
      <w:r w:rsidRPr="008D5D99">
        <w:rPr>
          <w:rFonts w:ascii="Times New Roman" w:hAnsi="Times New Roman" w:cs="Times New Roman" w:hint="eastAsia"/>
          <w:b/>
          <w:bCs/>
          <w:color w:val="1F2329"/>
          <w:sz w:val="44"/>
          <w:szCs w:val="44"/>
        </w:rPr>
        <w:t>S</w:t>
      </w:r>
      <w:r w:rsidRPr="008D5D99">
        <w:rPr>
          <w:rFonts w:ascii="Times New Roman" w:hAnsi="Times New Roman" w:cs="Times New Roman"/>
          <w:b/>
          <w:bCs/>
          <w:color w:val="1F2329"/>
          <w:sz w:val="44"/>
          <w:szCs w:val="44"/>
        </w:rPr>
        <w:t xml:space="preserve">tem </w:t>
      </w:r>
      <w:r w:rsidRPr="008D5D99">
        <w:rPr>
          <w:rFonts w:ascii="Times New Roman" w:hAnsi="Times New Roman" w:cs="Times New Roman" w:hint="eastAsia"/>
          <w:b/>
          <w:bCs/>
          <w:color w:val="1F2329"/>
          <w:sz w:val="44"/>
          <w:szCs w:val="44"/>
        </w:rPr>
        <w:t>C</w:t>
      </w:r>
      <w:r w:rsidRPr="008D5D99">
        <w:rPr>
          <w:rFonts w:ascii="Times New Roman" w:hAnsi="Times New Roman" w:cs="Times New Roman"/>
          <w:b/>
          <w:bCs/>
          <w:color w:val="1F2329"/>
          <w:sz w:val="44"/>
          <w:szCs w:val="44"/>
        </w:rPr>
        <w:t xml:space="preserve">ell </w:t>
      </w:r>
      <w:r w:rsidRPr="008D5D99">
        <w:rPr>
          <w:rFonts w:ascii="Times New Roman" w:hAnsi="Times New Roman" w:cs="Times New Roman" w:hint="eastAsia"/>
          <w:b/>
          <w:bCs/>
          <w:color w:val="1F2329"/>
          <w:sz w:val="44"/>
          <w:szCs w:val="44"/>
        </w:rPr>
        <w:t>B</w:t>
      </w:r>
      <w:r w:rsidRPr="008D5D99">
        <w:rPr>
          <w:rFonts w:ascii="Times New Roman" w:hAnsi="Times New Roman" w:cs="Times New Roman"/>
          <w:b/>
          <w:bCs/>
          <w:color w:val="1F2329"/>
          <w:sz w:val="44"/>
          <w:szCs w:val="44"/>
        </w:rPr>
        <w:t xml:space="preserve">rain </w:t>
      </w:r>
      <w:r w:rsidRPr="008D5D99">
        <w:rPr>
          <w:rFonts w:ascii="Times New Roman" w:hAnsi="Times New Roman" w:cs="Times New Roman" w:hint="eastAsia"/>
          <w:b/>
          <w:bCs/>
          <w:color w:val="1F2329"/>
          <w:sz w:val="44"/>
          <w:szCs w:val="44"/>
        </w:rPr>
        <w:t>M</w:t>
      </w:r>
      <w:r w:rsidRPr="008D5D99">
        <w:rPr>
          <w:rFonts w:ascii="Times New Roman" w:hAnsi="Times New Roman" w:cs="Times New Roman"/>
          <w:b/>
          <w:bCs/>
          <w:color w:val="1F2329"/>
          <w:sz w:val="44"/>
          <w:szCs w:val="44"/>
        </w:rPr>
        <w:t xml:space="preserve">itochondrial </w:t>
      </w:r>
      <w:r w:rsidRPr="008D5D99">
        <w:rPr>
          <w:rFonts w:ascii="Times New Roman" w:hAnsi="Times New Roman" w:cs="Times New Roman" w:hint="eastAsia"/>
          <w:b/>
          <w:bCs/>
          <w:color w:val="1F2329"/>
          <w:sz w:val="44"/>
          <w:szCs w:val="44"/>
        </w:rPr>
        <w:t>P</w:t>
      </w:r>
      <w:r w:rsidRPr="008D5D99">
        <w:rPr>
          <w:rFonts w:ascii="Times New Roman" w:hAnsi="Times New Roman" w:cs="Times New Roman"/>
          <w:b/>
          <w:bCs/>
          <w:color w:val="1F2329"/>
          <w:sz w:val="44"/>
          <w:szCs w:val="44"/>
        </w:rPr>
        <w:t>eptides (ESC-</w:t>
      </w:r>
      <w:proofErr w:type="spellStart"/>
      <w:r w:rsidRPr="008D5D99">
        <w:rPr>
          <w:rFonts w:ascii="Times New Roman" w:hAnsi="Times New Roman" w:cs="Times New Roman"/>
          <w:b/>
          <w:bCs/>
          <w:color w:val="1F2329"/>
          <w:sz w:val="44"/>
          <w:szCs w:val="44"/>
        </w:rPr>
        <w:t>BrMiP</w:t>
      </w:r>
      <w:proofErr w:type="spellEnd"/>
      <w:r w:rsidRPr="008D5D99">
        <w:rPr>
          <w:rFonts w:ascii="Times New Roman" w:hAnsi="Times New Roman" w:cs="Times New Roman"/>
          <w:b/>
          <w:bCs/>
          <w:color w:val="1F2329"/>
          <w:sz w:val="44"/>
          <w:szCs w:val="44"/>
        </w:rPr>
        <w:t xml:space="preserve">) in </w:t>
      </w:r>
      <w:r w:rsidRPr="008D5D99">
        <w:rPr>
          <w:rFonts w:ascii="Times New Roman" w:hAnsi="Times New Roman" w:cs="Times New Roman" w:hint="eastAsia"/>
          <w:b/>
          <w:bCs/>
          <w:color w:val="1F2329"/>
          <w:sz w:val="44"/>
          <w:szCs w:val="44"/>
        </w:rPr>
        <w:t>I</w:t>
      </w:r>
      <w:r w:rsidRPr="008D5D99">
        <w:rPr>
          <w:rFonts w:ascii="Times New Roman" w:hAnsi="Times New Roman" w:cs="Times New Roman"/>
          <w:b/>
          <w:bCs/>
          <w:color w:val="1F2329"/>
          <w:sz w:val="44"/>
          <w:szCs w:val="44"/>
        </w:rPr>
        <w:t xml:space="preserve">ntervening Parkinson’s </w:t>
      </w:r>
      <w:r w:rsidRPr="008D5D99">
        <w:rPr>
          <w:rFonts w:ascii="Times New Roman" w:hAnsi="Times New Roman" w:cs="Times New Roman" w:hint="eastAsia"/>
          <w:b/>
          <w:bCs/>
          <w:color w:val="1F2329"/>
          <w:sz w:val="44"/>
          <w:szCs w:val="44"/>
        </w:rPr>
        <w:t>D</w:t>
      </w:r>
      <w:r w:rsidRPr="008D5D99">
        <w:rPr>
          <w:rFonts w:ascii="Times New Roman" w:hAnsi="Times New Roman" w:cs="Times New Roman"/>
          <w:b/>
          <w:bCs/>
          <w:color w:val="1F2329"/>
          <w:sz w:val="44"/>
          <w:szCs w:val="44"/>
        </w:rPr>
        <w:t xml:space="preserve">isease </w:t>
      </w:r>
      <w:r w:rsidRPr="008D5D99">
        <w:rPr>
          <w:rFonts w:ascii="Times New Roman" w:hAnsi="Times New Roman" w:cs="Times New Roman" w:hint="eastAsia"/>
          <w:b/>
          <w:bCs/>
          <w:color w:val="1F2329"/>
          <w:sz w:val="44"/>
          <w:szCs w:val="44"/>
        </w:rPr>
        <w:t>R</w:t>
      </w:r>
      <w:r w:rsidRPr="008D5D99">
        <w:rPr>
          <w:rFonts w:ascii="Times New Roman" w:hAnsi="Times New Roman" w:cs="Times New Roman"/>
          <w:b/>
          <w:bCs/>
          <w:color w:val="1F2329"/>
          <w:sz w:val="44"/>
          <w:szCs w:val="44"/>
        </w:rPr>
        <w:t>isk</w:t>
      </w:r>
    </w:p>
    <w:p w14:paraId="2D2AD4AA" w14:textId="77777777" w:rsidR="00BA46F8" w:rsidRPr="008D5D99" w:rsidRDefault="00000000" w:rsidP="0025066F">
      <w:pPr>
        <w:widowControl/>
        <w:snapToGrid w:val="0"/>
        <w:rPr>
          <w:rFonts w:ascii="Times New Roman" w:eastAsia="SimSun" w:hAnsi="Times New Roman" w:cs="Times New Roman"/>
          <w:b/>
          <w:bCs/>
          <w:color w:val="231F20"/>
          <w:kern w:val="0"/>
          <w:sz w:val="24"/>
          <w:lang w:bidi="ar"/>
        </w:rPr>
      </w:pPr>
      <w:proofErr w:type="spellStart"/>
      <w:r w:rsidRPr="008D5D99">
        <w:rPr>
          <w:rFonts w:ascii="Times New Roman" w:eastAsia="SimSun" w:hAnsi="Times New Roman" w:cs="Times New Roman" w:hint="eastAsia"/>
          <w:b/>
          <w:bCs/>
          <w:color w:val="231F20"/>
          <w:kern w:val="0"/>
          <w:sz w:val="24"/>
          <w:lang w:bidi="ar"/>
        </w:rPr>
        <w:t>S</w:t>
      </w:r>
      <w:r w:rsidRPr="008D5D99">
        <w:rPr>
          <w:rFonts w:ascii="Times New Roman" w:eastAsia="SimSun" w:hAnsi="Times New Roman" w:cs="Times New Roman"/>
          <w:b/>
          <w:bCs/>
          <w:color w:val="231F20"/>
          <w:kern w:val="0"/>
          <w:sz w:val="24"/>
          <w:lang w:bidi="ar"/>
        </w:rPr>
        <w:t>huangcheng</w:t>
      </w:r>
      <w:proofErr w:type="spellEnd"/>
      <w:r w:rsidRPr="008D5D99">
        <w:rPr>
          <w:rFonts w:ascii="Times New Roman" w:eastAsia="SimSun" w:hAnsi="Times New Roman" w:cs="Times New Roman" w:hint="eastAsia"/>
          <w:b/>
          <w:bCs/>
          <w:color w:val="231F20"/>
          <w:kern w:val="0"/>
          <w:sz w:val="24"/>
          <w:lang w:bidi="ar"/>
        </w:rPr>
        <w:t xml:space="preserve"> </w:t>
      </w:r>
      <w:r w:rsidRPr="008D5D99">
        <w:rPr>
          <w:rFonts w:ascii="Times New Roman" w:eastAsia="SimSun" w:hAnsi="Times New Roman" w:cs="Times New Roman"/>
          <w:b/>
          <w:bCs/>
          <w:color w:val="231F20"/>
          <w:kern w:val="0"/>
          <w:sz w:val="24"/>
          <w:lang w:bidi="ar"/>
        </w:rPr>
        <w:t>Guan</w:t>
      </w:r>
      <w:r w:rsidRPr="008D5D99">
        <w:rPr>
          <w:rFonts w:ascii="Times New Roman" w:eastAsia="SimSun" w:hAnsi="Times New Roman" w:cs="Times New Roman"/>
          <w:b/>
          <w:bCs/>
          <w:color w:val="231F20"/>
          <w:kern w:val="0"/>
          <w:sz w:val="24"/>
          <w:vertAlign w:val="superscript"/>
          <w:lang w:bidi="ar"/>
        </w:rPr>
        <w:t>1</w:t>
      </w:r>
      <w:r w:rsidRPr="008D5D99">
        <w:rPr>
          <w:rFonts w:ascii="Times New Roman" w:eastAsia="SimSun" w:hAnsi="Times New Roman" w:cs="Times New Roman" w:hint="eastAsia"/>
          <w:b/>
          <w:bCs/>
          <w:color w:val="231F20"/>
          <w:kern w:val="0"/>
          <w:sz w:val="24"/>
          <w:lang w:bidi="ar"/>
        </w:rPr>
        <w:t xml:space="preserve">, </w:t>
      </w:r>
      <w:proofErr w:type="spellStart"/>
      <w:r w:rsidRPr="008D5D99">
        <w:rPr>
          <w:rFonts w:ascii="Times New Roman" w:eastAsia="SimSun" w:hAnsi="Times New Roman" w:cs="Times New Roman"/>
          <w:b/>
          <w:bCs/>
          <w:color w:val="231F20"/>
          <w:kern w:val="0"/>
          <w:sz w:val="24"/>
          <w:lang w:bidi="ar"/>
        </w:rPr>
        <w:t>Pengcheng</w:t>
      </w:r>
      <w:proofErr w:type="spellEnd"/>
      <w:r w:rsidRPr="008D5D99">
        <w:rPr>
          <w:rFonts w:ascii="Times New Roman" w:eastAsia="SimSun" w:hAnsi="Times New Roman" w:cs="Times New Roman" w:hint="eastAsia"/>
          <w:b/>
          <w:bCs/>
          <w:color w:val="231F20"/>
          <w:kern w:val="0"/>
          <w:sz w:val="24"/>
          <w:lang w:bidi="ar"/>
        </w:rPr>
        <w:t xml:space="preserve"> </w:t>
      </w:r>
      <w:r w:rsidRPr="008D5D99">
        <w:rPr>
          <w:rFonts w:ascii="Times New Roman" w:eastAsia="SimSun" w:hAnsi="Times New Roman" w:cs="Times New Roman"/>
          <w:b/>
          <w:bCs/>
          <w:color w:val="231F20"/>
          <w:kern w:val="0"/>
          <w:sz w:val="24"/>
          <w:lang w:bidi="ar"/>
        </w:rPr>
        <w:t>Ding</w:t>
      </w:r>
      <w:r w:rsidRPr="008D5D99">
        <w:rPr>
          <w:rFonts w:ascii="Times New Roman" w:eastAsia="SimSun" w:hAnsi="Times New Roman" w:cs="Times New Roman"/>
          <w:b/>
          <w:bCs/>
          <w:color w:val="231F20"/>
          <w:kern w:val="0"/>
          <w:sz w:val="24"/>
          <w:vertAlign w:val="superscript"/>
          <w:lang w:bidi="ar"/>
        </w:rPr>
        <w:t>2</w:t>
      </w:r>
      <w:r w:rsidRPr="008D5D99">
        <w:rPr>
          <w:rFonts w:ascii="Times New Roman" w:eastAsia="SimSun" w:hAnsi="Times New Roman" w:cs="Times New Roman"/>
          <w:b/>
          <w:bCs/>
          <w:color w:val="231F20"/>
          <w:kern w:val="0"/>
          <w:sz w:val="24"/>
          <w:lang w:bidi="ar"/>
        </w:rPr>
        <w:t xml:space="preserve">, </w:t>
      </w:r>
      <w:r w:rsidRPr="008D5D99">
        <w:rPr>
          <w:rFonts w:ascii="Times New Roman" w:hAnsi="Times New Roman" w:cs="Times New Roman" w:hint="eastAsia"/>
          <w:b/>
          <w:bCs/>
          <w:color w:val="231F20"/>
          <w:kern w:val="0"/>
          <w:sz w:val="24"/>
          <w:lang w:bidi="ar"/>
        </w:rPr>
        <w:t>X</w:t>
      </w:r>
      <w:r w:rsidRPr="008D5D99">
        <w:rPr>
          <w:rFonts w:ascii="Times New Roman" w:hAnsi="Times New Roman" w:cs="Times New Roman"/>
          <w:b/>
          <w:bCs/>
          <w:color w:val="231F20"/>
          <w:kern w:val="0"/>
          <w:sz w:val="24"/>
          <w:lang w:bidi="ar"/>
        </w:rPr>
        <w:t>uetong</w:t>
      </w:r>
      <w:r w:rsidRPr="008D5D99">
        <w:rPr>
          <w:rFonts w:ascii="Times New Roman" w:hAnsi="Times New Roman" w:cs="Times New Roman" w:hint="eastAsia"/>
          <w:b/>
          <w:bCs/>
          <w:color w:val="231F20"/>
          <w:kern w:val="0"/>
          <w:sz w:val="24"/>
          <w:lang w:bidi="ar"/>
        </w:rPr>
        <w:t xml:space="preserve"> </w:t>
      </w:r>
      <w:r w:rsidRPr="008D5D99">
        <w:rPr>
          <w:rFonts w:ascii="Times New Roman" w:eastAsia="SimSun" w:hAnsi="Times New Roman" w:cs="Times New Roman" w:hint="eastAsia"/>
          <w:b/>
          <w:bCs/>
          <w:color w:val="231F20"/>
          <w:kern w:val="0"/>
          <w:sz w:val="24"/>
          <w:lang w:bidi="ar"/>
        </w:rPr>
        <w:t>L</w:t>
      </w:r>
      <w:r w:rsidRPr="008D5D99">
        <w:rPr>
          <w:rFonts w:ascii="Times New Roman" w:hAnsi="Times New Roman" w:cs="Times New Roman"/>
          <w:b/>
          <w:bCs/>
          <w:color w:val="231F20"/>
          <w:kern w:val="0"/>
          <w:sz w:val="24"/>
          <w:lang w:bidi="ar"/>
        </w:rPr>
        <w:t>i</w:t>
      </w:r>
      <w:r w:rsidRPr="008D5D99">
        <w:rPr>
          <w:rFonts w:ascii="Times New Roman" w:hAnsi="Times New Roman" w:cs="Times New Roman"/>
          <w:b/>
          <w:bCs/>
          <w:color w:val="231F20"/>
          <w:kern w:val="0"/>
          <w:sz w:val="24"/>
          <w:vertAlign w:val="superscript"/>
          <w:lang w:bidi="ar"/>
        </w:rPr>
        <w:t>2</w:t>
      </w:r>
      <w:r w:rsidRPr="008D5D99">
        <w:rPr>
          <w:rFonts w:ascii="Times New Roman" w:hAnsi="Times New Roman" w:cs="Times New Roman" w:hint="eastAsia"/>
          <w:b/>
          <w:bCs/>
          <w:color w:val="231F20"/>
          <w:kern w:val="0"/>
          <w:sz w:val="24"/>
          <w:lang w:bidi="ar"/>
        </w:rPr>
        <w:t>,</w:t>
      </w:r>
      <w:r w:rsidRPr="008D5D99">
        <w:rPr>
          <w:rFonts w:ascii="Times New Roman" w:eastAsia="SimSun" w:hAnsi="Times New Roman" w:cs="Times New Roman"/>
          <w:b/>
          <w:bCs/>
          <w:color w:val="231F20"/>
          <w:kern w:val="0"/>
          <w:sz w:val="24"/>
          <w:lang w:bidi="ar"/>
        </w:rPr>
        <w:t xml:space="preserve"> Jiren Zhang</w:t>
      </w:r>
      <w:r w:rsidRPr="008D5D99">
        <w:rPr>
          <w:rFonts w:ascii="Times New Roman" w:eastAsia="SimSun" w:hAnsi="Times New Roman" w:cs="Times New Roman"/>
          <w:b/>
          <w:bCs/>
          <w:color w:val="231F20"/>
          <w:kern w:val="0"/>
          <w:sz w:val="24"/>
          <w:vertAlign w:val="superscript"/>
          <w:lang w:bidi="ar"/>
        </w:rPr>
        <w:t>1</w:t>
      </w:r>
      <w:r w:rsidRPr="008D5D99">
        <w:rPr>
          <w:rFonts w:ascii="Times New Roman" w:eastAsia="SimSun" w:hAnsi="Times New Roman" w:cs="Times New Roman"/>
          <w:b/>
          <w:bCs/>
          <w:color w:val="231F20"/>
          <w:kern w:val="0"/>
          <w:sz w:val="24"/>
          <w:lang w:bidi="ar"/>
        </w:rPr>
        <w:t>*</w:t>
      </w:r>
    </w:p>
    <w:p w14:paraId="5F2D3DEF" w14:textId="77777777" w:rsidR="00BA46F8" w:rsidRPr="008D5D99" w:rsidRDefault="00000000" w:rsidP="0025066F">
      <w:pPr>
        <w:widowControl/>
        <w:snapToGrid w:val="0"/>
        <w:rPr>
          <w:rFonts w:ascii="Times New Roman" w:hAnsi="Times New Roman" w:cs="Times New Roman"/>
          <w:sz w:val="24"/>
        </w:rPr>
      </w:pPr>
      <w:r w:rsidRPr="008D5D99">
        <w:rPr>
          <w:rFonts w:ascii="Times New Roman" w:hAnsi="Times New Roman" w:cs="Times New Roman"/>
          <w:color w:val="231F20"/>
          <w:kern w:val="0"/>
          <w:sz w:val="24"/>
          <w:vertAlign w:val="superscript"/>
          <w:lang w:bidi="ar"/>
        </w:rPr>
        <w:t>1</w:t>
      </w:r>
      <w:r w:rsidRPr="008D5D99">
        <w:rPr>
          <w:rFonts w:ascii="Times New Roman" w:hAnsi="Times New Roman" w:cs="Times New Roman" w:hint="eastAsia"/>
          <w:color w:val="231F20"/>
          <w:kern w:val="0"/>
          <w:sz w:val="24"/>
          <w:lang w:bidi="ar"/>
        </w:rPr>
        <w:t>Z</w:t>
      </w:r>
      <w:r w:rsidRPr="008D5D99">
        <w:rPr>
          <w:rFonts w:ascii="Times New Roman" w:hAnsi="Times New Roman" w:cs="Times New Roman"/>
          <w:color w:val="231F20"/>
          <w:kern w:val="0"/>
          <w:sz w:val="24"/>
          <w:lang w:bidi="ar"/>
        </w:rPr>
        <w:t>hongxu Medical Life Science Research Institute, Hengqin, Zhuhai</w:t>
      </w:r>
      <w:r w:rsidRPr="008D5D99">
        <w:rPr>
          <w:rFonts w:ascii="Times New Roman" w:hAnsi="Times New Roman" w:cs="Times New Roman" w:hint="eastAsia"/>
          <w:color w:val="231F20"/>
          <w:kern w:val="0"/>
          <w:sz w:val="24"/>
          <w:lang w:bidi="ar"/>
        </w:rPr>
        <w:t xml:space="preserve"> 519000, Guangdong, C</w:t>
      </w:r>
      <w:r w:rsidRPr="008D5D99">
        <w:rPr>
          <w:rFonts w:ascii="Times New Roman" w:hAnsi="Times New Roman" w:cs="Times New Roman"/>
          <w:color w:val="231F20"/>
          <w:kern w:val="0"/>
          <w:sz w:val="24"/>
          <w:lang w:bidi="ar"/>
        </w:rPr>
        <w:t>hina</w:t>
      </w:r>
    </w:p>
    <w:p w14:paraId="65ADD68C" w14:textId="77777777" w:rsidR="00BA46F8" w:rsidRPr="008D5D99" w:rsidRDefault="00000000" w:rsidP="0025066F">
      <w:pPr>
        <w:snapToGrid w:val="0"/>
        <w:rPr>
          <w:rFonts w:ascii="Times New Roman" w:hAnsi="Times New Roman" w:cs="Times New Roman"/>
          <w:sz w:val="24"/>
        </w:rPr>
      </w:pPr>
      <w:r w:rsidRPr="008D5D99">
        <w:rPr>
          <w:rFonts w:ascii="Times New Roman" w:hAnsi="Times New Roman" w:cs="Times New Roman"/>
          <w:sz w:val="24"/>
          <w:vertAlign w:val="superscript"/>
        </w:rPr>
        <w:t>2</w:t>
      </w:r>
      <w:r w:rsidRPr="008D5D99">
        <w:rPr>
          <w:rFonts w:ascii="Times New Roman" w:hAnsi="Times New Roman" w:cs="Times New Roman"/>
          <w:sz w:val="24"/>
        </w:rPr>
        <w:t>Heying Biotechnology Co., Ltd., Guangzhou</w:t>
      </w:r>
      <w:r w:rsidRPr="008D5D99">
        <w:rPr>
          <w:rFonts w:ascii="Times New Roman" w:hAnsi="Times New Roman" w:cs="Times New Roman" w:hint="eastAsia"/>
          <w:sz w:val="24"/>
        </w:rPr>
        <w:t xml:space="preserve"> 510000</w:t>
      </w:r>
      <w:r w:rsidRPr="008D5D99">
        <w:rPr>
          <w:rFonts w:ascii="Times New Roman" w:hAnsi="Times New Roman" w:cs="Times New Roman"/>
          <w:sz w:val="24"/>
        </w:rPr>
        <w:t xml:space="preserve">, </w:t>
      </w:r>
      <w:r w:rsidRPr="008D5D99">
        <w:rPr>
          <w:rFonts w:ascii="Times New Roman" w:hAnsi="Times New Roman" w:cs="Times New Roman" w:hint="eastAsia"/>
          <w:sz w:val="24"/>
        </w:rPr>
        <w:t xml:space="preserve">Guandong, </w:t>
      </w:r>
      <w:r w:rsidRPr="008D5D99">
        <w:rPr>
          <w:rFonts w:ascii="Times New Roman" w:hAnsi="Times New Roman" w:cs="Times New Roman"/>
          <w:sz w:val="24"/>
        </w:rPr>
        <w:t>China</w:t>
      </w:r>
    </w:p>
    <w:p w14:paraId="590C9D69" w14:textId="77777777" w:rsidR="00BA46F8" w:rsidRPr="008D5D99" w:rsidRDefault="00000000" w:rsidP="0025066F">
      <w:pPr>
        <w:widowControl/>
        <w:snapToGrid w:val="0"/>
        <w:rPr>
          <w:rFonts w:ascii="Times New Roman" w:eastAsia="SimSun" w:hAnsi="Times New Roman" w:cs="Times New Roman"/>
          <w:color w:val="231F20"/>
          <w:kern w:val="0"/>
          <w:sz w:val="24"/>
          <w:lang w:bidi="ar"/>
        </w:rPr>
      </w:pPr>
      <w:r w:rsidRPr="008D5D99">
        <w:rPr>
          <w:rFonts w:ascii="Times New Roman" w:eastAsia="SimSun" w:hAnsi="Times New Roman" w:cs="Times New Roman"/>
          <w:b/>
          <w:bCs/>
          <w:color w:val="231F20"/>
          <w:kern w:val="0"/>
          <w:sz w:val="24"/>
          <w:lang w:bidi="ar"/>
        </w:rPr>
        <w:t>*</w:t>
      </w:r>
      <w:r w:rsidRPr="008D5D99">
        <w:rPr>
          <w:rFonts w:ascii="Times New Roman" w:eastAsia="SimSun" w:hAnsi="Times New Roman" w:cs="Times New Roman"/>
          <w:b/>
          <w:bCs/>
          <w:i/>
          <w:iCs/>
          <w:color w:val="231F20"/>
          <w:kern w:val="0"/>
          <w:sz w:val="24"/>
          <w:lang w:bidi="ar"/>
        </w:rPr>
        <w:t>Corresponding author</w:t>
      </w:r>
      <w:r w:rsidRPr="008D5D99">
        <w:rPr>
          <w:rFonts w:ascii="Times New Roman" w:eastAsia="SimSun" w:hAnsi="Times New Roman" w:cs="Times New Roman"/>
          <w:color w:val="231F20"/>
          <w:kern w:val="0"/>
          <w:sz w:val="24"/>
          <w:lang w:bidi="ar"/>
        </w:rPr>
        <w:t>: Jiren Zhang</w:t>
      </w:r>
      <w:r w:rsidRPr="008D5D99">
        <w:rPr>
          <w:rFonts w:ascii="Times New Roman" w:eastAsia="SimSun" w:hAnsi="Times New Roman" w:cs="Times New Roman" w:hint="eastAsia"/>
          <w:color w:val="231F20"/>
          <w:kern w:val="0"/>
          <w:sz w:val="24"/>
          <w:lang w:bidi="ar"/>
        </w:rPr>
        <w:t>,</w:t>
      </w:r>
      <w:r w:rsidRPr="008D5D99">
        <w:rPr>
          <w:rFonts w:ascii="Times New Roman" w:eastAsia="SimSun" w:hAnsi="Times New Roman" w:cs="Times New Roman"/>
          <w:color w:val="231F20"/>
          <w:kern w:val="0"/>
          <w:sz w:val="24"/>
          <w:lang w:bidi="ar"/>
        </w:rPr>
        <w:t xml:space="preserve"> Zhangjiren@126.com</w:t>
      </w:r>
    </w:p>
    <w:p w14:paraId="53FFBC34" w14:textId="77777777" w:rsidR="00BA46F8" w:rsidRPr="006D728C" w:rsidRDefault="00BA46F8" w:rsidP="008D5D99">
      <w:pPr>
        <w:snapToGrid w:val="0"/>
        <w:rPr>
          <w:rFonts w:ascii="Times New Roman" w:hAnsi="Times New Roman" w:cs="Times New Roman"/>
          <w:sz w:val="24"/>
        </w:rPr>
      </w:pPr>
    </w:p>
    <w:p w14:paraId="44D538B0" w14:textId="77777777" w:rsidR="008D5D99" w:rsidRPr="0025066F" w:rsidRDefault="008D5D99" w:rsidP="008D5D99">
      <w:pPr>
        <w:snapToGrid w:val="0"/>
        <w:rPr>
          <w:rFonts w:ascii="Times New Roman" w:hAnsi="Times New Roman" w:cs="Times New Roman"/>
          <w:b/>
          <w:sz w:val="20"/>
          <w:szCs w:val="20"/>
        </w:rPr>
      </w:pPr>
      <w:r w:rsidRPr="0025066F">
        <w:rPr>
          <w:rFonts w:ascii="Times New Roman" w:hAnsi="Times New Roman" w:cs="Times New Roman"/>
          <w:b/>
          <w:bCs/>
          <w:sz w:val="20"/>
          <w:szCs w:val="20"/>
        </w:rPr>
        <w:t>Copyright:</w:t>
      </w:r>
      <w:r w:rsidRPr="0025066F">
        <w:rPr>
          <w:rFonts w:ascii="Times New Roman" w:hAnsi="Times New Roman" w:cs="Times New Roman"/>
          <w:b/>
          <w:sz w:val="20"/>
          <w:szCs w:val="20"/>
        </w:rPr>
        <w:t xml:space="preserve"> </w:t>
      </w:r>
      <w:r w:rsidRPr="0025066F">
        <w:rPr>
          <w:rFonts w:ascii="Times New Roman" w:hAnsi="Times New Roman" w:cs="Times New Roman"/>
          <w:bCs/>
          <w:sz w:val="20"/>
          <w:szCs w:val="20"/>
        </w:rPr>
        <w:t>© 2026 Author(s). This is an open-access article distributed under the terms of the Creative Commons Attribution License (CC BY 4.0), permitting distribution and reproduction in any medium, provided the original work is cited.</w:t>
      </w:r>
    </w:p>
    <w:p w14:paraId="5F732298" w14:textId="77777777" w:rsidR="008D5D99" w:rsidRPr="008D5D99" w:rsidRDefault="008D5D99" w:rsidP="0025066F">
      <w:pPr>
        <w:snapToGrid w:val="0"/>
        <w:rPr>
          <w:rFonts w:ascii="Times New Roman" w:hAnsi="Times New Roman" w:cs="Times New Roman"/>
          <w:sz w:val="24"/>
        </w:rPr>
      </w:pPr>
    </w:p>
    <w:p w14:paraId="14E408C9" w14:textId="77777777" w:rsidR="00BA46F8" w:rsidRPr="008D5D99" w:rsidRDefault="00000000" w:rsidP="0025066F">
      <w:pPr>
        <w:pStyle w:val="Heading1"/>
        <w:widowControl/>
        <w:snapToGrid w:val="0"/>
        <w:spacing w:beforeAutospacing="0" w:afterAutospacing="0"/>
        <w:jc w:val="both"/>
        <w:rPr>
          <w:rFonts w:ascii="Times New Roman" w:hAnsi="Times New Roman" w:hint="default"/>
          <w:b w:val="0"/>
          <w:bCs w:val="0"/>
          <w:color w:val="1F2329"/>
          <w:sz w:val="24"/>
          <w:szCs w:val="24"/>
        </w:rPr>
      </w:pPr>
      <w:r w:rsidRPr="008D5D99">
        <w:rPr>
          <w:rFonts w:ascii="Times New Roman" w:hAnsi="Times New Roman"/>
          <w:color w:val="1F2329"/>
          <w:sz w:val="24"/>
          <w:szCs w:val="24"/>
        </w:rPr>
        <w:t>Abstract</w:t>
      </w:r>
      <w:r w:rsidRPr="0025066F">
        <w:rPr>
          <w:rFonts w:ascii="Times New Roman" w:hAnsi="Times New Roman"/>
          <w:color w:val="1F2329"/>
          <w:sz w:val="24"/>
          <w:szCs w:val="24"/>
        </w:rPr>
        <w:t>:</w:t>
      </w:r>
      <w:r w:rsidRPr="008D5D99">
        <w:rPr>
          <w:rFonts w:ascii="Times New Roman" w:hAnsi="Times New Roman"/>
          <w:b w:val="0"/>
          <w:bCs w:val="0"/>
          <w:color w:val="1F2329"/>
          <w:sz w:val="24"/>
          <w:szCs w:val="24"/>
        </w:rPr>
        <w:t xml:space="preserve"> </w:t>
      </w:r>
      <w:r w:rsidRPr="008D5D99">
        <w:rPr>
          <w:rFonts w:ascii="Times New Roman" w:hAnsi="Times New Roman" w:hint="default"/>
          <w:b w:val="0"/>
          <w:bCs w:val="0"/>
          <w:color w:val="1F2329"/>
          <w:sz w:val="24"/>
          <w:szCs w:val="24"/>
        </w:rPr>
        <w:t xml:space="preserve">Parkinson’s disease (PD) is a progressive neurodegenerative disorder common in middle-aged and older adults, </w:t>
      </w:r>
      <w:proofErr w:type="spellStart"/>
      <w:r w:rsidRPr="008D5D99">
        <w:rPr>
          <w:rFonts w:ascii="Times New Roman" w:hAnsi="Times New Roman" w:hint="default"/>
          <w:b w:val="0"/>
          <w:bCs w:val="0"/>
          <w:color w:val="1F2329"/>
          <w:sz w:val="24"/>
          <w:szCs w:val="24"/>
        </w:rPr>
        <w:t>characterised</w:t>
      </w:r>
      <w:proofErr w:type="spellEnd"/>
      <w:r w:rsidRPr="008D5D99">
        <w:rPr>
          <w:rFonts w:ascii="Times New Roman" w:hAnsi="Times New Roman" w:hint="default"/>
          <w:b w:val="0"/>
          <w:bCs w:val="0"/>
          <w:color w:val="1F2329"/>
          <w:sz w:val="24"/>
          <w:szCs w:val="24"/>
        </w:rPr>
        <w:t xml:space="preserve"> by apoptosis of dopaminergic neurons in the substantia nigra, abnormal aggregation of α-synuclein, mitochondrial dysfunction, and chronic neuroinflammation, with a lack of clinical treatments targeting the underlying causes. Mitochondrial peptides from bovine embryonic brain cells contain 538 bioactive </w:t>
      </w:r>
      <w:proofErr w:type="spellStart"/>
      <w:r w:rsidRPr="008D5D99">
        <w:rPr>
          <w:rFonts w:ascii="Times New Roman" w:hAnsi="Times New Roman" w:hint="default"/>
          <w:b w:val="0"/>
          <w:bCs w:val="0"/>
          <w:color w:val="1F2329"/>
          <w:sz w:val="24"/>
          <w:szCs w:val="24"/>
        </w:rPr>
        <w:t>signalling</w:t>
      </w:r>
      <w:proofErr w:type="spellEnd"/>
      <w:r w:rsidRPr="008D5D99">
        <w:rPr>
          <w:rFonts w:ascii="Times New Roman" w:hAnsi="Times New Roman" w:hint="default"/>
          <w:b w:val="0"/>
          <w:bCs w:val="0"/>
          <w:color w:val="1F2329"/>
          <w:sz w:val="24"/>
          <w:szCs w:val="24"/>
        </w:rPr>
        <w:t xml:space="preserve"> molecules widely involved in neural development, mitochondrial energy metabolism, oxidative stress balance, inflammation regulation, and protein homeostasis degradation. This study used a network pharmacology approach, taking the 538 mitochondrial peptide molecules as the research material, to screen PD disease targets and identify overlapping peptide-disease targets; a protein-protein interaction (PPI) network was constructed and hub genes selected; GO function and KEGG pathway enrichment analyses were conducted; a peptide-target-pathway regulatory network was built; and molecular docking validated interactions between core peptides and hub targets, systematically illustrating the multi-target, multi-pathway molecular regulation mechanism by which bovine embryonic brain cell mitochondrial peptides may affect PD risk. The results showed a significant overlap of targets between mitochondrial peptides and PD, with PPI network analysis highlighting IL-7, IL-15, PDGFRA and other core hub genes; GO enrichment was mainly related to neuronal apoptosis regulation, oxidative stress response, mitochondrial structure assembly, and synaptic plasticity regulation; KEGG pathway enrichment focused on the Parkinson's disease pathway, oxidative phosphorylation, PI3K-AKT, MAPK, neuroinflammation, and autophagy-apoptosis pathways; molecular docking confirmed stable binding activity between core peptides and key PD targets. The study suggests that mitochondrial peptides from bovine embryonic brain cells may intervene in PD pathology by inhibiting neuroinflammation, repairing mitochondrial function, counteracting oxidative stress, regulating abnormal protein aggregation, protecting dopaminergic neurons, and balancing apoptosis and autophagy, providing a theoretical and molecular basis for nutritional intervention, mechanism research, and functional peptide development in PD. </w:t>
      </w:r>
    </w:p>
    <w:p w14:paraId="0B31BE18" w14:textId="77777777" w:rsidR="00BA46F8" w:rsidRPr="008D5D99" w:rsidRDefault="00000000" w:rsidP="0025066F">
      <w:pPr>
        <w:pStyle w:val="Heading1"/>
        <w:widowControl/>
        <w:snapToGrid w:val="0"/>
        <w:spacing w:beforeAutospacing="0" w:afterAutospacing="0"/>
        <w:jc w:val="both"/>
        <w:rPr>
          <w:rFonts w:ascii="Times New Roman" w:hAnsi="Times New Roman" w:hint="default"/>
          <w:b w:val="0"/>
          <w:bCs w:val="0"/>
          <w:color w:val="1F2329"/>
          <w:kern w:val="0"/>
          <w:sz w:val="24"/>
          <w:szCs w:val="24"/>
          <w:lang w:bidi="ar"/>
        </w:rPr>
      </w:pPr>
      <w:r w:rsidRPr="008D5D99">
        <w:rPr>
          <w:rFonts w:ascii="Times New Roman" w:hAnsi="Times New Roman" w:hint="default"/>
          <w:color w:val="1F2329"/>
          <w:sz w:val="24"/>
          <w:szCs w:val="24"/>
        </w:rPr>
        <w:t>Keywords</w:t>
      </w:r>
      <w:r w:rsidRPr="0025066F">
        <w:rPr>
          <w:rFonts w:ascii="Times New Roman" w:hAnsi="Times New Roman" w:hint="default"/>
          <w:color w:val="1F2329"/>
          <w:sz w:val="24"/>
          <w:szCs w:val="24"/>
        </w:rPr>
        <w:t>:</w:t>
      </w:r>
      <w:r w:rsidRPr="008D5D99">
        <w:rPr>
          <w:rFonts w:ascii="Times New Roman" w:hAnsi="Times New Roman" w:hint="default"/>
          <w:b w:val="0"/>
          <w:bCs w:val="0"/>
          <w:color w:val="1F2329"/>
          <w:sz w:val="24"/>
          <w:szCs w:val="24"/>
        </w:rPr>
        <w:t xml:space="preserve"> </w:t>
      </w:r>
      <w:r w:rsidRPr="008D5D99">
        <w:rPr>
          <w:rFonts w:ascii="Times New Roman" w:hAnsi="Times New Roman"/>
          <w:b w:val="0"/>
          <w:bCs w:val="0"/>
          <w:color w:val="1F2329"/>
          <w:sz w:val="24"/>
          <w:szCs w:val="24"/>
        </w:rPr>
        <w:t>B</w:t>
      </w:r>
      <w:r w:rsidRPr="008D5D99">
        <w:rPr>
          <w:rFonts w:ascii="Times New Roman" w:hAnsi="Times New Roman" w:hint="default"/>
          <w:b w:val="0"/>
          <w:bCs w:val="0"/>
          <w:color w:val="1F2329"/>
          <w:sz w:val="24"/>
          <w:szCs w:val="24"/>
        </w:rPr>
        <w:t>ovine embryonic brain cells; ESC-</w:t>
      </w:r>
      <w:proofErr w:type="spellStart"/>
      <w:r w:rsidRPr="008D5D99">
        <w:rPr>
          <w:rFonts w:ascii="Times New Roman" w:hAnsi="Times New Roman" w:hint="default"/>
          <w:b w:val="0"/>
          <w:bCs w:val="0"/>
          <w:color w:val="1F2329"/>
          <w:sz w:val="24"/>
          <w:szCs w:val="24"/>
        </w:rPr>
        <w:t>BrMiP</w:t>
      </w:r>
      <w:proofErr w:type="spellEnd"/>
      <w:r w:rsidRPr="008D5D99">
        <w:rPr>
          <w:rFonts w:ascii="Times New Roman" w:hAnsi="Times New Roman" w:hint="default"/>
          <w:b w:val="0"/>
          <w:bCs w:val="0"/>
          <w:color w:val="1F2329"/>
          <w:sz w:val="24"/>
          <w:szCs w:val="24"/>
        </w:rPr>
        <w:t xml:space="preserve">; </w:t>
      </w:r>
      <w:r w:rsidRPr="008D5D99">
        <w:rPr>
          <w:rFonts w:ascii="Times New Roman" w:hAnsi="Times New Roman"/>
          <w:b w:val="0"/>
          <w:bCs w:val="0"/>
          <w:color w:val="1F2329"/>
          <w:sz w:val="24"/>
          <w:szCs w:val="24"/>
        </w:rPr>
        <w:t>B</w:t>
      </w:r>
      <w:r w:rsidRPr="008D5D99">
        <w:rPr>
          <w:rFonts w:ascii="Times New Roman" w:hAnsi="Times New Roman" w:hint="default"/>
          <w:b w:val="0"/>
          <w:bCs w:val="0"/>
          <w:color w:val="1F2329"/>
          <w:sz w:val="24"/>
          <w:szCs w:val="24"/>
        </w:rPr>
        <w:t xml:space="preserve">ioactive molecule library; Parkinson’s disease; </w:t>
      </w:r>
      <w:r w:rsidRPr="008D5D99">
        <w:rPr>
          <w:rFonts w:ascii="Times New Roman" w:hAnsi="Times New Roman"/>
          <w:b w:val="0"/>
          <w:bCs w:val="0"/>
          <w:color w:val="1F2329"/>
          <w:sz w:val="24"/>
          <w:szCs w:val="24"/>
        </w:rPr>
        <w:t>N</w:t>
      </w:r>
      <w:r w:rsidRPr="008D5D99">
        <w:rPr>
          <w:rFonts w:ascii="Times New Roman" w:hAnsi="Times New Roman" w:hint="default"/>
          <w:b w:val="0"/>
          <w:bCs w:val="0"/>
          <w:color w:val="1F2329"/>
          <w:sz w:val="24"/>
          <w:szCs w:val="24"/>
        </w:rPr>
        <w:t xml:space="preserve">etwork pharmacology; </w:t>
      </w:r>
      <w:r w:rsidRPr="008D5D99">
        <w:rPr>
          <w:rFonts w:ascii="Times New Roman" w:hAnsi="Times New Roman"/>
          <w:b w:val="0"/>
          <w:bCs w:val="0"/>
          <w:color w:val="1F2329"/>
          <w:sz w:val="24"/>
          <w:szCs w:val="24"/>
        </w:rPr>
        <w:t>M</w:t>
      </w:r>
      <w:r w:rsidRPr="008D5D99">
        <w:rPr>
          <w:rFonts w:ascii="Times New Roman" w:hAnsi="Times New Roman" w:hint="default"/>
          <w:b w:val="0"/>
          <w:bCs w:val="0"/>
          <w:color w:val="1F2329"/>
          <w:sz w:val="24"/>
          <w:szCs w:val="24"/>
        </w:rPr>
        <w:t>olecular docking</w:t>
      </w:r>
    </w:p>
    <w:p w14:paraId="19184558" w14:textId="1C9B801E" w:rsidR="008D5D99" w:rsidRPr="0025066F" w:rsidRDefault="008D5D99" w:rsidP="0025066F"/>
    <w:p w14:paraId="08B137A7" w14:textId="75D94240" w:rsidR="008D5D99" w:rsidRPr="008D5D99" w:rsidRDefault="008D5D99" w:rsidP="008D5D99">
      <w:pPr>
        <w:pStyle w:val="Heading1"/>
        <w:widowControl/>
        <w:snapToGrid w:val="0"/>
        <w:spacing w:beforeAutospacing="0" w:afterAutospacing="0"/>
        <w:jc w:val="both"/>
        <w:rPr>
          <w:rFonts w:ascii="Times New Roman" w:hAnsi="Times New Roman" w:hint="default"/>
          <w:color w:val="1F2329"/>
          <w:sz w:val="24"/>
          <w:szCs w:val="24"/>
        </w:rPr>
      </w:pPr>
      <w:r w:rsidRPr="008D5D99">
        <w:rPr>
          <w:rFonts w:ascii="Times New Roman" w:hAnsi="Times New Roman" w:hint="default"/>
          <w:color w:val="1F2329"/>
          <w:sz w:val="24"/>
          <w:szCs w:val="24"/>
        </w:rPr>
        <w:t>Online publication:</w:t>
      </w:r>
    </w:p>
    <w:p w14:paraId="56163EE2" w14:textId="77777777" w:rsidR="008D5D99" w:rsidRPr="0025066F" w:rsidRDefault="008D5D99" w:rsidP="0025066F"/>
    <w:p w14:paraId="23849858" w14:textId="69FF7826" w:rsidR="00BA46F8" w:rsidRPr="008D5D99" w:rsidRDefault="00000000" w:rsidP="0025066F">
      <w:pPr>
        <w:pStyle w:val="Heading1"/>
        <w:widowControl/>
        <w:snapToGrid w:val="0"/>
        <w:spacing w:beforeAutospacing="0" w:afterAutospacing="0"/>
        <w:jc w:val="both"/>
        <w:rPr>
          <w:rFonts w:ascii="Times New Roman" w:hAnsi="Times New Roman" w:hint="default"/>
          <w:color w:val="1F2329"/>
          <w:sz w:val="24"/>
          <w:szCs w:val="24"/>
        </w:rPr>
      </w:pPr>
      <w:r w:rsidRPr="008D5D99">
        <w:rPr>
          <w:rFonts w:ascii="Times New Roman" w:hAnsi="Times New Roman" w:hint="default"/>
          <w:color w:val="1F2329"/>
          <w:sz w:val="24"/>
          <w:szCs w:val="24"/>
        </w:rPr>
        <w:t>1</w:t>
      </w:r>
      <w:r w:rsidRPr="008D5D99">
        <w:rPr>
          <w:rFonts w:ascii="Times New Roman" w:hAnsi="Times New Roman"/>
          <w:color w:val="1F2329"/>
          <w:sz w:val="24"/>
          <w:szCs w:val="24"/>
        </w:rPr>
        <w:t xml:space="preserve">. </w:t>
      </w:r>
      <w:r w:rsidRPr="008D5D99">
        <w:rPr>
          <w:rFonts w:ascii="Times New Roman" w:hAnsi="Times New Roman" w:hint="default"/>
          <w:color w:val="1F2329"/>
          <w:sz w:val="24"/>
          <w:szCs w:val="24"/>
        </w:rPr>
        <w:t xml:space="preserve">Introduction </w:t>
      </w:r>
    </w:p>
    <w:p w14:paraId="30D521D1" w14:textId="5C4C1501" w:rsidR="00BA46F8" w:rsidRPr="008D5D99" w:rsidRDefault="00000000" w:rsidP="0025066F">
      <w:pPr>
        <w:pStyle w:val="Heading1"/>
        <w:widowControl/>
        <w:snapToGrid w:val="0"/>
        <w:spacing w:beforeAutospacing="0" w:afterAutospacing="0"/>
        <w:jc w:val="both"/>
        <w:rPr>
          <w:rFonts w:ascii="Times New Roman" w:hAnsi="Times New Roman" w:hint="default"/>
          <w:b w:val="0"/>
          <w:bCs w:val="0"/>
          <w:color w:val="1F2329"/>
          <w:sz w:val="24"/>
          <w:szCs w:val="24"/>
        </w:rPr>
      </w:pPr>
      <w:r w:rsidRPr="008D5D99">
        <w:rPr>
          <w:rFonts w:ascii="Times New Roman" w:hAnsi="Times New Roman" w:hint="default"/>
          <w:b w:val="0"/>
          <w:bCs w:val="0"/>
          <w:color w:val="1F2329"/>
          <w:sz w:val="24"/>
          <w:szCs w:val="24"/>
        </w:rPr>
        <w:t>Parkinson’s disease, as the second most common neurodegenerative disease, has seen a rising incidence with the ageing population. Its main clinical symptoms include resting tremor, muscle rigidity, bradykinesia and postural abnormalities, which severely impact patients’ quality of life</w:t>
      </w:r>
      <w:r w:rsidR="008D5D99" w:rsidRPr="008D5D99">
        <w:rPr>
          <w:rFonts w:ascii="Times New Roman" w:hAnsi="Times New Roman" w:hint="default"/>
          <w:b w:val="0"/>
          <w:bCs w:val="0"/>
          <w:color w:val="1F2329"/>
          <w:sz w:val="24"/>
          <w:szCs w:val="24"/>
        </w:rPr>
        <w:t xml:space="preserve"> </w:t>
      </w:r>
      <w:r w:rsidRPr="008D5D99">
        <w:rPr>
          <w:rFonts w:ascii="Times New Roman" w:hAnsi="Times New Roman" w:hint="default"/>
          <w:b w:val="0"/>
          <w:bCs w:val="0"/>
          <w:color w:val="1F2329"/>
          <w:sz w:val="24"/>
          <w:szCs w:val="24"/>
          <w:vertAlign w:val="superscript"/>
        </w:rPr>
        <w:t>[1]</w:t>
      </w:r>
      <w:r w:rsidRPr="008D5D99">
        <w:rPr>
          <w:rFonts w:ascii="Times New Roman" w:hAnsi="Times New Roman" w:hint="default"/>
          <w:b w:val="0"/>
          <w:bCs w:val="0"/>
          <w:color w:val="1F2329"/>
          <w:sz w:val="24"/>
          <w:szCs w:val="24"/>
        </w:rPr>
        <w:t xml:space="preserve">. Current clinical treatments focus on symptom relief using levodopa replacement and dopamine receptor agonists, but they cannot stop the progressive damage of nigral dopaminergic neurons or the </w:t>
      </w:r>
      <w:r w:rsidRPr="008D5D99">
        <w:rPr>
          <w:rFonts w:ascii="Times New Roman" w:hAnsi="Times New Roman" w:hint="default"/>
          <w:b w:val="0"/>
          <w:bCs w:val="0"/>
          <w:color w:val="1F2329"/>
          <w:sz w:val="24"/>
          <w:szCs w:val="24"/>
        </w:rPr>
        <w:lastRenderedPageBreak/>
        <w:t>course of the disease</w:t>
      </w:r>
      <w:r w:rsidR="008D5D99" w:rsidRPr="008D5D99">
        <w:rPr>
          <w:rFonts w:ascii="Times New Roman" w:hAnsi="Times New Roman" w:hint="default"/>
          <w:b w:val="0"/>
          <w:bCs w:val="0"/>
          <w:color w:val="1F2329"/>
          <w:sz w:val="24"/>
          <w:szCs w:val="24"/>
        </w:rPr>
        <w:t xml:space="preserve"> </w:t>
      </w:r>
      <w:r w:rsidRPr="008D5D99">
        <w:rPr>
          <w:rFonts w:ascii="Times New Roman" w:hAnsi="Times New Roman" w:hint="default"/>
          <w:b w:val="0"/>
          <w:bCs w:val="0"/>
          <w:color w:val="1F2329"/>
          <w:sz w:val="24"/>
          <w:szCs w:val="24"/>
          <w:vertAlign w:val="superscript"/>
        </w:rPr>
        <w:t>[2,3]</w:t>
      </w:r>
      <w:r w:rsidRPr="008D5D99">
        <w:rPr>
          <w:rFonts w:ascii="Times New Roman" w:hAnsi="Times New Roman" w:hint="default"/>
          <w:b w:val="0"/>
          <w:bCs w:val="0"/>
          <w:color w:val="1F2329"/>
          <w:sz w:val="24"/>
          <w:szCs w:val="24"/>
        </w:rPr>
        <w:t>. Exploring natural active substances and unraveling multi-target regulatory mechanisms are important research directions for early risk prevention and non-drug interventions in Parkinson’s disease</w:t>
      </w:r>
      <w:r w:rsidR="008D5D99" w:rsidRPr="008D5D99">
        <w:rPr>
          <w:rFonts w:ascii="Times New Roman" w:hAnsi="Times New Roman" w:hint="default"/>
          <w:b w:val="0"/>
          <w:bCs w:val="0"/>
          <w:color w:val="1F2329"/>
          <w:sz w:val="24"/>
          <w:szCs w:val="24"/>
        </w:rPr>
        <w:t xml:space="preserve"> </w:t>
      </w:r>
      <w:r w:rsidRPr="008D5D99">
        <w:rPr>
          <w:rFonts w:ascii="Times New Roman" w:hAnsi="Times New Roman" w:hint="default"/>
          <w:b w:val="0"/>
          <w:bCs w:val="0"/>
          <w:color w:val="1F2329"/>
          <w:sz w:val="24"/>
          <w:szCs w:val="24"/>
          <w:vertAlign w:val="superscript"/>
        </w:rPr>
        <w:t>[4]</w:t>
      </w:r>
      <w:r w:rsidRPr="008D5D99">
        <w:rPr>
          <w:rFonts w:ascii="Times New Roman" w:hAnsi="Times New Roman" w:hint="default"/>
          <w:b w:val="0"/>
          <w:bCs w:val="0"/>
          <w:color w:val="1F2329"/>
          <w:sz w:val="24"/>
          <w:szCs w:val="24"/>
        </w:rPr>
        <w:t>. Mitochondrial dysfunction is a key initiating event in Parkinson’s disease</w:t>
      </w:r>
      <w:r w:rsidR="008D5D99" w:rsidRPr="008D5D99">
        <w:rPr>
          <w:rFonts w:ascii="Times New Roman" w:hAnsi="Times New Roman" w:hint="default"/>
          <w:b w:val="0"/>
          <w:bCs w:val="0"/>
          <w:color w:val="1F2329"/>
          <w:sz w:val="24"/>
          <w:szCs w:val="24"/>
        </w:rPr>
        <w:t xml:space="preserve"> </w:t>
      </w:r>
      <w:r w:rsidRPr="008D5D99">
        <w:rPr>
          <w:rFonts w:ascii="Times New Roman" w:hAnsi="Times New Roman" w:hint="default"/>
          <w:b w:val="0"/>
          <w:bCs w:val="0"/>
          <w:color w:val="1F2329"/>
          <w:sz w:val="24"/>
          <w:szCs w:val="24"/>
          <w:vertAlign w:val="superscript"/>
        </w:rPr>
        <w:t>[1]</w:t>
      </w:r>
      <w:r w:rsidRPr="008D5D99">
        <w:rPr>
          <w:rFonts w:ascii="Times New Roman" w:hAnsi="Times New Roman" w:hint="default"/>
          <w:b w:val="0"/>
          <w:bCs w:val="0"/>
          <w:color w:val="1F2329"/>
          <w:sz w:val="24"/>
          <w:szCs w:val="24"/>
        </w:rPr>
        <w:t>. Neurons have high energy demands and rely heavily on the mitochondrial respiratory chain for energy. Accumulation of mitochondrial ROS, insufficient ATP synthesis, and imbalanced dynamics can trigger oxidative stress, neuroinflammation, and neuronal apoptosis, accelerating misfolding of α-synuclein and Lewy body deposition</w:t>
      </w:r>
      <w:r w:rsidR="008D5D99" w:rsidRPr="008D5D99">
        <w:rPr>
          <w:rFonts w:ascii="Times New Roman" w:hAnsi="Times New Roman" w:hint="default"/>
          <w:b w:val="0"/>
          <w:bCs w:val="0"/>
          <w:color w:val="1F2329"/>
          <w:sz w:val="24"/>
          <w:szCs w:val="24"/>
        </w:rPr>
        <w:t xml:space="preserve"> </w:t>
      </w:r>
      <w:r w:rsidRPr="008D5D99">
        <w:rPr>
          <w:rFonts w:ascii="Times New Roman" w:hAnsi="Times New Roman" w:hint="default"/>
          <w:b w:val="0"/>
          <w:bCs w:val="0"/>
          <w:color w:val="1F2329"/>
          <w:sz w:val="24"/>
          <w:szCs w:val="24"/>
          <w:vertAlign w:val="superscript"/>
        </w:rPr>
        <w:t>[5,</w:t>
      </w:r>
      <w:r w:rsidR="00DE0FB4">
        <w:rPr>
          <w:rFonts w:ascii="Times New Roman" w:hAnsi="Times New Roman" w:hint="default"/>
          <w:b w:val="0"/>
          <w:bCs w:val="0"/>
          <w:color w:val="1F2329"/>
          <w:sz w:val="24"/>
          <w:szCs w:val="24"/>
          <w:vertAlign w:val="superscript"/>
        </w:rPr>
        <w:t>6</w:t>
      </w:r>
      <w:r w:rsidRPr="008D5D99">
        <w:rPr>
          <w:rFonts w:ascii="Times New Roman" w:hAnsi="Times New Roman" w:hint="default"/>
          <w:b w:val="0"/>
          <w:bCs w:val="0"/>
          <w:color w:val="1F2329"/>
          <w:sz w:val="24"/>
          <w:szCs w:val="24"/>
          <w:vertAlign w:val="superscript"/>
        </w:rPr>
        <w:t>]</w:t>
      </w:r>
      <w:r w:rsidRPr="008D5D99">
        <w:rPr>
          <w:rFonts w:ascii="Times New Roman" w:hAnsi="Times New Roman" w:hint="default"/>
          <w:b w:val="0"/>
          <w:bCs w:val="0"/>
          <w:color w:val="1F2329"/>
          <w:sz w:val="24"/>
          <w:szCs w:val="24"/>
        </w:rPr>
        <w:t>. The embryonic brain cell mitochondrial peptide ESC-</w:t>
      </w:r>
      <w:proofErr w:type="spellStart"/>
      <w:r w:rsidRPr="008D5D99">
        <w:rPr>
          <w:rFonts w:ascii="Times New Roman" w:hAnsi="Times New Roman" w:hint="default"/>
          <w:b w:val="0"/>
          <w:bCs w:val="0"/>
          <w:color w:val="1F2329"/>
          <w:sz w:val="24"/>
          <w:szCs w:val="24"/>
        </w:rPr>
        <w:t>BoMiP</w:t>
      </w:r>
      <w:proofErr w:type="spellEnd"/>
      <w:r w:rsidRPr="008D5D99">
        <w:rPr>
          <w:rFonts w:ascii="Times New Roman" w:hAnsi="Times New Roman" w:hint="default"/>
          <w:b w:val="0"/>
          <w:bCs w:val="0"/>
          <w:color w:val="1F2329"/>
          <w:sz w:val="24"/>
          <w:szCs w:val="24"/>
        </w:rPr>
        <w:t xml:space="preserve">, derived from bovine embryonic brain tissue cells, contains 538 active </w:t>
      </w:r>
      <w:r w:rsidR="008D5D99" w:rsidRPr="008D5D99">
        <w:rPr>
          <w:rFonts w:ascii="Times New Roman" w:hAnsi="Times New Roman" w:hint="default"/>
          <w:b w:val="0"/>
          <w:bCs w:val="0"/>
          <w:color w:val="1F2329"/>
          <w:sz w:val="24"/>
          <w:szCs w:val="24"/>
        </w:rPr>
        <w:t>signaling</w:t>
      </w:r>
      <w:r w:rsidRPr="008D5D99">
        <w:rPr>
          <w:rFonts w:ascii="Times New Roman" w:hAnsi="Times New Roman" w:hint="default"/>
          <w:b w:val="0"/>
          <w:bCs w:val="0"/>
          <w:color w:val="1F2329"/>
          <w:sz w:val="24"/>
          <w:szCs w:val="24"/>
        </w:rPr>
        <w:t xml:space="preserve"> molecules including cytokines, growth factors, metabolic enzymes, adhesion molecules, kinases, redox proteins, apoptosis regulators, nuclear receptors, and key </w:t>
      </w:r>
      <w:r w:rsidR="008D5D99" w:rsidRPr="008D5D99">
        <w:rPr>
          <w:rFonts w:ascii="Times New Roman" w:hAnsi="Times New Roman" w:hint="default"/>
          <w:b w:val="0"/>
          <w:bCs w:val="0"/>
          <w:color w:val="1F2329"/>
          <w:sz w:val="24"/>
          <w:szCs w:val="24"/>
        </w:rPr>
        <w:t>signaling</w:t>
      </w:r>
      <w:r w:rsidRPr="008D5D99">
        <w:rPr>
          <w:rFonts w:ascii="Times New Roman" w:hAnsi="Times New Roman" w:hint="default"/>
          <w:b w:val="0"/>
          <w:bCs w:val="0"/>
          <w:color w:val="1F2329"/>
          <w:sz w:val="24"/>
          <w:szCs w:val="24"/>
        </w:rPr>
        <w:t xml:space="preserve"> molecules. It possesses multiple biological activities such as neurodevelopment regulation, mitochondrial repair, anti-inflammatory and antioxidant effects, and protein homeostasis modulation, offering a natural advantage for comprehensive intervention in neurodegenerative lesions</w:t>
      </w:r>
      <w:r w:rsidR="008D5D99" w:rsidRPr="008D5D99">
        <w:rPr>
          <w:rFonts w:ascii="Times New Roman" w:hAnsi="Times New Roman" w:hint="default"/>
          <w:b w:val="0"/>
          <w:bCs w:val="0"/>
          <w:color w:val="1F2329"/>
          <w:sz w:val="24"/>
          <w:szCs w:val="24"/>
        </w:rPr>
        <w:t xml:space="preserve"> </w:t>
      </w:r>
      <w:r w:rsidRPr="008D5D99">
        <w:rPr>
          <w:rFonts w:ascii="Times New Roman" w:hAnsi="Times New Roman" w:hint="default"/>
          <w:b w:val="0"/>
          <w:bCs w:val="0"/>
          <w:color w:val="1F2329"/>
          <w:sz w:val="24"/>
          <w:szCs w:val="24"/>
          <w:vertAlign w:val="superscript"/>
        </w:rPr>
        <w:t>[7]</w:t>
      </w:r>
      <w:r w:rsidRPr="008D5D99">
        <w:rPr>
          <w:rFonts w:ascii="Times New Roman" w:hAnsi="Times New Roman" w:hint="default"/>
          <w:b w:val="0"/>
          <w:bCs w:val="0"/>
          <w:color w:val="1F2329"/>
          <w:sz w:val="24"/>
          <w:szCs w:val="24"/>
        </w:rPr>
        <w:t xml:space="preserve">. Network pharmacology adheres to the holistic research concept of “multi-component, multi-target, multi-pathway”, aligning with the complex regulatory characteristics of natural peptides. It can systematically screen common targets, construct interaction networks, enrich functional pathways, and validate binding activity through molecular docking. This study, based on a self-constructed library of 538 bioactive molecules from bovine embryonic brain cell mitochondrial peptides, uses standard network pharmacology procedures to systematically </w:t>
      </w:r>
      <w:r w:rsidR="008D5D99" w:rsidRPr="008D5D99">
        <w:rPr>
          <w:rFonts w:ascii="Times New Roman" w:hAnsi="Times New Roman" w:hint="default"/>
          <w:b w:val="0"/>
          <w:bCs w:val="0"/>
          <w:color w:val="1F2329"/>
          <w:sz w:val="24"/>
          <w:szCs w:val="24"/>
        </w:rPr>
        <w:t>analyze</w:t>
      </w:r>
      <w:r w:rsidRPr="008D5D99">
        <w:rPr>
          <w:rFonts w:ascii="Times New Roman" w:hAnsi="Times New Roman" w:hint="default"/>
          <w:b w:val="0"/>
          <w:bCs w:val="0"/>
          <w:color w:val="1F2329"/>
          <w:sz w:val="24"/>
          <w:szCs w:val="24"/>
        </w:rPr>
        <w:t xml:space="preserve"> the molecular network and mechanisms through which it intervenes in Parkinson’s disease risk, providing theoretical support for subsequent experimental validation, nutritional intervention application, and related functional product development.</w:t>
      </w:r>
    </w:p>
    <w:p w14:paraId="7B7F0B17" w14:textId="77777777" w:rsidR="00BA46F8" w:rsidRPr="008D5D99" w:rsidRDefault="00BA46F8" w:rsidP="0025066F">
      <w:pPr>
        <w:pStyle w:val="Heading1"/>
        <w:widowControl/>
        <w:snapToGrid w:val="0"/>
        <w:spacing w:beforeAutospacing="0" w:afterAutospacing="0"/>
        <w:jc w:val="both"/>
        <w:rPr>
          <w:rFonts w:ascii="Times New Roman" w:hAnsi="Times New Roman" w:hint="default"/>
          <w:b w:val="0"/>
          <w:bCs w:val="0"/>
          <w:color w:val="1F2329"/>
          <w:sz w:val="24"/>
          <w:szCs w:val="24"/>
        </w:rPr>
      </w:pPr>
    </w:p>
    <w:p w14:paraId="53D96C16"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 xml:space="preserve">2. Materials and </w:t>
      </w:r>
      <w:r w:rsidRPr="008D5D99">
        <w:rPr>
          <w:rFonts w:ascii="Times New Roman" w:hAnsi="Times New Roman" w:cs="Times New Roman" w:hint="eastAsia"/>
          <w:b/>
          <w:bCs/>
          <w:color w:val="1F2329"/>
          <w:sz w:val="24"/>
        </w:rPr>
        <w:t>m</w:t>
      </w:r>
      <w:r w:rsidRPr="008D5D99">
        <w:rPr>
          <w:rFonts w:ascii="Times New Roman" w:hAnsi="Times New Roman" w:cs="Times New Roman"/>
          <w:b/>
          <w:bCs/>
          <w:color w:val="1F2329"/>
          <w:sz w:val="24"/>
        </w:rPr>
        <w:t>ethods</w:t>
      </w:r>
    </w:p>
    <w:p w14:paraId="57147636"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2.1</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Research </w:t>
      </w:r>
      <w:r w:rsidRPr="008D5D99">
        <w:rPr>
          <w:rFonts w:ascii="Times New Roman" w:hAnsi="Times New Roman" w:cs="Times New Roman" w:hint="eastAsia"/>
          <w:b/>
          <w:bCs/>
          <w:color w:val="1F2329"/>
          <w:sz w:val="24"/>
        </w:rPr>
        <w:t>d</w:t>
      </w:r>
      <w:r w:rsidRPr="008D5D99">
        <w:rPr>
          <w:rFonts w:ascii="Times New Roman" w:hAnsi="Times New Roman" w:cs="Times New Roman"/>
          <w:b/>
          <w:bCs/>
          <w:color w:val="1F2329"/>
          <w:sz w:val="24"/>
        </w:rPr>
        <w:t xml:space="preserve">ata </w:t>
      </w:r>
      <w:r w:rsidRPr="008D5D99">
        <w:rPr>
          <w:rFonts w:ascii="Times New Roman" w:hAnsi="Times New Roman" w:cs="Times New Roman" w:hint="eastAsia"/>
          <w:b/>
          <w:bCs/>
          <w:color w:val="1F2329"/>
          <w:sz w:val="24"/>
        </w:rPr>
        <w:t>s</w:t>
      </w:r>
      <w:r w:rsidRPr="008D5D99">
        <w:rPr>
          <w:rFonts w:ascii="Times New Roman" w:hAnsi="Times New Roman" w:cs="Times New Roman"/>
          <w:b/>
          <w:bCs/>
          <w:color w:val="1F2329"/>
          <w:sz w:val="24"/>
        </w:rPr>
        <w:t>ources</w:t>
      </w:r>
    </w:p>
    <w:p w14:paraId="4707D6E0"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2.1.1</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Bovine </w:t>
      </w:r>
      <w:r w:rsidRPr="008D5D99">
        <w:rPr>
          <w:rFonts w:ascii="Times New Roman" w:hAnsi="Times New Roman" w:cs="Times New Roman" w:hint="eastAsia"/>
          <w:b/>
          <w:bCs/>
          <w:color w:val="1F2329"/>
          <w:sz w:val="24"/>
        </w:rPr>
        <w:t>e</w:t>
      </w:r>
      <w:r w:rsidRPr="008D5D99">
        <w:rPr>
          <w:rFonts w:ascii="Times New Roman" w:hAnsi="Times New Roman" w:cs="Times New Roman"/>
          <w:b/>
          <w:bCs/>
          <w:color w:val="1F2329"/>
          <w:sz w:val="24"/>
        </w:rPr>
        <w:t xml:space="preserve">mbryonic </w:t>
      </w:r>
      <w:r w:rsidRPr="008D5D99">
        <w:rPr>
          <w:rFonts w:ascii="Times New Roman" w:hAnsi="Times New Roman" w:cs="Times New Roman" w:hint="eastAsia"/>
          <w:b/>
          <w:bCs/>
          <w:color w:val="1F2329"/>
          <w:sz w:val="24"/>
        </w:rPr>
        <w:t>b</w:t>
      </w:r>
      <w:r w:rsidRPr="008D5D99">
        <w:rPr>
          <w:rFonts w:ascii="Times New Roman" w:hAnsi="Times New Roman" w:cs="Times New Roman"/>
          <w:b/>
          <w:bCs/>
          <w:color w:val="1F2329"/>
          <w:sz w:val="24"/>
        </w:rPr>
        <w:t xml:space="preserve">rain </w:t>
      </w:r>
      <w:r w:rsidRPr="008D5D99">
        <w:rPr>
          <w:rFonts w:ascii="Times New Roman" w:hAnsi="Times New Roman" w:cs="Times New Roman" w:hint="eastAsia"/>
          <w:b/>
          <w:bCs/>
          <w:color w:val="1F2329"/>
          <w:sz w:val="24"/>
        </w:rPr>
        <w:t>c</w:t>
      </w:r>
      <w:r w:rsidRPr="008D5D99">
        <w:rPr>
          <w:rFonts w:ascii="Times New Roman" w:hAnsi="Times New Roman" w:cs="Times New Roman"/>
          <w:b/>
          <w:bCs/>
          <w:color w:val="1F2329"/>
          <w:sz w:val="24"/>
        </w:rPr>
        <w:t xml:space="preserve">ell </w:t>
      </w:r>
      <w:r w:rsidRPr="008D5D99">
        <w:rPr>
          <w:rFonts w:ascii="Times New Roman" w:hAnsi="Times New Roman" w:cs="Times New Roman" w:hint="eastAsia"/>
          <w:b/>
          <w:bCs/>
          <w:color w:val="1F2329"/>
          <w:sz w:val="24"/>
        </w:rPr>
        <w:t>m</w:t>
      </w:r>
      <w:r w:rsidRPr="008D5D99">
        <w:rPr>
          <w:rFonts w:ascii="Times New Roman" w:hAnsi="Times New Roman" w:cs="Times New Roman"/>
          <w:b/>
          <w:bCs/>
          <w:color w:val="1F2329"/>
          <w:sz w:val="24"/>
        </w:rPr>
        <w:t xml:space="preserve">itochondrial </w:t>
      </w:r>
      <w:r w:rsidRPr="008D5D99">
        <w:rPr>
          <w:rFonts w:ascii="Times New Roman" w:hAnsi="Times New Roman" w:cs="Times New Roman" w:hint="eastAsia"/>
          <w:b/>
          <w:bCs/>
          <w:color w:val="1F2329"/>
          <w:sz w:val="24"/>
        </w:rPr>
        <w:t>p</w:t>
      </w:r>
      <w:r w:rsidRPr="008D5D99">
        <w:rPr>
          <w:rFonts w:ascii="Times New Roman" w:hAnsi="Times New Roman" w:cs="Times New Roman"/>
          <w:b/>
          <w:bCs/>
          <w:color w:val="1F2329"/>
          <w:sz w:val="24"/>
        </w:rPr>
        <w:t xml:space="preserve">eptide </w:t>
      </w:r>
      <w:r w:rsidRPr="008D5D99">
        <w:rPr>
          <w:rFonts w:ascii="Times New Roman" w:hAnsi="Times New Roman" w:cs="Times New Roman" w:hint="eastAsia"/>
          <w:b/>
          <w:bCs/>
          <w:color w:val="1F2329"/>
          <w:sz w:val="24"/>
        </w:rPr>
        <w:t>a</w:t>
      </w:r>
      <w:r w:rsidRPr="008D5D99">
        <w:rPr>
          <w:rFonts w:ascii="Times New Roman" w:hAnsi="Times New Roman" w:cs="Times New Roman"/>
          <w:b/>
          <w:bCs/>
          <w:color w:val="1F2329"/>
          <w:sz w:val="24"/>
        </w:rPr>
        <w:t xml:space="preserve">ctive </w:t>
      </w:r>
      <w:r w:rsidRPr="008D5D99">
        <w:rPr>
          <w:rFonts w:ascii="Times New Roman" w:hAnsi="Times New Roman" w:cs="Times New Roman" w:hint="eastAsia"/>
          <w:b/>
          <w:bCs/>
          <w:color w:val="1F2329"/>
          <w:sz w:val="24"/>
        </w:rPr>
        <w:t>m</w:t>
      </w:r>
      <w:r w:rsidRPr="008D5D99">
        <w:rPr>
          <w:rFonts w:ascii="Times New Roman" w:hAnsi="Times New Roman" w:cs="Times New Roman"/>
          <w:b/>
          <w:bCs/>
          <w:color w:val="1F2329"/>
          <w:sz w:val="24"/>
        </w:rPr>
        <w:t xml:space="preserve">olecule </w:t>
      </w:r>
      <w:r w:rsidRPr="008D5D99">
        <w:rPr>
          <w:rFonts w:ascii="Times New Roman" w:hAnsi="Times New Roman" w:cs="Times New Roman" w:hint="eastAsia"/>
          <w:b/>
          <w:bCs/>
          <w:color w:val="1F2329"/>
          <w:sz w:val="24"/>
        </w:rPr>
        <w:t>l</w:t>
      </w:r>
      <w:r w:rsidRPr="008D5D99">
        <w:rPr>
          <w:rFonts w:ascii="Times New Roman" w:hAnsi="Times New Roman" w:cs="Times New Roman"/>
          <w:b/>
          <w:bCs/>
          <w:color w:val="1F2329"/>
          <w:sz w:val="24"/>
        </w:rPr>
        <w:t>ibrary</w:t>
      </w:r>
    </w:p>
    <w:p w14:paraId="12CB2060" w14:textId="2B3357C1" w:rsidR="00BA46F8" w:rsidRPr="008D5D99" w:rsidRDefault="00000000" w:rsidP="0025066F">
      <w:pPr>
        <w:widowControl/>
        <w:snapToGrid w:val="0"/>
        <w:rPr>
          <w:rFonts w:ascii="Times New Roman" w:hAnsi="Times New Roman" w:cs="Times New Roman"/>
          <w:color w:val="1F2329"/>
          <w:sz w:val="24"/>
        </w:rPr>
      </w:pPr>
      <w:r w:rsidRPr="008D5D99">
        <w:rPr>
          <w:rFonts w:ascii="Times New Roman" w:hAnsi="Times New Roman" w:cs="Times New Roman"/>
          <w:color w:val="1F2329"/>
          <w:sz w:val="24"/>
        </w:rPr>
        <w:t xml:space="preserve">This study included a library of 538 bioactive </w:t>
      </w:r>
      <w:r w:rsidR="008D5D99" w:rsidRPr="008D5D99">
        <w:rPr>
          <w:rFonts w:ascii="Times New Roman" w:hAnsi="Times New Roman" w:cs="Times New Roman"/>
          <w:color w:val="1F2329"/>
          <w:sz w:val="24"/>
        </w:rPr>
        <w:t>signaling</w:t>
      </w:r>
      <w:r w:rsidRPr="008D5D99">
        <w:rPr>
          <w:rFonts w:ascii="Times New Roman" w:hAnsi="Times New Roman" w:cs="Times New Roman"/>
          <w:color w:val="1F2329"/>
          <w:sz w:val="24"/>
        </w:rPr>
        <w:t xml:space="preserve"> molecules of bovine embryonic brain cell mitochondria peptides (ESC-</w:t>
      </w:r>
      <w:proofErr w:type="spellStart"/>
      <w:r w:rsidRPr="008D5D99">
        <w:rPr>
          <w:rFonts w:ascii="Times New Roman" w:hAnsi="Times New Roman" w:cs="Times New Roman"/>
          <w:color w:val="1F2329"/>
          <w:sz w:val="24"/>
        </w:rPr>
        <w:t>BrMiP</w:t>
      </w:r>
      <w:proofErr w:type="spellEnd"/>
      <w:r w:rsidRPr="008D5D99">
        <w:rPr>
          <w:rFonts w:ascii="Times New Roman" w:hAnsi="Times New Roman" w:cs="Times New Roman"/>
          <w:color w:val="1F2329"/>
          <w:sz w:val="24"/>
        </w:rPr>
        <w:t>, sourced from Guangzhou Heying Bio) (</w:t>
      </w:r>
      <w:r w:rsidRPr="008D5D99">
        <w:rPr>
          <w:rFonts w:ascii="Times New Roman" w:hAnsi="Times New Roman" w:cs="Times New Roman"/>
          <w:b/>
          <w:bCs/>
          <w:color w:val="1F2329"/>
          <w:sz w:val="24"/>
        </w:rPr>
        <w:t>Table 1</w:t>
      </w:r>
      <w:r w:rsidRPr="008D5D99">
        <w:rPr>
          <w:rFonts w:ascii="Times New Roman" w:hAnsi="Times New Roman" w:cs="Times New Roman"/>
          <w:color w:val="1F2329"/>
          <w:sz w:val="24"/>
        </w:rPr>
        <w:t>).</w:t>
      </w:r>
    </w:p>
    <w:p w14:paraId="7A41BE3C" w14:textId="77777777" w:rsidR="008D5D99" w:rsidRDefault="008D5D99" w:rsidP="008D5D99">
      <w:pPr>
        <w:widowControl/>
        <w:snapToGrid w:val="0"/>
        <w:rPr>
          <w:rFonts w:ascii="Times New Roman" w:hAnsi="Times New Roman" w:cs="Times New Roman"/>
          <w:b/>
          <w:bCs/>
          <w:color w:val="1F2329"/>
          <w:sz w:val="24"/>
        </w:rPr>
      </w:pPr>
    </w:p>
    <w:p w14:paraId="15A5C3EA" w14:textId="6BBA4D2B" w:rsidR="00BA46F8" w:rsidRPr="008D5D99" w:rsidRDefault="00000000" w:rsidP="0025066F">
      <w:pPr>
        <w:widowControl/>
        <w:snapToGrid w:val="0"/>
        <w:rPr>
          <w:rFonts w:ascii="Times New Roman" w:eastAsia="SimSun" w:hAnsi="Times New Roman" w:cs="Times New Roman"/>
          <w:color w:val="1F2329"/>
          <w:kern w:val="0"/>
          <w:sz w:val="24"/>
          <w:lang w:bidi="ar"/>
        </w:rPr>
      </w:pPr>
      <w:r w:rsidRPr="008D5D99">
        <w:rPr>
          <w:rFonts w:ascii="Times New Roman" w:hAnsi="Times New Roman" w:cs="Times New Roman"/>
          <w:b/>
          <w:bCs/>
          <w:color w:val="1F2329"/>
          <w:sz w:val="24"/>
        </w:rPr>
        <w:t>Table 1</w:t>
      </w:r>
      <w:r w:rsidRPr="0025066F">
        <w:rPr>
          <w:rFonts w:ascii="Times New Roman" w:hAnsi="Times New Roman" w:cs="Times New Roman" w:hint="eastAsia"/>
          <w:b/>
          <w:bCs/>
          <w:color w:val="1F2329"/>
          <w:sz w:val="24"/>
        </w:rPr>
        <w:t>.</w:t>
      </w:r>
      <w:r w:rsidRPr="008D5D99">
        <w:rPr>
          <w:rFonts w:ascii="Times New Roman" w:hAnsi="Times New Roman" w:cs="Times New Roman"/>
          <w:color w:val="1F2329"/>
          <w:sz w:val="24"/>
        </w:rPr>
        <w:t xml:space="preserve"> Functional pathway classification of 538 bioactive molecules of bovine embryonic brain cell mitochondrial peptides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331"/>
        <w:gridCol w:w="2598"/>
        <w:gridCol w:w="3838"/>
      </w:tblGrid>
      <w:tr w:rsidR="008D5D99" w14:paraId="0F2B69B2" w14:textId="77777777" w:rsidTr="0025066F">
        <w:tc>
          <w:tcPr>
            <w:tcW w:w="1883" w:type="dxa"/>
            <w:tcBorders>
              <w:top w:val="single" w:sz="4" w:space="0" w:color="auto"/>
              <w:bottom w:val="single" w:sz="4" w:space="0" w:color="auto"/>
            </w:tcBorders>
            <w:vAlign w:val="center"/>
          </w:tcPr>
          <w:p w14:paraId="297E2A00" w14:textId="6E771A74"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Style w:val="Strong"/>
                <w:rFonts w:ascii="Times New Roman" w:eastAsia="sans-serif" w:hAnsi="Times New Roman" w:cs="Times New Roman"/>
                <w:color w:val="1F1F1F"/>
                <w:kern w:val="0"/>
                <w:sz w:val="24"/>
                <w:lang w:bidi="ar"/>
              </w:rPr>
              <w:t xml:space="preserve">Functional </w:t>
            </w:r>
            <w:r>
              <w:rPr>
                <w:rStyle w:val="Strong"/>
                <w:rFonts w:ascii="Times New Roman" w:eastAsia="sans-serif" w:hAnsi="Times New Roman" w:cs="Times New Roman"/>
                <w:color w:val="1F1F1F"/>
                <w:kern w:val="0"/>
                <w:sz w:val="24"/>
                <w:lang w:bidi="ar"/>
              </w:rPr>
              <w:t>c</w:t>
            </w:r>
            <w:r w:rsidRPr="0025066F">
              <w:rPr>
                <w:rStyle w:val="Strong"/>
                <w:rFonts w:ascii="Times New Roman" w:eastAsia="sans-serif" w:hAnsi="Times New Roman" w:cs="Times New Roman"/>
                <w:color w:val="1F1F1F"/>
                <w:kern w:val="0"/>
                <w:sz w:val="24"/>
                <w:lang w:bidi="ar"/>
              </w:rPr>
              <w:t>ategory</w:t>
            </w:r>
          </w:p>
        </w:tc>
        <w:tc>
          <w:tcPr>
            <w:tcW w:w="1344" w:type="dxa"/>
            <w:tcBorders>
              <w:top w:val="single" w:sz="4" w:space="0" w:color="auto"/>
              <w:bottom w:val="single" w:sz="4" w:space="0" w:color="auto"/>
            </w:tcBorders>
            <w:vAlign w:val="center"/>
          </w:tcPr>
          <w:p w14:paraId="681E0E20" w14:textId="30E23409"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Style w:val="Strong"/>
                <w:rFonts w:ascii="Times New Roman" w:eastAsia="sans-serif" w:hAnsi="Times New Roman" w:cs="Times New Roman"/>
                <w:color w:val="1F1F1F"/>
                <w:kern w:val="0"/>
                <w:sz w:val="24"/>
                <w:lang w:bidi="ar"/>
              </w:rPr>
              <w:t xml:space="preserve">Number of </w:t>
            </w:r>
            <w:r>
              <w:rPr>
                <w:rStyle w:val="Strong"/>
                <w:rFonts w:ascii="Times New Roman" w:eastAsia="sans-serif" w:hAnsi="Times New Roman" w:cs="Times New Roman"/>
                <w:color w:val="1F1F1F"/>
                <w:kern w:val="0"/>
                <w:sz w:val="24"/>
                <w:lang w:bidi="ar"/>
              </w:rPr>
              <w:t>m</w:t>
            </w:r>
            <w:r w:rsidRPr="0025066F">
              <w:rPr>
                <w:rStyle w:val="Strong"/>
                <w:rFonts w:ascii="Times New Roman" w:eastAsia="sans-serif" w:hAnsi="Times New Roman" w:cs="Times New Roman"/>
                <w:color w:val="1F1F1F"/>
                <w:kern w:val="0"/>
                <w:sz w:val="24"/>
                <w:lang w:bidi="ar"/>
              </w:rPr>
              <w:t>olecules</w:t>
            </w:r>
          </w:p>
        </w:tc>
        <w:tc>
          <w:tcPr>
            <w:tcW w:w="2693" w:type="dxa"/>
            <w:tcBorders>
              <w:top w:val="single" w:sz="4" w:space="0" w:color="auto"/>
              <w:bottom w:val="single" w:sz="4" w:space="0" w:color="auto"/>
            </w:tcBorders>
            <w:vAlign w:val="center"/>
          </w:tcPr>
          <w:p w14:paraId="6410D071" w14:textId="08A04131"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Style w:val="Strong"/>
                <w:rFonts w:ascii="Times New Roman" w:eastAsia="sans-serif" w:hAnsi="Times New Roman" w:cs="Times New Roman"/>
                <w:color w:val="1F1F1F"/>
                <w:kern w:val="0"/>
                <w:sz w:val="24"/>
                <w:lang w:bidi="ar"/>
              </w:rPr>
              <w:t xml:space="preserve">Key </w:t>
            </w:r>
            <w:r>
              <w:rPr>
                <w:rStyle w:val="Strong"/>
                <w:rFonts w:ascii="Times New Roman" w:eastAsia="sans-serif" w:hAnsi="Times New Roman" w:cs="Times New Roman"/>
                <w:color w:val="1F1F1F"/>
                <w:kern w:val="0"/>
                <w:sz w:val="24"/>
                <w:lang w:bidi="ar"/>
              </w:rPr>
              <w:t>r</w:t>
            </w:r>
            <w:r w:rsidRPr="0025066F">
              <w:rPr>
                <w:rStyle w:val="Strong"/>
                <w:rFonts w:ascii="Times New Roman" w:eastAsia="sans-serif" w:hAnsi="Times New Roman" w:cs="Times New Roman"/>
                <w:color w:val="1F1F1F"/>
                <w:kern w:val="0"/>
                <w:sz w:val="24"/>
                <w:lang w:bidi="ar"/>
              </w:rPr>
              <w:t xml:space="preserve">epresentative </w:t>
            </w:r>
            <w:r>
              <w:rPr>
                <w:rStyle w:val="Strong"/>
                <w:rFonts w:ascii="Times New Roman" w:eastAsia="sans-serif" w:hAnsi="Times New Roman" w:cs="Times New Roman"/>
                <w:color w:val="1F1F1F"/>
                <w:kern w:val="0"/>
                <w:sz w:val="24"/>
                <w:lang w:bidi="ar"/>
              </w:rPr>
              <w:t>m</w:t>
            </w:r>
            <w:r w:rsidRPr="0025066F">
              <w:rPr>
                <w:rStyle w:val="Strong"/>
                <w:rFonts w:ascii="Times New Roman" w:eastAsia="sans-serif" w:hAnsi="Times New Roman" w:cs="Times New Roman"/>
                <w:color w:val="1F1F1F"/>
                <w:kern w:val="0"/>
                <w:sz w:val="24"/>
                <w:lang w:bidi="ar"/>
              </w:rPr>
              <w:t>olecules</w:t>
            </w:r>
          </w:p>
        </w:tc>
        <w:tc>
          <w:tcPr>
            <w:tcW w:w="3934" w:type="dxa"/>
            <w:tcBorders>
              <w:top w:val="single" w:sz="4" w:space="0" w:color="auto"/>
              <w:bottom w:val="single" w:sz="4" w:space="0" w:color="auto"/>
            </w:tcBorders>
            <w:vAlign w:val="center"/>
          </w:tcPr>
          <w:p w14:paraId="741971B0" w14:textId="4DD21C31"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Style w:val="Strong"/>
                <w:rFonts w:ascii="Times New Roman" w:eastAsia="sans-serif" w:hAnsi="Times New Roman" w:cs="Times New Roman"/>
                <w:color w:val="1F1F1F"/>
                <w:kern w:val="0"/>
                <w:sz w:val="24"/>
                <w:lang w:bidi="ar"/>
              </w:rPr>
              <w:t xml:space="preserve">Primary </w:t>
            </w:r>
            <w:r>
              <w:rPr>
                <w:rStyle w:val="Strong"/>
                <w:rFonts w:ascii="Times New Roman" w:eastAsia="sans-serif" w:hAnsi="Times New Roman" w:cs="Times New Roman"/>
                <w:color w:val="1F1F1F"/>
                <w:kern w:val="0"/>
                <w:sz w:val="24"/>
                <w:lang w:bidi="ar"/>
              </w:rPr>
              <w:t>b</w:t>
            </w:r>
            <w:r w:rsidRPr="0025066F">
              <w:rPr>
                <w:rStyle w:val="Strong"/>
                <w:rFonts w:ascii="Times New Roman" w:eastAsia="sans-serif" w:hAnsi="Times New Roman" w:cs="Times New Roman"/>
                <w:color w:val="1F1F1F"/>
                <w:kern w:val="0"/>
                <w:sz w:val="24"/>
                <w:lang w:bidi="ar"/>
              </w:rPr>
              <w:t xml:space="preserve">iological </w:t>
            </w:r>
            <w:r>
              <w:rPr>
                <w:rStyle w:val="Strong"/>
                <w:rFonts w:ascii="Times New Roman" w:eastAsia="sans-serif" w:hAnsi="Times New Roman" w:cs="Times New Roman"/>
                <w:color w:val="1F1F1F"/>
                <w:kern w:val="0"/>
                <w:sz w:val="24"/>
                <w:lang w:bidi="ar"/>
              </w:rPr>
              <w:t>f</w:t>
            </w:r>
            <w:r w:rsidRPr="0025066F">
              <w:rPr>
                <w:rStyle w:val="Strong"/>
                <w:rFonts w:ascii="Times New Roman" w:eastAsia="sans-serif" w:hAnsi="Times New Roman" w:cs="Times New Roman"/>
                <w:color w:val="1F1F1F"/>
                <w:kern w:val="0"/>
                <w:sz w:val="24"/>
                <w:lang w:bidi="ar"/>
              </w:rPr>
              <w:t>unctions</w:t>
            </w:r>
          </w:p>
        </w:tc>
      </w:tr>
      <w:tr w:rsidR="008D5D99" w14:paraId="236F4102" w14:textId="77777777" w:rsidTr="0025066F">
        <w:tc>
          <w:tcPr>
            <w:tcW w:w="1883" w:type="dxa"/>
            <w:tcBorders>
              <w:top w:val="single" w:sz="4" w:space="0" w:color="auto"/>
            </w:tcBorders>
            <w:vAlign w:val="center"/>
          </w:tcPr>
          <w:p w14:paraId="0F8295C7" w14:textId="1BB4F065"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 xml:space="preserve">Inflammatory &amp; Immune </w:t>
            </w:r>
            <w:r>
              <w:rPr>
                <w:rFonts w:ascii="Times New Roman" w:eastAsia="sans-serif" w:hAnsi="Times New Roman" w:cs="Times New Roman"/>
                <w:color w:val="1F1F1F"/>
                <w:kern w:val="0"/>
                <w:sz w:val="24"/>
                <w:lang w:bidi="ar"/>
              </w:rPr>
              <w:t>r</w:t>
            </w:r>
            <w:r w:rsidRPr="0025066F">
              <w:rPr>
                <w:rFonts w:ascii="Times New Roman" w:eastAsia="sans-serif" w:hAnsi="Times New Roman" w:cs="Times New Roman"/>
                <w:color w:val="1F1F1F"/>
                <w:kern w:val="0"/>
                <w:sz w:val="24"/>
                <w:lang w:bidi="ar"/>
              </w:rPr>
              <w:t>egulatory Factors</w:t>
            </w:r>
          </w:p>
        </w:tc>
        <w:tc>
          <w:tcPr>
            <w:tcW w:w="1344" w:type="dxa"/>
            <w:tcBorders>
              <w:top w:val="single" w:sz="4" w:space="0" w:color="auto"/>
            </w:tcBorders>
            <w:vAlign w:val="center"/>
          </w:tcPr>
          <w:p w14:paraId="1FB8AB0B" w14:textId="327C18E8"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34</w:t>
            </w:r>
          </w:p>
        </w:tc>
        <w:tc>
          <w:tcPr>
            <w:tcW w:w="2693" w:type="dxa"/>
            <w:tcBorders>
              <w:top w:val="single" w:sz="4" w:space="0" w:color="auto"/>
            </w:tcBorders>
            <w:vAlign w:val="center"/>
          </w:tcPr>
          <w:p w14:paraId="0A867DDF" w14:textId="5DD45572"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IL-7, IL-15, IL-23p19, Chemerin, C5/C5a, S100A8, S-100b</w:t>
            </w:r>
          </w:p>
        </w:tc>
        <w:tc>
          <w:tcPr>
            <w:tcW w:w="3934" w:type="dxa"/>
            <w:tcBorders>
              <w:top w:val="single" w:sz="4" w:space="0" w:color="auto"/>
            </w:tcBorders>
            <w:vAlign w:val="center"/>
          </w:tcPr>
          <w:p w14:paraId="64978251" w14:textId="35DED619"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Regulates microglial activation, suppresses neuroinflammatory storms, and balances central nervous system immune homeostasis</w:t>
            </w:r>
          </w:p>
        </w:tc>
      </w:tr>
      <w:tr w:rsidR="008D5D99" w14:paraId="5E5472AF" w14:textId="77777777" w:rsidTr="0025066F">
        <w:tc>
          <w:tcPr>
            <w:tcW w:w="1883" w:type="dxa"/>
            <w:vAlign w:val="center"/>
          </w:tcPr>
          <w:p w14:paraId="7E1DAC8F" w14:textId="40C85533"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Growth Factors &amp; Receptor Families</w:t>
            </w:r>
          </w:p>
        </w:tc>
        <w:tc>
          <w:tcPr>
            <w:tcW w:w="1344" w:type="dxa"/>
            <w:vAlign w:val="center"/>
          </w:tcPr>
          <w:p w14:paraId="5371EB0D" w14:textId="60795061"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28</w:t>
            </w:r>
          </w:p>
        </w:tc>
        <w:tc>
          <w:tcPr>
            <w:tcW w:w="2693" w:type="dxa"/>
            <w:vAlign w:val="center"/>
          </w:tcPr>
          <w:p w14:paraId="54532A5D" w14:textId="290D84B0"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PDGF R alpha, EphA3, EphA4, EphB2, EphB6, Notch-1</w:t>
            </w:r>
          </w:p>
        </w:tc>
        <w:tc>
          <w:tcPr>
            <w:tcW w:w="3934" w:type="dxa"/>
            <w:vAlign w:val="center"/>
          </w:tcPr>
          <w:p w14:paraId="158D070E" w14:textId="06A8198D"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Neural stem cell proliferation/differentiation, synaptic remodeling, and neuronal damage repair</w:t>
            </w:r>
          </w:p>
        </w:tc>
      </w:tr>
      <w:tr w:rsidR="008D5D99" w14:paraId="16396174" w14:textId="77777777" w:rsidTr="0025066F">
        <w:tc>
          <w:tcPr>
            <w:tcW w:w="1883" w:type="dxa"/>
            <w:vAlign w:val="center"/>
          </w:tcPr>
          <w:p w14:paraId="68C0922B" w14:textId="79E8DFE1"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Metabolic Enzymes &amp; Redox Proteins</w:t>
            </w:r>
          </w:p>
        </w:tc>
        <w:tc>
          <w:tcPr>
            <w:tcW w:w="1344" w:type="dxa"/>
            <w:vAlign w:val="center"/>
          </w:tcPr>
          <w:p w14:paraId="3EB4595B" w14:textId="75E1BAA3"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62</w:t>
            </w:r>
          </w:p>
        </w:tc>
        <w:tc>
          <w:tcPr>
            <w:tcW w:w="2693" w:type="dxa"/>
            <w:vAlign w:val="center"/>
          </w:tcPr>
          <w:p w14:paraId="27D4DAD1" w14:textId="6FC201D0"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Aldolase C, ALDH Family, GPX1, SOD4, ACAA1, ACAA2, ENO1</w:t>
            </w:r>
          </w:p>
        </w:tc>
        <w:tc>
          <w:tcPr>
            <w:tcW w:w="3934" w:type="dxa"/>
            <w:vAlign w:val="center"/>
          </w:tcPr>
          <w:p w14:paraId="2BDB46D7" w14:textId="00CC797C"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Mitochondrial energy metabolism, glycolysis, ROS scavenging, and maintaining redox balance</w:t>
            </w:r>
          </w:p>
        </w:tc>
      </w:tr>
      <w:tr w:rsidR="008D5D99" w14:paraId="7874C11F" w14:textId="77777777" w:rsidTr="0025066F">
        <w:tc>
          <w:tcPr>
            <w:tcW w:w="1883" w:type="dxa"/>
            <w:vAlign w:val="center"/>
          </w:tcPr>
          <w:p w14:paraId="325C4D39" w14:textId="3F5D3355"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ADAMTS Protease Family</w:t>
            </w:r>
          </w:p>
        </w:tc>
        <w:tc>
          <w:tcPr>
            <w:tcW w:w="1344" w:type="dxa"/>
            <w:vAlign w:val="center"/>
          </w:tcPr>
          <w:p w14:paraId="1A0B5262" w14:textId="758720F0"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8</w:t>
            </w:r>
          </w:p>
        </w:tc>
        <w:tc>
          <w:tcPr>
            <w:tcW w:w="2693" w:type="dxa"/>
            <w:vAlign w:val="center"/>
          </w:tcPr>
          <w:p w14:paraId="3F6448CD" w14:textId="5C07936B"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ADAMTS-L2, ADAMTS-4, ADAMTS-5, ADAMDEC1, ADAMTS2</w:t>
            </w:r>
          </w:p>
        </w:tc>
        <w:tc>
          <w:tcPr>
            <w:tcW w:w="3934" w:type="dxa"/>
            <w:vAlign w:val="center"/>
          </w:tcPr>
          <w:p w14:paraId="0549BA17" w14:textId="29AF5001"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Extracellular matrix remodeling, proteolytic cleavage of abnormally aggregated proteins, and inhibiting $\alpha$-synuclein deposition</w:t>
            </w:r>
          </w:p>
        </w:tc>
      </w:tr>
      <w:tr w:rsidR="008D5D99" w14:paraId="38519A13" w14:textId="77777777" w:rsidTr="0025066F">
        <w:tc>
          <w:tcPr>
            <w:tcW w:w="1883" w:type="dxa"/>
            <w:vAlign w:val="center"/>
          </w:tcPr>
          <w:p w14:paraId="3221A804" w14:textId="459D11ED"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 xml:space="preserve">Kinases &amp; Signal </w:t>
            </w:r>
            <w:r w:rsidRPr="0025066F">
              <w:rPr>
                <w:rFonts w:ascii="Times New Roman" w:eastAsia="sans-serif" w:hAnsi="Times New Roman" w:cs="Times New Roman"/>
                <w:color w:val="1F1F1F"/>
                <w:kern w:val="0"/>
                <w:sz w:val="24"/>
                <w:lang w:bidi="ar"/>
              </w:rPr>
              <w:lastRenderedPageBreak/>
              <w:t>Transduction Molecules</w:t>
            </w:r>
          </w:p>
        </w:tc>
        <w:tc>
          <w:tcPr>
            <w:tcW w:w="1344" w:type="dxa"/>
            <w:vAlign w:val="center"/>
          </w:tcPr>
          <w:p w14:paraId="50376EB4" w14:textId="35C58997"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lastRenderedPageBreak/>
              <w:t>46</w:t>
            </w:r>
          </w:p>
        </w:tc>
        <w:tc>
          <w:tcPr>
            <w:tcW w:w="2693" w:type="dxa"/>
            <w:vAlign w:val="center"/>
          </w:tcPr>
          <w:p w14:paraId="799ED3A4" w14:textId="763C2D2F"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 xml:space="preserve">ACK1, ALK, Fyn, </w:t>
            </w:r>
            <w:proofErr w:type="spellStart"/>
            <w:r w:rsidRPr="0025066F">
              <w:rPr>
                <w:rFonts w:ascii="Times New Roman" w:eastAsia="sans-serif" w:hAnsi="Times New Roman" w:cs="Times New Roman"/>
                <w:color w:val="1F1F1F"/>
                <w:kern w:val="0"/>
                <w:sz w:val="24"/>
                <w:lang w:bidi="ar"/>
              </w:rPr>
              <w:t>Hck</w:t>
            </w:r>
            <w:proofErr w:type="spellEnd"/>
            <w:r w:rsidRPr="0025066F">
              <w:rPr>
                <w:rFonts w:ascii="Times New Roman" w:eastAsia="sans-serif" w:hAnsi="Times New Roman" w:cs="Times New Roman"/>
                <w:color w:val="1F1F1F"/>
                <w:kern w:val="0"/>
                <w:sz w:val="24"/>
                <w:lang w:bidi="ar"/>
              </w:rPr>
              <w:t>, Lyn, TNK1, ZAP70, AKT2, mTOR</w:t>
            </w:r>
          </w:p>
        </w:tc>
        <w:tc>
          <w:tcPr>
            <w:tcW w:w="3934" w:type="dxa"/>
            <w:vAlign w:val="center"/>
          </w:tcPr>
          <w:p w14:paraId="5D2A3C21" w14:textId="7D9E6147"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 xml:space="preserve">Regulates PI3K-AKT and MAPK pathways, cell </w:t>
            </w:r>
            <w:r w:rsidRPr="0025066F">
              <w:rPr>
                <w:rFonts w:ascii="Times New Roman" w:eastAsia="sans-serif" w:hAnsi="Times New Roman" w:cs="Times New Roman"/>
                <w:color w:val="1F1F1F"/>
                <w:kern w:val="0"/>
                <w:sz w:val="24"/>
                <w:lang w:bidi="ar"/>
              </w:rPr>
              <w:lastRenderedPageBreak/>
              <w:t>proliferation/apoptosis, and signal cascade transmission</w:t>
            </w:r>
          </w:p>
        </w:tc>
      </w:tr>
      <w:tr w:rsidR="008D5D99" w14:paraId="6E790B76" w14:textId="77777777" w:rsidTr="0025066F">
        <w:tc>
          <w:tcPr>
            <w:tcW w:w="1883" w:type="dxa"/>
            <w:vAlign w:val="center"/>
          </w:tcPr>
          <w:p w14:paraId="2D90ADCF" w14:textId="4006CEB7"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lastRenderedPageBreak/>
              <w:t>Calcium-Binding &amp; Cytoskeletal Proteins</w:t>
            </w:r>
          </w:p>
        </w:tc>
        <w:tc>
          <w:tcPr>
            <w:tcW w:w="1344" w:type="dxa"/>
            <w:vAlign w:val="center"/>
          </w:tcPr>
          <w:p w14:paraId="2268AF0D" w14:textId="603507F0"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52</w:t>
            </w:r>
          </w:p>
        </w:tc>
        <w:tc>
          <w:tcPr>
            <w:tcW w:w="2693" w:type="dxa"/>
            <w:vAlign w:val="center"/>
          </w:tcPr>
          <w:p w14:paraId="251038D3" w14:textId="6D7E6AA3"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 xml:space="preserve">Calbindin, Calmodulin, </w:t>
            </w:r>
            <w:proofErr w:type="spellStart"/>
            <w:r w:rsidRPr="0025066F">
              <w:rPr>
                <w:rFonts w:ascii="Times New Roman" w:eastAsia="sans-serif" w:hAnsi="Times New Roman" w:cs="Times New Roman"/>
                <w:color w:val="1F1F1F"/>
                <w:kern w:val="0"/>
                <w:sz w:val="24"/>
                <w:lang w:bidi="ar"/>
              </w:rPr>
              <w:t>Clusterin</w:t>
            </w:r>
            <w:proofErr w:type="spellEnd"/>
            <w:r w:rsidRPr="0025066F">
              <w:rPr>
                <w:rFonts w:ascii="Times New Roman" w:eastAsia="sans-serif" w:hAnsi="Times New Roman" w:cs="Times New Roman"/>
                <w:color w:val="1F1F1F"/>
                <w:kern w:val="0"/>
                <w:sz w:val="24"/>
                <w:lang w:bidi="ar"/>
              </w:rPr>
              <w:t>, Troponin C, 14-3-3 gamma</w:t>
            </w:r>
          </w:p>
        </w:tc>
        <w:tc>
          <w:tcPr>
            <w:tcW w:w="3934" w:type="dxa"/>
            <w:vAlign w:val="center"/>
          </w:tcPr>
          <w:p w14:paraId="7A60CBD8" w14:textId="25CDD100"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Calcium ion homeostasis, cytoskeletal assembly, neuronal structural integrity, and molecular chaperone activity</w:t>
            </w:r>
          </w:p>
        </w:tc>
      </w:tr>
      <w:tr w:rsidR="008D5D99" w14:paraId="36698B2E" w14:textId="77777777" w:rsidTr="0025066F">
        <w:tc>
          <w:tcPr>
            <w:tcW w:w="1883" w:type="dxa"/>
            <w:vAlign w:val="center"/>
          </w:tcPr>
          <w:p w14:paraId="34B9A095" w14:textId="63D7A21F"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Apoptosis &amp; Autophagy Regulatory Proteins</w:t>
            </w:r>
          </w:p>
        </w:tc>
        <w:tc>
          <w:tcPr>
            <w:tcW w:w="1344" w:type="dxa"/>
            <w:vAlign w:val="center"/>
          </w:tcPr>
          <w:p w14:paraId="50525190" w14:textId="62737725"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30</w:t>
            </w:r>
          </w:p>
        </w:tc>
        <w:tc>
          <w:tcPr>
            <w:tcW w:w="2693" w:type="dxa"/>
            <w:vAlign w:val="center"/>
          </w:tcPr>
          <w:p w14:paraId="010FEE90" w14:textId="02AEB843"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 xml:space="preserve">BID, BIRC6, SMAC, GADD45A, </w:t>
            </w:r>
            <w:proofErr w:type="spellStart"/>
            <w:r w:rsidRPr="0025066F">
              <w:rPr>
                <w:rFonts w:ascii="Times New Roman" w:eastAsia="sans-serif" w:hAnsi="Times New Roman" w:cs="Times New Roman"/>
                <w:color w:val="1F1F1F"/>
                <w:kern w:val="0"/>
                <w:sz w:val="24"/>
                <w:lang w:bidi="ar"/>
              </w:rPr>
              <w:t>Prohibitin</w:t>
            </w:r>
            <w:proofErr w:type="spellEnd"/>
            <w:r w:rsidRPr="0025066F">
              <w:rPr>
                <w:rFonts w:ascii="Times New Roman" w:eastAsia="sans-serif" w:hAnsi="Times New Roman" w:cs="Times New Roman"/>
                <w:color w:val="1F1F1F"/>
                <w:kern w:val="0"/>
                <w:sz w:val="24"/>
                <w:lang w:bidi="ar"/>
              </w:rPr>
              <w:t>, USP5</w:t>
            </w:r>
          </w:p>
        </w:tc>
        <w:tc>
          <w:tcPr>
            <w:tcW w:w="3934" w:type="dxa"/>
            <w:vAlign w:val="center"/>
          </w:tcPr>
          <w:p w14:paraId="5B3FB758" w14:textId="03DF9273"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Inhibits excessive neuronal apoptosis, activates protective autophagy, and regulates mitochondrial apoptotic pathways</w:t>
            </w:r>
          </w:p>
        </w:tc>
      </w:tr>
      <w:tr w:rsidR="008D5D99" w14:paraId="0E5ADB26" w14:textId="77777777" w:rsidTr="0025066F">
        <w:tc>
          <w:tcPr>
            <w:tcW w:w="1883" w:type="dxa"/>
            <w:vAlign w:val="center"/>
          </w:tcPr>
          <w:p w14:paraId="0A0D2B59" w14:textId="3301EA6C"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Complement System &amp; Plasma Transport Proteins</w:t>
            </w:r>
          </w:p>
        </w:tc>
        <w:tc>
          <w:tcPr>
            <w:tcW w:w="1344" w:type="dxa"/>
            <w:vAlign w:val="center"/>
          </w:tcPr>
          <w:p w14:paraId="36449B52" w14:textId="6B8AF4E2"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38</w:t>
            </w:r>
          </w:p>
        </w:tc>
        <w:tc>
          <w:tcPr>
            <w:tcW w:w="2693" w:type="dxa"/>
            <w:vAlign w:val="center"/>
          </w:tcPr>
          <w:p w14:paraId="01077627" w14:textId="4CE173E1"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C1q, C6, C8G, ApoA4, ApoC3, ApoL1, VWF</w:t>
            </w:r>
          </w:p>
        </w:tc>
        <w:tc>
          <w:tcPr>
            <w:tcW w:w="3934" w:type="dxa"/>
            <w:vAlign w:val="center"/>
          </w:tcPr>
          <w:p w14:paraId="164C7616" w14:textId="00276505"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Regulates complement activation, lipid transport, and maintenance of neural microenvironment homeostasis</w:t>
            </w:r>
          </w:p>
        </w:tc>
      </w:tr>
      <w:tr w:rsidR="008D5D99" w14:paraId="5FA0B102" w14:textId="77777777" w:rsidTr="0025066F">
        <w:tc>
          <w:tcPr>
            <w:tcW w:w="1883" w:type="dxa"/>
            <w:vAlign w:val="center"/>
          </w:tcPr>
          <w:p w14:paraId="4E9605C7" w14:textId="025B21F9"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Transcription Factors &amp; Nuclear Receptors</w:t>
            </w:r>
          </w:p>
        </w:tc>
        <w:tc>
          <w:tcPr>
            <w:tcW w:w="1344" w:type="dxa"/>
            <w:vAlign w:val="center"/>
          </w:tcPr>
          <w:p w14:paraId="6C6871A1" w14:textId="7D3306ED"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42</w:t>
            </w:r>
          </w:p>
        </w:tc>
        <w:tc>
          <w:tcPr>
            <w:tcW w:w="2693" w:type="dxa"/>
            <w:vAlign w:val="center"/>
          </w:tcPr>
          <w:p w14:paraId="7DDC16D6" w14:textId="299DA687"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FOXN3, NF1, WT1, VDR, ZEB1, ZEB2, XBP1</w:t>
            </w:r>
          </w:p>
        </w:tc>
        <w:tc>
          <w:tcPr>
            <w:tcW w:w="3934" w:type="dxa"/>
            <w:vAlign w:val="center"/>
          </w:tcPr>
          <w:p w14:paraId="7F64F890" w14:textId="200A4703"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Regulates gene transcription, neural development/differentiation, mitochondrial biogenesis, and stress response</w:t>
            </w:r>
          </w:p>
        </w:tc>
      </w:tr>
      <w:tr w:rsidR="008D5D99" w14:paraId="281D20F7" w14:textId="77777777" w:rsidTr="0025066F">
        <w:tc>
          <w:tcPr>
            <w:tcW w:w="1883" w:type="dxa"/>
            <w:vAlign w:val="center"/>
          </w:tcPr>
          <w:p w14:paraId="32B38DF1" w14:textId="4552F9E2"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Cell Adhesion &amp; Matrix Molecules</w:t>
            </w:r>
          </w:p>
        </w:tc>
        <w:tc>
          <w:tcPr>
            <w:tcW w:w="1344" w:type="dxa"/>
            <w:vAlign w:val="center"/>
          </w:tcPr>
          <w:p w14:paraId="2D5925D4" w14:textId="1B492AFF"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48</w:t>
            </w:r>
          </w:p>
        </w:tc>
        <w:tc>
          <w:tcPr>
            <w:tcW w:w="2693" w:type="dxa"/>
            <w:vAlign w:val="center"/>
          </w:tcPr>
          <w:p w14:paraId="500CF03C" w14:textId="61032E95"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BCAM, BAI-1, LAMC1, Collagen Family, Filamin A/B</w:t>
            </w:r>
          </w:p>
        </w:tc>
        <w:tc>
          <w:tcPr>
            <w:tcW w:w="3934" w:type="dxa"/>
            <w:vAlign w:val="center"/>
          </w:tcPr>
          <w:p w14:paraId="1B690CCF" w14:textId="521F01F0"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Neuronal adhesion, extracellular matrix construction, and neural circuit stability</w:t>
            </w:r>
          </w:p>
        </w:tc>
      </w:tr>
      <w:tr w:rsidR="008D5D99" w14:paraId="3947CE09" w14:textId="77777777" w:rsidTr="0025066F">
        <w:tc>
          <w:tcPr>
            <w:tcW w:w="1883" w:type="dxa"/>
            <w:vAlign w:val="center"/>
          </w:tcPr>
          <w:p w14:paraId="00866D50" w14:textId="0A9A3F0A"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Hormones &amp; Neuroendocrine Molecules</w:t>
            </w:r>
          </w:p>
        </w:tc>
        <w:tc>
          <w:tcPr>
            <w:tcW w:w="1344" w:type="dxa"/>
            <w:vAlign w:val="center"/>
          </w:tcPr>
          <w:p w14:paraId="401C57C6" w14:textId="5A7116DB"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26</w:t>
            </w:r>
          </w:p>
        </w:tc>
        <w:tc>
          <w:tcPr>
            <w:tcW w:w="2693" w:type="dxa"/>
            <w:vAlign w:val="center"/>
          </w:tcPr>
          <w:p w14:paraId="1A602C3D" w14:textId="3F86C08D"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 xml:space="preserve">LH, TSH, </w:t>
            </w:r>
            <w:proofErr w:type="spellStart"/>
            <w:r w:rsidRPr="0025066F">
              <w:rPr>
                <w:rFonts w:ascii="Times New Roman" w:eastAsia="sans-serif" w:hAnsi="Times New Roman" w:cs="Times New Roman"/>
                <w:color w:val="1F1F1F"/>
                <w:kern w:val="0"/>
                <w:sz w:val="24"/>
                <w:lang w:bidi="ar"/>
              </w:rPr>
              <w:t>EndorphinBeta</w:t>
            </w:r>
            <w:proofErr w:type="spellEnd"/>
            <w:r w:rsidRPr="0025066F">
              <w:rPr>
                <w:rFonts w:ascii="Times New Roman" w:eastAsia="sans-serif" w:hAnsi="Times New Roman" w:cs="Times New Roman"/>
                <w:color w:val="1F1F1F"/>
                <w:kern w:val="0"/>
                <w:sz w:val="24"/>
                <w:lang w:bidi="ar"/>
              </w:rPr>
              <w:t>, Galanin, C-peptide</w:t>
            </w:r>
          </w:p>
        </w:tc>
        <w:tc>
          <w:tcPr>
            <w:tcW w:w="3934" w:type="dxa"/>
            <w:vAlign w:val="center"/>
          </w:tcPr>
          <w:p w14:paraId="768DCEEA" w14:textId="2F95B7C4"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Regulates neuroendocrine homeostasis, improves neural regulation of motor and sleep functions</w:t>
            </w:r>
          </w:p>
        </w:tc>
      </w:tr>
      <w:tr w:rsidR="008D5D99" w14:paraId="0FD5B0CE" w14:textId="77777777" w:rsidTr="0025066F">
        <w:tc>
          <w:tcPr>
            <w:tcW w:w="1883" w:type="dxa"/>
            <w:vAlign w:val="center"/>
          </w:tcPr>
          <w:p w14:paraId="12B7FFD2" w14:textId="1DB7AC2D"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Proteasome &amp; Degradation Machinery</w:t>
            </w:r>
          </w:p>
        </w:tc>
        <w:tc>
          <w:tcPr>
            <w:tcW w:w="1344" w:type="dxa"/>
            <w:vAlign w:val="center"/>
          </w:tcPr>
          <w:p w14:paraId="37DDD8E2" w14:textId="2A550940"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24</w:t>
            </w:r>
          </w:p>
        </w:tc>
        <w:tc>
          <w:tcPr>
            <w:tcW w:w="2693" w:type="dxa"/>
            <w:vAlign w:val="center"/>
          </w:tcPr>
          <w:p w14:paraId="54D6156A" w14:textId="1B5099FE"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Cathepsin B/Z, 20S Proteasome, PSMA5, PSMB5</w:t>
            </w:r>
          </w:p>
        </w:tc>
        <w:tc>
          <w:tcPr>
            <w:tcW w:w="3934" w:type="dxa"/>
            <w:vAlign w:val="center"/>
          </w:tcPr>
          <w:p w14:paraId="34007001" w14:textId="7E307285"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 xml:space="preserve">Misfolded protein degradation, clearance of abnormal protein aggregates, and </w:t>
            </w:r>
            <w:proofErr w:type="spellStart"/>
            <w:r w:rsidRPr="0025066F">
              <w:rPr>
                <w:rFonts w:ascii="Times New Roman" w:eastAsia="sans-serif" w:hAnsi="Times New Roman" w:cs="Times New Roman"/>
                <w:color w:val="1F1F1F"/>
                <w:kern w:val="0"/>
                <w:sz w:val="24"/>
                <w:lang w:bidi="ar"/>
              </w:rPr>
              <w:t>proteostasis</w:t>
            </w:r>
            <w:proofErr w:type="spellEnd"/>
            <w:r w:rsidRPr="0025066F">
              <w:rPr>
                <w:rFonts w:ascii="Times New Roman" w:eastAsia="sans-serif" w:hAnsi="Times New Roman" w:cs="Times New Roman"/>
                <w:color w:val="1F1F1F"/>
                <w:kern w:val="0"/>
                <w:sz w:val="24"/>
                <w:lang w:bidi="ar"/>
              </w:rPr>
              <w:t xml:space="preserve"> maintenance</w:t>
            </w:r>
          </w:p>
        </w:tc>
      </w:tr>
      <w:tr w:rsidR="008D5D99" w14:paraId="2E205C66" w14:textId="77777777" w:rsidTr="0025066F">
        <w:tc>
          <w:tcPr>
            <w:tcW w:w="1883" w:type="dxa"/>
            <w:vAlign w:val="center"/>
          </w:tcPr>
          <w:p w14:paraId="13EC8B88" w14:textId="23A662F0"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Mitochondrial Structural &amp; Transport Proteins</w:t>
            </w:r>
          </w:p>
        </w:tc>
        <w:tc>
          <w:tcPr>
            <w:tcW w:w="1344" w:type="dxa"/>
            <w:vAlign w:val="center"/>
          </w:tcPr>
          <w:p w14:paraId="74B198D3" w14:textId="412E4629"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30</w:t>
            </w:r>
          </w:p>
        </w:tc>
        <w:tc>
          <w:tcPr>
            <w:tcW w:w="2693" w:type="dxa"/>
            <w:vAlign w:val="center"/>
          </w:tcPr>
          <w:p w14:paraId="5C40CE3D" w14:textId="27467CD8"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 xml:space="preserve">ATP5A, ATP5O, ATPB, </w:t>
            </w:r>
            <w:proofErr w:type="spellStart"/>
            <w:r w:rsidRPr="0025066F">
              <w:rPr>
                <w:rFonts w:ascii="Times New Roman" w:eastAsia="sans-serif" w:hAnsi="Times New Roman" w:cs="Times New Roman"/>
                <w:color w:val="1F1F1F"/>
                <w:kern w:val="0"/>
                <w:sz w:val="24"/>
                <w:lang w:bidi="ar"/>
              </w:rPr>
              <w:t>Prohibitin</w:t>
            </w:r>
            <w:proofErr w:type="spellEnd"/>
            <w:r w:rsidRPr="0025066F">
              <w:rPr>
                <w:rFonts w:ascii="Times New Roman" w:eastAsia="sans-serif" w:hAnsi="Times New Roman" w:cs="Times New Roman"/>
                <w:color w:val="1F1F1F"/>
                <w:kern w:val="0"/>
                <w:sz w:val="24"/>
                <w:lang w:bidi="ar"/>
              </w:rPr>
              <w:t>, MFAP4</w:t>
            </w:r>
          </w:p>
        </w:tc>
        <w:tc>
          <w:tcPr>
            <w:tcW w:w="3934" w:type="dxa"/>
            <w:vAlign w:val="center"/>
          </w:tcPr>
          <w:p w14:paraId="3D34D01A" w14:textId="56303E2A"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Mitochondrial respiratory chain assembly, energy synthesis, and mitochondrial structural/dynamic regulation</w:t>
            </w:r>
          </w:p>
        </w:tc>
      </w:tr>
      <w:tr w:rsidR="008D5D99" w14:paraId="3604B437" w14:textId="77777777" w:rsidTr="0025066F">
        <w:tc>
          <w:tcPr>
            <w:tcW w:w="1883" w:type="dxa"/>
            <w:tcBorders>
              <w:bottom w:val="single" w:sz="4" w:space="0" w:color="auto"/>
            </w:tcBorders>
            <w:vAlign w:val="center"/>
          </w:tcPr>
          <w:p w14:paraId="2A857E90" w14:textId="13CDA6FB" w:rsidR="008D5D99" w:rsidRPr="008D5D99" w:rsidRDefault="008D5D99" w:rsidP="0025066F">
            <w:pPr>
              <w:widowControl/>
              <w:snapToGrid w:val="0"/>
              <w:jc w:val="left"/>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Other Signaling &amp; Functional Molecules</w:t>
            </w:r>
          </w:p>
        </w:tc>
        <w:tc>
          <w:tcPr>
            <w:tcW w:w="1344" w:type="dxa"/>
            <w:tcBorders>
              <w:bottom w:val="single" w:sz="4" w:space="0" w:color="auto"/>
            </w:tcBorders>
            <w:vAlign w:val="center"/>
          </w:tcPr>
          <w:p w14:paraId="5E55150E" w14:textId="538B96DE"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44</w:t>
            </w:r>
          </w:p>
        </w:tc>
        <w:tc>
          <w:tcPr>
            <w:tcW w:w="2693" w:type="dxa"/>
            <w:tcBorders>
              <w:bottom w:val="single" w:sz="4" w:space="0" w:color="auto"/>
            </w:tcBorders>
            <w:vAlign w:val="center"/>
          </w:tcPr>
          <w:p w14:paraId="0115A384" w14:textId="2D279885"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CA Series Tumor Markers, Lysozyme, Ubiquitin, UTP3</w:t>
            </w:r>
          </w:p>
        </w:tc>
        <w:tc>
          <w:tcPr>
            <w:tcW w:w="3934" w:type="dxa"/>
            <w:tcBorders>
              <w:bottom w:val="single" w:sz="4" w:space="0" w:color="auto"/>
            </w:tcBorders>
            <w:vAlign w:val="center"/>
          </w:tcPr>
          <w:p w14:paraId="362EA1DF" w14:textId="6312DFEF" w:rsidR="008D5D99" w:rsidRPr="008D5D99" w:rsidRDefault="008D5D99"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ans-serif" w:hAnsi="Times New Roman" w:cs="Times New Roman"/>
                <w:color w:val="1F1F1F"/>
                <w:kern w:val="0"/>
                <w:sz w:val="24"/>
                <w:lang w:bidi="ar"/>
              </w:rPr>
              <w:t>Cellular stress response, ubiquitination modification, nucleic acid metabolism, and auxiliary neuroprotective regulation</w:t>
            </w:r>
          </w:p>
        </w:tc>
      </w:tr>
    </w:tbl>
    <w:p w14:paraId="374202B0" w14:textId="77777777" w:rsidR="008D5D99" w:rsidRPr="008D5D99" w:rsidRDefault="008D5D99" w:rsidP="0025066F">
      <w:pPr>
        <w:widowControl/>
        <w:snapToGrid w:val="0"/>
        <w:rPr>
          <w:rFonts w:ascii="Times New Roman" w:eastAsia="SimSun" w:hAnsi="Times New Roman" w:cs="Times New Roman"/>
          <w:color w:val="1F2329"/>
          <w:kern w:val="0"/>
          <w:sz w:val="24"/>
          <w:lang w:bidi="ar"/>
        </w:rPr>
      </w:pPr>
    </w:p>
    <w:p w14:paraId="6DFC8753" w14:textId="77777777" w:rsidR="00BA46F8" w:rsidRPr="008D5D99" w:rsidRDefault="00000000" w:rsidP="0025066F">
      <w:pPr>
        <w:widowControl/>
        <w:snapToGrid w:val="0"/>
        <w:ind w:firstLineChars="200" w:firstLine="480"/>
        <w:rPr>
          <w:rFonts w:ascii="Times New Roman" w:eastAsia="SimSun" w:hAnsi="Times New Roman" w:cs="Times New Roman"/>
          <w:color w:val="1F2329"/>
          <w:kern w:val="0"/>
          <w:sz w:val="24"/>
          <w:lang w:bidi="ar"/>
        </w:rPr>
      </w:pPr>
      <w:r w:rsidRPr="008D5D99">
        <w:rPr>
          <w:rFonts w:ascii="Times New Roman" w:eastAsia="SimSun" w:hAnsi="Times New Roman" w:cs="Times New Roman"/>
          <w:color w:val="1F2329"/>
          <w:kern w:val="0"/>
          <w:sz w:val="24"/>
          <w:lang w:bidi="ar"/>
        </w:rPr>
        <w:t xml:space="preserve">Covers a full range of </w:t>
      </w:r>
      <w:proofErr w:type="spellStart"/>
      <w:r w:rsidRPr="008D5D99">
        <w:rPr>
          <w:rFonts w:ascii="Times New Roman" w:eastAsia="SimSun" w:hAnsi="Times New Roman" w:cs="Times New Roman"/>
          <w:color w:val="1F2329"/>
          <w:kern w:val="0"/>
          <w:sz w:val="24"/>
          <w:lang w:bidi="ar"/>
        </w:rPr>
        <w:t>signalling</w:t>
      </w:r>
      <w:proofErr w:type="spellEnd"/>
      <w:r w:rsidRPr="008D5D99">
        <w:rPr>
          <w:rFonts w:ascii="Times New Roman" w:eastAsia="SimSun" w:hAnsi="Times New Roman" w:cs="Times New Roman"/>
          <w:color w:val="1F2329"/>
          <w:kern w:val="0"/>
          <w:sz w:val="24"/>
          <w:lang w:bidi="ar"/>
        </w:rPr>
        <w:t xml:space="preserve"> molecules, including cytokines, growth factors, kinase families, ADAMTS protein families, metabolic enzymes, calcium-binding proteins, complement factors, apoptosis regulators, oxidative stress molecules, neural adhesion molecules, nuclear receptors, transcription factors, cytoskeletal proteins, ubiquitin-proteasome system proteins, and neural development regulators. Gene symbols are </w:t>
      </w:r>
      <w:proofErr w:type="spellStart"/>
      <w:r w:rsidRPr="008D5D99">
        <w:rPr>
          <w:rFonts w:ascii="Times New Roman" w:eastAsia="SimSun" w:hAnsi="Times New Roman" w:cs="Times New Roman"/>
          <w:color w:val="1F2329"/>
          <w:kern w:val="0"/>
          <w:sz w:val="24"/>
          <w:lang w:bidi="ar"/>
        </w:rPr>
        <w:t>standardised</w:t>
      </w:r>
      <w:proofErr w:type="spellEnd"/>
      <w:r w:rsidRPr="008D5D99">
        <w:rPr>
          <w:rFonts w:ascii="Times New Roman" w:eastAsia="SimSun" w:hAnsi="Times New Roman" w:cs="Times New Roman"/>
          <w:color w:val="1F2329"/>
          <w:kern w:val="0"/>
          <w:sz w:val="24"/>
          <w:lang w:bidi="ar"/>
        </w:rPr>
        <w:t xml:space="preserve"> and duplicates removed to build a target dataset.</w:t>
      </w:r>
    </w:p>
    <w:p w14:paraId="0BE076F0" w14:textId="77777777" w:rsidR="00BA46F8" w:rsidRPr="008D5D99" w:rsidRDefault="00BA46F8" w:rsidP="0025066F">
      <w:pPr>
        <w:widowControl/>
        <w:snapToGrid w:val="0"/>
        <w:rPr>
          <w:rFonts w:ascii="Times New Roman" w:eastAsia="SimSun" w:hAnsi="Times New Roman" w:cs="Times New Roman"/>
          <w:color w:val="1F2329"/>
          <w:kern w:val="0"/>
          <w:sz w:val="24"/>
          <w:lang w:bidi="ar"/>
        </w:rPr>
      </w:pPr>
    </w:p>
    <w:p w14:paraId="3D3F8B5C" w14:textId="77777777" w:rsidR="00BA46F8" w:rsidRPr="008D5D99" w:rsidRDefault="00000000" w:rsidP="0025066F">
      <w:pPr>
        <w:widowControl/>
        <w:snapToGrid w:val="0"/>
        <w:rPr>
          <w:rFonts w:ascii="Times New Roman" w:eastAsia="SimSun" w:hAnsi="Times New Roman" w:cs="Times New Roman"/>
          <w:b/>
          <w:bCs/>
          <w:color w:val="1F2329"/>
          <w:kern w:val="0"/>
          <w:sz w:val="24"/>
          <w:lang w:bidi="ar"/>
        </w:rPr>
      </w:pPr>
      <w:r w:rsidRPr="008D5D99">
        <w:rPr>
          <w:rFonts w:ascii="Times New Roman" w:eastAsia="SimSun" w:hAnsi="Times New Roman" w:cs="Times New Roman"/>
          <w:b/>
          <w:bCs/>
          <w:color w:val="1F2329"/>
          <w:kern w:val="0"/>
          <w:sz w:val="24"/>
          <w:lang w:bidi="ar"/>
        </w:rPr>
        <w:t>2.1.2</w:t>
      </w:r>
      <w:r w:rsidRPr="008D5D99">
        <w:rPr>
          <w:rFonts w:ascii="Times New Roman" w:eastAsia="SimSun" w:hAnsi="Times New Roman" w:cs="Times New Roman" w:hint="eastAsia"/>
          <w:b/>
          <w:bCs/>
          <w:color w:val="1F2329"/>
          <w:kern w:val="0"/>
          <w:sz w:val="24"/>
          <w:lang w:bidi="ar"/>
        </w:rPr>
        <w:t>.</w:t>
      </w:r>
      <w:r w:rsidRPr="008D5D99">
        <w:rPr>
          <w:rFonts w:ascii="Times New Roman" w:eastAsia="SimSun" w:hAnsi="Times New Roman" w:cs="Times New Roman"/>
          <w:b/>
          <w:bCs/>
          <w:color w:val="1F2329"/>
          <w:kern w:val="0"/>
          <w:sz w:val="24"/>
          <w:lang w:bidi="ar"/>
        </w:rPr>
        <w:t xml:space="preserve"> Parkinson’s </w:t>
      </w:r>
      <w:r w:rsidRPr="008D5D99">
        <w:rPr>
          <w:rFonts w:ascii="Times New Roman" w:eastAsia="SimSun" w:hAnsi="Times New Roman" w:cs="Times New Roman" w:hint="eastAsia"/>
          <w:b/>
          <w:bCs/>
          <w:color w:val="1F2329"/>
          <w:kern w:val="0"/>
          <w:sz w:val="24"/>
          <w:lang w:bidi="ar"/>
        </w:rPr>
        <w:t>d</w:t>
      </w:r>
      <w:r w:rsidRPr="008D5D99">
        <w:rPr>
          <w:rFonts w:ascii="Times New Roman" w:eastAsia="SimSun" w:hAnsi="Times New Roman" w:cs="Times New Roman"/>
          <w:b/>
          <w:bCs/>
          <w:color w:val="1F2329"/>
          <w:kern w:val="0"/>
          <w:sz w:val="24"/>
          <w:lang w:bidi="ar"/>
        </w:rPr>
        <w:t xml:space="preserve">isease </w:t>
      </w:r>
      <w:r w:rsidRPr="008D5D99">
        <w:rPr>
          <w:rFonts w:ascii="Times New Roman" w:eastAsia="SimSun" w:hAnsi="Times New Roman" w:cs="Times New Roman" w:hint="eastAsia"/>
          <w:b/>
          <w:bCs/>
          <w:color w:val="1F2329"/>
          <w:kern w:val="0"/>
          <w:sz w:val="24"/>
          <w:lang w:bidi="ar"/>
        </w:rPr>
        <w:t>t</w:t>
      </w:r>
      <w:r w:rsidRPr="008D5D99">
        <w:rPr>
          <w:rFonts w:ascii="Times New Roman" w:eastAsia="SimSun" w:hAnsi="Times New Roman" w:cs="Times New Roman"/>
          <w:b/>
          <w:bCs/>
          <w:color w:val="1F2329"/>
          <w:kern w:val="0"/>
          <w:sz w:val="24"/>
          <w:lang w:bidi="ar"/>
        </w:rPr>
        <w:t xml:space="preserve">arget </w:t>
      </w:r>
      <w:r w:rsidRPr="008D5D99">
        <w:rPr>
          <w:rFonts w:ascii="Times New Roman" w:eastAsia="SimSun" w:hAnsi="Times New Roman" w:cs="Times New Roman" w:hint="eastAsia"/>
          <w:b/>
          <w:bCs/>
          <w:color w:val="1F2329"/>
          <w:kern w:val="0"/>
          <w:sz w:val="24"/>
          <w:lang w:bidi="ar"/>
        </w:rPr>
        <w:t>r</w:t>
      </w:r>
      <w:r w:rsidRPr="008D5D99">
        <w:rPr>
          <w:rFonts w:ascii="Times New Roman" w:eastAsia="SimSun" w:hAnsi="Times New Roman" w:cs="Times New Roman"/>
          <w:b/>
          <w:bCs/>
          <w:color w:val="1F2329"/>
          <w:kern w:val="0"/>
          <w:sz w:val="24"/>
          <w:lang w:bidi="ar"/>
        </w:rPr>
        <w:t>etrieval</w:t>
      </w:r>
    </w:p>
    <w:p w14:paraId="49D22EC6" w14:textId="77777777" w:rsidR="00BA46F8" w:rsidRPr="008D5D99" w:rsidRDefault="00000000" w:rsidP="0025066F">
      <w:pPr>
        <w:widowControl/>
        <w:snapToGrid w:val="0"/>
        <w:rPr>
          <w:rFonts w:ascii="Times New Roman" w:eastAsia="SimSun" w:hAnsi="Times New Roman" w:cs="Times New Roman"/>
          <w:color w:val="1F2329"/>
          <w:kern w:val="0"/>
          <w:sz w:val="24"/>
          <w:lang w:bidi="ar"/>
        </w:rPr>
      </w:pPr>
      <w:r w:rsidRPr="008D5D99">
        <w:rPr>
          <w:rFonts w:ascii="Times New Roman" w:eastAsia="SimSun" w:hAnsi="Times New Roman" w:cs="Times New Roman"/>
          <w:color w:val="1F2329"/>
          <w:kern w:val="0"/>
          <w:sz w:val="24"/>
          <w:lang w:bidi="ar"/>
        </w:rPr>
        <w:t xml:space="preserve">Search the </w:t>
      </w:r>
      <w:proofErr w:type="spellStart"/>
      <w:r w:rsidRPr="008D5D99">
        <w:rPr>
          <w:rFonts w:ascii="Times New Roman" w:eastAsia="SimSun" w:hAnsi="Times New Roman" w:cs="Times New Roman"/>
          <w:color w:val="1F2329"/>
          <w:kern w:val="0"/>
          <w:sz w:val="24"/>
          <w:lang w:bidi="ar"/>
        </w:rPr>
        <w:t>DisGeNET</w:t>
      </w:r>
      <w:proofErr w:type="spellEnd"/>
      <w:r w:rsidRPr="008D5D99">
        <w:rPr>
          <w:rFonts w:ascii="Times New Roman" w:eastAsia="SimSun" w:hAnsi="Times New Roman" w:cs="Times New Roman"/>
          <w:color w:val="1F2329"/>
          <w:kern w:val="0"/>
          <w:sz w:val="24"/>
          <w:lang w:bidi="ar"/>
        </w:rPr>
        <w:t xml:space="preserve">, OMIM, </w:t>
      </w:r>
      <w:proofErr w:type="spellStart"/>
      <w:r w:rsidRPr="008D5D99">
        <w:rPr>
          <w:rFonts w:ascii="Times New Roman" w:eastAsia="SimSun" w:hAnsi="Times New Roman" w:cs="Times New Roman"/>
          <w:color w:val="1F2329"/>
          <w:kern w:val="0"/>
          <w:sz w:val="24"/>
          <w:lang w:bidi="ar"/>
        </w:rPr>
        <w:t>GeneCards</w:t>
      </w:r>
      <w:proofErr w:type="spellEnd"/>
      <w:r w:rsidRPr="008D5D99">
        <w:rPr>
          <w:rFonts w:ascii="Times New Roman" w:eastAsia="SimSun" w:hAnsi="Times New Roman" w:cs="Times New Roman"/>
          <w:color w:val="1F2329"/>
          <w:kern w:val="0"/>
          <w:sz w:val="24"/>
          <w:lang w:bidi="ar"/>
        </w:rPr>
        <w:t xml:space="preserve">, </w:t>
      </w:r>
      <w:proofErr w:type="spellStart"/>
      <w:r w:rsidRPr="008D5D99">
        <w:rPr>
          <w:rFonts w:ascii="Times New Roman" w:eastAsia="SimSun" w:hAnsi="Times New Roman" w:cs="Times New Roman"/>
          <w:color w:val="1F2329"/>
          <w:kern w:val="0"/>
          <w:sz w:val="24"/>
          <w:lang w:bidi="ar"/>
        </w:rPr>
        <w:t>DrugBank</w:t>
      </w:r>
      <w:proofErr w:type="spellEnd"/>
      <w:r w:rsidRPr="008D5D99">
        <w:rPr>
          <w:rFonts w:ascii="Times New Roman" w:eastAsia="SimSun" w:hAnsi="Times New Roman" w:cs="Times New Roman"/>
          <w:color w:val="1F2329"/>
          <w:kern w:val="0"/>
          <w:sz w:val="24"/>
          <w:lang w:bidi="ar"/>
        </w:rPr>
        <w:t>, and PubMed databases using Parkinson’s disease, PD, Parkinson’s, Tremor Paralysis’ as keywords. Collect Parkinson’s disease pathogenic genes, susceptibility genes, differentially expressed proteins, and drug targets. Remove redundancies, false positives, and targets without experimental evidence, correct gene names, and build a Parkinson’s disease target dataset.</w:t>
      </w:r>
    </w:p>
    <w:p w14:paraId="1F59406B" w14:textId="77777777" w:rsidR="00BA46F8" w:rsidRPr="008D5D99" w:rsidRDefault="00BA46F8" w:rsidP="0025066F">
      <w:pPr>
        <w:widowControl/>
        <w:snapToGrid w:val="0"/>
        <w:rPr>
          <w:rFonts w:ascii="Times New Roman" w:eastAsia="SimSun" w:hAnsi="Times New Roman" w:cs="Times New Roman"/>
          <w:color w:val="1F2329"/>
          <w:kern w:val="0"/>
          <w:sz w:val="24"/>
          <w:lang w:bidi="ar"/>
        </w:rPr>
      </w:pPr>
    </w:p>
    <w:p w14:paraId="3E08FE38" w14:textId="77777777" w:rsidR="00BA46F8" w:rsidRPr="008D5D99" w:rsidRDefault="00000000" w:rsidP="0025066F">
      <w:pPr>
        <w:widowControl/>
        <w:snapToGrid w:val="0"/>
        <w:rPr>
          <w:rFonts w:ascii="Times New Roman" w:eastAsia="SimSun" w:hAnsi="Times New Roman" w:cs="Times New Roman"/>
          <w:b/>
          <w:bCs/>
          <w:color w:val="1F2329"/>
          <w:kern w:val="0"/>
          <w:sz w:val="24"/>
          <w:lang w:bidi="ar"/>
        </w:rPr>
      </w:pPr>
      <w:r w:rsidRPr="008D5D99">
        <w:rPr>
          <w:rFonts w:ascii="Times New Roman" w:eastAsia="SimSun" w:hAnsi="Times New Roman" w:cs="Times New Roman"/>
          <w:b/>
          <w:bCs/>
          <w:color w:val="1F2329"/>
          <w:kern w:val="0"/>
          <w:sz w:val="24"/>
          <w:lang w:bidi="ar"/>
        </w:rPr>
        <w:t>2.2</w:t>
      </w:r>
      <w:r w:rsidRPr="008D5D99">
        <w:rPr>
          <w:rFonts w:ascii="Times New Roman" w:eastAsia="SimSun" w:hAnsi="Times New Roman" w:cs="Times New Roman" w:hint="eastAsia"/>
          <w:b/>
          <w:bCs/>
          <w:color w:val="1F2329"/>
          <w:kern w:val="0"/>
          <w:sz w:val="24"/>
          <w:lang w:bidi="ar"/>
        </w:rPr>
        <w:t>.</w:t>
      </w:r>
      <w:r w:rsidRPr="008D5D99">
        <w:rPr>
          <w:rFonts w:ascii="Times New Roman" w:eastAsia="SimSun" w:hAnsi="Times New Roman" w:cs="Times New Roman"/>
          <w:b/>
          <w:bCs/>
          <w:color w:val="1F2329"/>
          <w:kern w:val="0"/>
          <w:sz w:val="24"/>
          <w:lang w:bidi="ar"/>
        </w:rPr>
        <w:t xml:space="preserve"> Intersection </w:t>
      </w:r>
      <w:r w:rsidRPr="008D5D99">
        <w:rPr>
          <w:rFonts w:ascii="Times New Roman" w:eastAsia="SimSun" w:hAnsi="Times New Roman" w:cs="Times New Roman" w:hint="eastAsia"/>
          <w:b/>
          <w:bCs/>
          <w:color w:val="1F2329"/>
          <w:kern w:val="0"/>
          <w:sz w:val="24"/>
          <w:lang w:bidi="ar"/>
        </w:rPr>
        <w:t>t</w:t>
      </w:r>
      <w:r w:rsidRPr="008D5D99">
        <w:rPr>
          <w:rFonts w:ascii="Times New Roman" w:eastAsia="SimSun" w:hAnsi="Times New Roman" w:cs="Times New Roman"/>
          <w:b/>
          <w:bCs/>
          <w:color w:val="1F2329"/>
          <w:kern w:val="0"/>
          <w:sz w:val="24"/>
          <w:lang w:bidi="ar"/>
        </w:rPr>
        <w:t xml:space="preserve">arget </w:t>
      </w:r>
      <w:r w:rsidRPr="008D5D99">
        <w:rPr>
          <w:rFonts w:ascii="Times New Roman" w:eastAsia="SimSun" w:hAnsi="Times New Roman" w:cs="Times New Roman" w:hint="eastAsia"/>
          <w:b/>
          <w:bCs/>
          <w:color w:val="1F2329"/>
          <w:kern w:val="0"/>
          <w:sz w:val="24"/>
          <w:lang w:bidi="ar"/>
        </w:rPr>
        <w:t>s</w:t>
      </w:r>
      <w:r w:rsidRPr="008D5D99">
        <w:rPr>
          <w:rFonts w:ascii="Times New Roman" w:eastAsia="SimSun" w:hAnsi="Times New Roman" w:cs="Times New Roman"/>
          <w:b/>
          <w:bCs/>
          <w:color w:val="1F2329"/>
          <w:kern w:val="0"/>
          <w:sz w:val="24"/>
          <w:lang w:bidi="ar"/>
        </w:rPr>
        <w:t xml:space="preserve">creening and </w:t>
      </w:r>
      <w:proofErr w:type="spellStart"/>
      <w:r w:rsidRPr="008D5D99">
        <w:rPr>
          <w:rFonts w:ascii="Times New Roman" w:eastAsia="SimSun" w:hAnsi="Times New Roman" w:cs="Times New Roman" w:hint="eastAsia"/>
          <w:b/>
          <w:bCs/>
          <w:color w:val="1F2329"/>
          <w:kern w:val="0"/>
          <w:sz w:val="24"/>
          <w:lang w:bidi="ar"/>
        </w:rPr>
        <w:t>v</w:t>
      </w:r>
      <w:r w:rsidRPr="008D5D99">
        <w:rPr>
          <w:rFonts w:ascii="Times New Roman" w:eastAsia="SimSun" w:hAnsi="Times New Roman" w:cs="Times New Roman"/>
          <w:b/>
          <w:bCs/>
          <w:color w:val="1F2329"/>
          <w:kern w:val="0"/>
          <w:sz w:val="24"/>
          <w:lang w:bidi="ar"/>
        </w:rPr>
        <w:t>enn</w:t>
      </w:r>
      <w:proofErr w:type="spellEnd"/>
      <w:r w:rsidRPr="008D5D99">
        <w:rPr>
          <w:rFonts w:ascii="Times New Roman" w:eastAsia="SimSun" w:hAnsi="Times New Roman" w:cs="Times New Roman"/>
          <w:b/>
          <w:bCs/>
          <w:color w:val="1F2329"/>
          <w:kern w:val="0"/>
          <w:sz w:val="24"/>
          <w:lang w:bidi="ar"/>
        </w:rPr>
        <w:t xml:space="preserve"> </w:t>
      </w:r>
      <w:r w:rsidRPr="008D5D99">
        <w:rPr>
          <w:rFonts w:ascii="Times New Roman" w:eastAsia="SimSun" w:hAnsi="Times New Roman" w:cs="Times New Roman" w:hint="eastAsia"/>
          <w:b/>
          <w:bCs/>
          <w:color w:val="1F2329"/>
          <w:kern w:val="0"/>
          <w:sz w:val="24"/>
          <w:lang w:bidi="ar"/>
        </w:rPr>
        <w:t>d</w:t>
      </w:r>
      <w:r w:rsidRPr="008D5D99">
        <w:rPr>
          <w:rFonts w:ascii="Times New Roman" w:eastAsia="SimSun" w:hAnsi="Times New Roman" w:cs="Times New Roman"/>
          <w:b/>
          <w:bCs/>
          <w:color w:val="1F2329"/>
          <w:kern w:val="0"/>
          <w:sz w:val="24"/>
          <w:lang w:bidi="ar"/>
        </w:rPr>
        <w:t xml:space="preserve">iagram </w:t>
      </w:r>
      <w:r w:rsidRPr="008D5D99">
        <w:rPr>
          <w:rFonts w:ascii="Times New Roman" w:eastAsia="SimSun" w:hAnsi="Times New Roman" w:cs="Times New Roman" w:hint="eastAsia"/>
          <w:b/>
          <w:bCs/>
          <w:color w:val="1F2329"/>
          <w:kern w:val="0"/>
          <w:sz w:val="24"/>
          <w:lang w:bidi="ar"/>
        </w:rPr>
        <w:t>d</w:t>
      </w:r>
      <w:r w:rsidRPr="008D5D99">
        <w:rPr>
          <w:rFonts w:ascii="Times New Roman" w:eastAsia="SimSun" w:hAnsi="Times New Roman" w:cs="Times New Roman"/>
          <w:b/>
          <w:bCs/>
          <w:color w:val="1F2329"/>
          <w:kern w:val="0"/>
          <w:sz w:val="24"/>
          <w:lang w:bidi="ar"/>
        </w:rPr>
        <w:t>rawing</w:t>
      </w:r>
    </w:p>
    <w:p w14:paraId="7A0D90C4" w14:textId="652F6474" w:rsidR="00BA46F8" w:rsidRPr="008D5D99" w:rsidRDefault="00000000" w:rsidP="0025066F">
      <w:pPr>
        <w:widowControl/>
        <w:snapToGrid w:val="0"/>
        <w:rPr>
          <w:rFonts w:ascii="Times New Roman" w:eastAsia="SimSun" w:hAnsi="Times New Roman" w:cs="Times New Roman"/>
          <w:color w:val="1F2329"/>
          <w:kern w:val="0"/>
          <w:sz w:val="24"/>
          <w:lang w:bidi="ar"/>
        </w:rPr>
      </w:pPr>
      <w:r w:rsidRPr="008D5D99">
        <w:rPr>
          <w:rFonts w:ascii="Times New Roman" w:eastAsia="SimSun" w:hAnsi="Times New Roman" w:cs="Times New Roman"/>
          <w:color w:val="1F2329"/>
          <w:kern w:val="0"/>
          <w:sz w:val="24"/>
          <w:lang w:bidi="ar"/>
        </w:rPr>
        <w:t>Import 538 mitochondrial peptide targets of ESC-</w:t>
      </w:r>
      <w:proofErr w:type="spellStart"/>
      <w:r w:rsidRPr="008D5D99">
        <w:rPr>
          <w:rFonts w:ascii="Times New Roman" w:eastAsia="SimSun" w:hAnsi="Times New Roman" w:cs="Times New Roman"/>
          <w:color w:val="1F2329"/>
          <w:kern w:val="0"/>
          <w:sz w:val="24"/>
          <w:lang w:bidi="ar"/>
        </w:rPr>
        <w:t>BrMiP</w:t>
      </w:r>
      <w:proofErr w:type="spellEnd"/>
      <w:r w:rsidRPr="008D5D99">
        <w:rPr>
          <w:rFonts w:ascii="Times New Roman" w:eastAsia="SimSun" w:hAnsi="Times New Roman" w:cs="Times New Roman"/>
          <w:color w:val="1F2329"/>
          <w:kern w:val="0"/>
          <w:sz w:val="24"/>
          <w:lang w:bidi="ar"/>
        </w:rPr>
        <w:t xml:space="preserve"> and Parkinson’s disease targets into the Venny 2.1 online tool for dual set intersection analysis, identifying core shared targets affected by mitochondrial peptides in Parkinson’s disease. Draw Venn diagrams according to </w:t>
      </w:r>
      <w:r w:rsidR="008D5D99" w:rsidRPr="008D5D99">
        <w:rPr>
          <w:rFonts w:ascii="Times New Roman" w:eastAsia="SimSun" w:hAnsi="Times New Roman" w:cs="Times New Roman"/>
          <w:color w:val="1F2329"/>
          <w:kern w:val="0"/>
          <w:sz w:val="24"/>
          <w:lang w:bidi="ar"/>
        </w:rPr>
        <w:t>standardized</w:t>
      </w:r>
      <w:r w:rsidRPr="008D5D99">
        <w:rPr>
          <w:rFonts w:ascii="Times New Roman" w:eastAsia="SimSun" w:hAnsi="Times New Roman" w:cs="Times New Roman"/>
          <w:color w:val="1F2329"/>
          <w:kern w:val="0"/>
          <w:sz w:val="24"/>
          <w:lang w:bidi="ar"/>
        </w:rPr>
        <w:t xml:space="preserve"> guidelines and count unique and shared targets as well as their proportions.</w:t>
      </w:r>
    </w:p>
    <w:p w14:paraId="7577BB04" w14:textId="77777777" w:rsidR="00BA46F8" w:rsidRPr="008D5D99" w:rsidRDefault="00BA46F8" w:rsidP="0025066F">
      <w:pPr>
        <w:widowControl/>
        <w:snapToGrid w:val="0"/>
        <w:rPr>
          <w:rFonts w:ascii="Times New Roman" w:eastAsia="SimSun" w:hAnsi="Times New Roman" w:cs="Times New Roman"/>
          <w:color w:val="1F2329"/>
          <w:kern w:val="0"/>
          <w:sz w:val="24"/>
          <w:lang w:bidi="ar"/>
        </w:rPr>
      </w:pPr>
    </w:p>
    <w:p w14:paraId="0D4E8690" w14:textId="662D9D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2.3</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Construction and </w:t>
      </w:r>
      <w:r w:rsidR="008D5D99" w:rsidRPr="008D5D99">
        <w:rPr>
          <w:rFonts w:ascii="Times New Roman" w:hAnsi="Times New Roman" w:cs="Times New Roman"/>
          <w:b/>
          <w:bCs/>
          <w:color w:val="1F2329"/>
          <w:sz w:val="24"/>
        </w:rPr>
        <w:t>visualization</w:t>
      </w:r>
      <w:r w:rsidRPr="008D5D99">
        <w:rPr>
          <w:rFonts w:ascii="Times New Roman" w:hAnsi="Times New Roman" w:cs="Times New Roman"/>
          <w:b/>
          <w:bCs/>
          <w:color w:val="1F2329"/>
          <w:sz w:val="24"/>
        </w:rPr>
        <w:t xml:space="preserve"> of the intersection target </w:t>
      </w:r>
    </w:p>
    <w:p w14:paraId="188CEA67" w14:textId="0FAE5C45" w:rsidR="00BA46F8" w:rsidRPr="008D5D99" w:rsidRDefault="00000000" w:rsidP="0025066F">
      <w:pPr>
        <w:widowControl/>
        <w:snapToGrid w:val="0"/>
        <w:rPr>
          <w:rFonts w:ascii="Times New Roman" w:hAnsi="Times New Roman" w:cs="Times New Roman"/>
          <w:color w:val="1F2329"/>
          <w:sz w:val="24"/>
        </w:rPr>
      </w:pPr>
      <w:r w:rsidRPr="008D5D99">
        <w:rPr>
          <w:rFonts w:ascii="Times New Roman" w:hAnsi="Times New Roman" w:cs="Times New Roman"/>
          <w:color w:val="1F2329"/>
          <w:sz w:val="24"/>
        </w:rPr>
        <w:t>PPI network Import the shared intersection targets into the STRING 11.5 database, set the species to human Homo sapiens, set the interaction confidence &gt;</w:t>
      </w:r>
      <w:r w:rsidR="008D5D99">
        <w:rPr>
          <w:rFonts w:ascii="Times New Roman" w:hAnsi="Times New Roman" w:cs="Times New Roman"/>
          <w:color w:val="1F2329"/>
          <w:sz w:val="24"/>
        </w:rPr>
        <w:t xml:space="preserve"> </w:t>
      </w:r>
      <w:r w:rsidRPr="008D5D99">
        <w:rPr>
          <w:rFonts w:ascii="Times New Roman" w:hAnsi="Times New Roman" w:cs="Times New Roman"/>
          <w:color w:val="1F2329"/>
          <w:sz w:val="24"/>
        </w:rPr>
        <w:t xml:space="preserve">0.7, hide discrete isolated nodes, and export the TSV interaction file; import into </w:t>
      </w:r>
      <w:proofErr w:type="spellStart"/>
      <w:r w:rsidRPr="008D5D99">
        <w:rPr>
          <w:rFonts w:ascii="Times New Roman" w:hAnsi="Times New Roman" w:cs="Times New Roman"/>
          <w:color w:val="1F2329"/>
          <w:sz w:val="24"/>
        </w:rPr>
        <w:t>Cytoscape</w:t>
      </w:r>
      <w:proofErr w:type="spellEnd"/>
      <w:r w:rsidRPr="008D5D99">
        <w:rPr>
          <w:rFonts w:ascii="Times New Roman" w:hAnsi="Times New Roman" w:cs="Times New Roman"/>
          <w:color w:val="1F2329"/>
          <w:sz w:val="24"/>
        </w:rPr>
        <w:t xml:space="preserve"> 3.8.0 software for network topology </w:t>
      </w:r>
      <w:r w:rsidR="008D5D99" w:rsidRPr="008D5D99">
        <w:rPr>
          <w:rFonts w:ascii="Times New Roman" w:hAnsi="Times New Roman" w:cs="Times New Roman"/>
          <w:color w:val="1F2329"/>
          <w:sz w:val="24"/>
        </w:rPr>
        <w:t>visualization</w:t>
      </w:r>
      <w:r w:rsidRPr="008D5D99">
        <w:rPr>
          <w:rFonts w:ascii="Times New Roman" w:hAnsi="Times New Roman" w:cs="Times New Roman"/>
          <w:color w:val="1F2329"/>
          <w:sz w:val="24"/>
        </w:rPr>
        <w:t xml:space="preserve">, using the </w:t>
      </w:r>
      <w:proofErr w:type="spellStart"/>
      <w:r w:rsidRPr="008D5D99">
        <w:rPr>
          <w:rFonts w:ascii="Times New Roman" w:hAnsi="Times New Roman" w:cs="Times New Roman"/>
          <w:color w:val="1F2329"/>
          <w:sz w:val="24"/>
        </w:rPr>
        <w:t>ForceAtlas</w:t>
      </w:r>
      <w:proofErr w:type="spellEnd"/>
      <w:r w:rsidRPr="008D5D99">
        <w:rPr>
          <w:rFonts w:ascii="Times New Roman" w:hAnsi="Times New Roman" w:cs="Times New Roman"/>
          <w:color w:val="1F2329"/>
          <w:sz w:val="24"/>
        </w:rPr>
        <w:t xml:space="preserve"> 2 force-directed layout; use the </w:t>
      </w:r>
      <w:proofErr w:type="spellStart"/>
      <w:r w:rsidRPr="008D5D99">
        <w:rPr>
          <w:rFonts w:ascii="Times New Roman" w:hAnsi="Times New Roman" w:cs="Times New Roman"/>
          <w:color w:val="1F2329"/>
          <w:sz w:val="24"/>
        </w:rPr>
        <w:t>CytoHubba</w:t>
      </w:r>
      <w:proofErr w:type="spellEnd"/>
      <w:r w:rsidRPr="008D5D99">
        <w:rPr>
          <w:rFonts w:ascii="Times New Roman" w:hAnsi="Times New Roman" w:cs="Times New Roman"/>
          <w:color w:val="1F2329"/>
          <w:sz w:val="24"/>
        </w:rPr>
        <w:t xml:space="preserve"> plugin Degree algorithm to select the Top 10 hub core genes in the network; map node size according to node degree, edge thickness according to interaction confidence, and set node shapes according to protein function, completing the </w:t>
      </w:r>
      <w:r w:rsidR="008D5D99" w:rsidRPr="008D5D99">
        <w:rPr>
          <w:rFonts w:ascii="Times New Roman" w:hAnsi="Times New Roman" w:cs="Times New Roman"/>
          <w:color w:val="1F2329"/>
          <w:sz w:val="24"/>
        </w:rPr>
        <w:t>standardized</w:t>
      </w:r>
      <w:r w:rsidRPr="008D5D99">
        <w:rPr>
          <w:rFonts w:ascii="Times New Roman" w:hAnsi="Times New Roman" w:cs="Times New Roman"/>
          <w:color w:val="1F2329"/>
          <w:sz w:val="24"/>
        </w:rPr>
        <w:t xml:space="preserve"> PPI network drawing. </w:t>
      </w:r>
    </w:p>
    <w:p w14:paraId="71092BB6" w14:textId="77777777" w:rsidR="00BA46F8" w:rsidRPr="008D5D99" w:rsidRDefault="00BA46F8" w:rsidP="0025066F">
      <w:pPr>
        <w:widowControl/>
        <w:snapToGrid w:val="0"/>
        <w:rPr>
          <w:rFonts w:ascii="Times New Roman" w:hAnsi="Times New Roman" w:cs="Times New Roman"/>
          <w:color w:val="1F2329"/>
          <w:sz w:val="24"/>
        </w:rPr>
      </w:pPr>
    </w:p>
    <w:p w14:paraId="07DECB19"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2.4</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GO functional enrichment analysis and bubble plot drawing </w:t>
      </w:r>
    </w:p>
    <w:p w14:paraId="092239CE" w14:textId="77777777" w:rsidR="00BA46F8" w:rsidRPr="008D5D99" w:rsidRDefault="00000000" w:rsidP="0025066F">
      <w:pPr>
        <w:widowControl/>
        <w:snapToGrid w:val="0"/>
        <w:rPr>
          <w:rFonts w:ascii="Times New Roman" w:hAnsi="Times New Roman" w:cs="Times New Roman"/>
          <w:color w:val="1F2329"/>
          <w:sz w:val="24"/>
        </w:rPr>
      </w:pPr>
      <w:r w:rsidRPr="008D5D99">
        <w:rPr>
          <w:rFonts w:ascii="Times New Roman" w:hAnsi="Times New Roman" w:cs="Times New Roman"/>
          <w:color w:val="1F2329"/>
          <w:sz w:val="24"/>
        </w:rPr>
        <w:t xml:space="preserve">Use the R language </w:t>
      </w:r>
      <w:proofErr w:type="spellStart"/>
      <w:r w:rsidRPr="008D5D99">
        <w:rPr>
          <w:rFonts w:ascii="Times New Roman" w:hAnsi="Times New Roman" w:cs="Times New Roman"/>
          <w:color w:val="1F2329"/>
          <w:sz w:val="24"/>
        </w:rPr>
        <w:t>clusterProfiler</w:t>
      </w:r>
      <w:proofErr w:type="spellEnd"/>
      <w:r w:rsidRPr="008D5D99">
        <w:rPr>
          <w:rFonts w:ascii="Times New Roman" w:hAnsi="Times New Roman" w:cs="Times New Roman"/>
          <w:color w:val="1F2329"/>
          <w:sz w:val="24"/>
        </w:rPr>
        <w:t xml:space="preserve"> package, with the human whole genome protein-coding genes as the background gene set, to perform GO functional enrichment analysis on the intersection targets, including biological process (BP), cellular component (CC), and molecular function (MF); set the screening threshold </w:t>
      </w:r>
      <w:r w:rsidRPr="008D5D99">
        <w:rPr>
          <w:rFonts w:ascii="Times New Roman" w:hAnsi="Times New Roman" w:cs="Times New Roman"/>
          <w:i/>
          <w:iCs/>
          <w:color w:val="1F2329"/>
          <w:sz w:val="24"/>
        </w:rPr>
        <w:t>P</w:t>
      </w:r>
      <w:r w:rsidRPr="008D5D99">
        <w:rPr>
          <w:rFonts w:ascii="Times New Roman" w:hAnsi="Times New Roman" w:cs="Times New Roman"/>
          <w:color w:val="1F2329"/>
          <w:sz w:val="24"/>
        </w:rPr>
        <w:t xml:space="preserve"> &lt; 0.05, FDR &lt; 0.05, to select significantly enriched terms; use the ggplot2 package to draw a GO enrichment three-panel bubble plot, outputting in a standard academic drawing style.</w:t>
      </w:r>
    </w:p>
    <w:p w14:paraId="01103E66" w14:textId="77777777" w:rsidR="00BA46F8" w:rsidRPr="008D5D99" w:rsidRDefault="00BA46F8" w:rsidP="0025066F">
      <w:pPr>
        <w:pStyle w:val="Heading2"/>
        <w:widowControl/>
        <w:snapToGrid w:val="0"/>
        <w:spacing w:beforeAutospacing="0" w:afterAutospacing="0"/>
        <w:jc w:val="both"/>
        <w:rPr>
          <w:rFonts w:ascii="Times New Roman" w:hAnsi="Times New Roman" w:hint="default"/>
          <w:b w:val="0"/>
          <w:bCs w:val="0"/>
          <w:color w:val="1F2329"/>
          <w:sz w:val="24"/>
          <w:szCs w:val="24"/>
        </w:rPr>
      </w:pPr>
    </w:p>
    <w:p w14:paraId="6736891F" w14:textId="0E6F25E9" w:rsidR="00BA46F8" w:rsidRPr="008D5D99" w:rsidRDefault="00000000" w:rsidP="0025066F">
      <w:pPr>
        <w:pStyle w:val="Heading2"/>
        <w:widowControl/>
        <w:snapToGrid w:val="0"/>
        <w:spacing w:beforeAutospacing="0" w:afterAutospacing="0"/>
        <w:jc w:val="both"/>
        <w:rPr>
          <w:rFonts w:ascii="Times New Roman" w:hAnsi="Times New Roman" w:hint="default"/>
          <w:color w:val="1F2329"/>
          <w:sz w:val="24"/>
          <w:szCs w:val="24"/>
        </w:rPr>
      </w:pPr>
      <w:r w:rsidRPr="008D5D99">
        <w:rPr>
          <w:rFonts w:ascii="Times New Roman" w:hAnsi="Times New Roman" w:hint="default"/>
          <w:color w:val="1F2329"/>
          <w:sz w:val="24"/>
          <w:szCs w:val="24"/>
        </w:rPr>
        <w:t>2.5</w:t>
      </w:r>
      <w:r w:rsidRPr="008D5D99">
        <w:rPr>
          <w:rFonts w:ascii="Times New Roman" w:hAnsi="Times New Roman"/>
          <w:color w:val="1F2329"/>
          <w:sz w:val="24"/>
          <w:szCs w:val="24"/>
        </w:rPr>
        <w:t>.</w:t>
      </w:r>
      <w:r w:rsidRPr="008D5D99">
        <w:rPr>
          <w:rFonts w:ascii="Times New Roman" w:hAnsi="Times New Roman" w:hint="default"/>
          <w:color w:val="1F2329"/>
          <w:sz w:val="24"/>
          <w:szCs w:val="24"/>
        </w:rPr>
        <w:t xml:space="preserve"> KEGG </w:t>
      </w:r>
      <w:r w:rsidRPr="008D5D99">
        <w:rPr>
          <w:rFonts w:ascii="Times New Roman" w:hAnsi="Times New Roman"/>
          <w:color w:val="1F2329"/>
          <w:sz w:val="24"/>
          <w:szCs w:val="24"/>
        </w:rPr>
        <w:t>p</w:t>
      </w:r>
      <w:r w:rsidRPr="008D5D99">
        <w:rPr>
          <w:rFonts w:ascii="Times New Roman" w:hAnsi="Times New Roman" w:hint="default"/>
          <w:color w:val="1F2329"/>
          <w:sz w:val="24"/>
          <w:szCs w:val="24"/>
        </w:rPr>
        <w:t xml:space="preserve">athway </w:t>
      </w:r>
      <w:r w:rsidRPr="008D5D99">
        <w:rPr>
          <w:rFonts w:ascii="Times New Roman" w:hAnsi="Times New Roman"/>
          <w:color w:val="1F2329"/>
          <w:sz w:val="24"/>
          <w:szCs w:val="24"/>
        </w:rPr>
        <w:t>e</w:t>
      </w:r>
      <w:r w:rsidRPr="008D5D99">
        <w:rPr>
          <w:rFonts w:ascii="Times New Roman" w:hAnsi="Times New Roman" w:hint="default"/>
          <w:color w:val="1F2329"/>
          <w:sz w:val="24"/>
          <w:szCs w:val="24"/>
        </w:rPr>
        <w:t xml:space="preserve">nrichment </w:t>
      </w:r>
      <w:r w:rsidRPr="008D5D99">
        <w:rPr>
          <w:rFonts w:ascii="Times New Roman" w:hAnsi="Times New Roman"/>
          <w:color w:val="1F2329"/>
          <w:sz w:val="24"/>
          <w:szCs w:val="24"/>
        </w:rPr>
        <w:t>a</w:t>
      </w:r>
      <w:r w:rsidRPr="008D5D99">
        <w:rPr>
          <w:rFonts w:ascii="Times New Roman" w:hAnsi="Times New Roman" w:hint="default"/>
          <w:color w:val="1F2329"/>
          <w:sz w:val="24"/>
          <w:szCs w:val="24"/>
        </w:rPr>
        <w:t xml:space="preserve">nalysis and </w:t>
      </w:r>
      <w:r w:rsidR="008D5D99" w:rsidRPr="008D5D99">
        <w:rPr>
          <w:rFonts w:ascii="Times New Roman" w:hAnsi="Times New Roman" w:hint="default"/>
          <w:color w:val="1F2329"/>
          <w:sz w:val="24"/>
          <w:szCs w:val="24"/>
        </w:rPr>
        <w:t>visualization</w:t>
      </w:r>
      <w:r w:rsidRPr="008D5D99">
        <w:rPr>
          <w:rFonts w:ascii="Times New Roman" w:hAnsi="Times New Roman" w:hint="default"/>
          <w:color w:val="1F2329"/>
          <w:sz w:val="24"/>
          <w:szCs w:val="24"/>
        </w:rPr>
        <w:t xml:space="preserve">  </w:t>
      </w:r>
    </w:p>
    <w:p w14:paraId="323761B3" w14:textId="77777777" w:rsidR="00BA46F8" w:rsidRPr="008D5D99" w:rsidRDefault="00000000" w:rsidP="0025066F">
      <w:pPr>
        <w:pStyle w:val="Heading2"/>
        <w:widowControl/>
        <w:snapToGrid w:val="0"/>
        <w:spacing w:beforeAutospacing="0" w:afterAutospacing="0"/>
        <w:jc w:val="both"/>
        <w:rPr>
          <w:rFonts w:ascii="Times New Roman" w:hAnsi="Times New Roman" w:hint="default"/>
          <w:b w:val="0"/>
          <w:bCs w:val="0"/>
          <w:color w:val="1F2329"/>
          <w:sz w:val="24"/>
          <w:szCs w:val="24"/>
        </w:rPr>
      </w:pPr>
      <w:r w:rsidRPr="008D5D99">
        <w:rPr>
          <w:rFonts w:ascii="Times New Roman" w:hAnsi="Times New Roman" w:hint="default"/>
          <w:b w:val="0"/>
          <w:bCs w:val="0"/>
          <w:color w:val="1F2329"/>
          <w:sz w:val="24"/>
          <w:szCs w:val="24"/>
        </w:rPr>
        <w:t xml:space="preserve">KEGG and </w:t>
      </w:r>
      <w:proofErr w:type="spellStart"/>
      <w:r w:rsidRPr="008D5D99">
        <w:rPr>
          <w:rFonts w:ascii="Times New Roman" w:hAnsi="Times New Roman" w:hint="default"/>
          <w:b w:val="0"/>
          <w:bCs w:val="0"/>
          <w:color w:val="1F2329"/>
          <w:sz w:val="24"/>
          <w:szCs w:val="24"/>
        </w:rPr>
        <w:t>Reactome</w:t>
      </w:r>
      <w:proofErr w:type="spellEnd"/>
      <w:r w:rsidRPr="008D5D99">
        <w:rPr>
          <w:rFonts w:ascii="Times New Roman" w:hAnsi="Times New Roman" w:hint="default"/>
          <w:b w:val="0"/>
          <w:bCs w:val="0"/>
          <w:color w:val="1F2329"/>
          <w:sz w:val="24"/>
          <w:szCs w:val="24"/>
        </w:rPr>
        <w:t xml:space="preserve"> pathway enrichment analyses are conducted simultaneously to identify significant pathways related to Parkinson’s disease pathology, mitochondrial metabolism, neuroinflammation, and apoptosis-autophagy. The top 20 enriched pathways are used to create a horizontal enrichment bar chart. A core gene - key pathway association matrix is constructed, and the gene - pathway association heatmap is plotted using the </w:t>
      </w:r>
      <w:proofErr w:type="spellStart"/>
      <w:r w:rsidRPr="008D5D99">
        <w:rPr>
          <w:rFonts w:ascii="Times New Roman" w:hAnsi="Times New Roman" w:hint="default"/>
          <w:b w:val="0"/>
          <w:bCs w:val="0"/>
          <w:color w:val="1F2329"/>
          <w:sz w:val="24"/>
          <w:szCs w:val="24"/>
        </w:rPr>
        <w:t>pheatmap</w:t>
      </w:r>
      <w:proofErr w:type="spellEnd"/>
      <w:r w:rsidRPr="008D5D99">
        <w:rPr>
          <w:rFonts w:ascii="Times New Roman" w:hAnsi="Times New Roman" w:hint="default"/>
          <w:b w:val="0"/>
          <w:bCs w:val="0"/>
          <w:color w:val="1F2329"/>
          <w:sz w:val="24"/>
          <w:szCs w:val="24"/>
        </w:rPr>
        <w:t xml:space="preserve"> package.  </w:t>
      </w:r>
    </w:p>
    <w:p w14:paraId="11ABE380" w14:textId="77777777" w:rsidR="00BA46F8" w:rsidRPr="008D5D99" w:rsidRDefault="00BA46F8" w:rsidP="0025066F">
      <w:pPr>
        <w:pStyle w:val="Heading2"/>
        <w:widowControl/>
        <w:snapToGrid w:val="0"/>
        <w:spacing w:beforeAutospacing="0" w:afterAutospacing="0"/>
        <w:jc w:val="both"/>
        <w:rPr>
          <w:rFonts w:ascii="Times New Roman" w:hAnsi="Times New Roman" w:hint="default"/>
          <w:b w:val="0"/>
          <w:bCs w:val="0"/>
          <w:color w:val="1F2329"/>
          <w:sz w:val="24"/>
          <w:szCs w:val="24"/>
        </w:rPr>
      </w:pPr>
    </w:p>
    <w:p w14:paraId="0A436651" w14:textId="77777777" w:rsidR="00BA46F8" w:rsidRPr="008D5D99" w:rsidRDefault="00000000" w:rsidP="0025066F">
      <w:pPr>
        <w:pStyle w:val="Heading2"/>
        <w:widowControl/>
        <w:snapToGrid w:val="0"/>
        <w:spacing w:beforeAutospacing="0" w:afterAutospacing="0"/>
        <w:jc w:val="both"/>
        <w:rPr>
          <w:rFonts w:ascii="Times New Roman" w:hAnsi="Times New Roman" w:hint="default"/>
          <w:color w:val="1F2329"/>
          <w:sz w:val="24"/>
          <w:szCs w:val="24"/>
        </w:rPr>
      </w:pPr>
      <w:r w:rsidRPr="008D5D99">
        <w:rPr>
          <w:rFonts w:ascii="Times New Roman" w:hAnsi="Times New Roman" w:hint="default"/>
          <w:color w:val="1F2329"/>
          <w:sz w:val="24"/>
          <w:szCs w:val="24"/>
        </w:rPr>
        <w:t>2.6</w:t>
      </w:r>
      <w:r w:rsidRPr="008D5D99">
        <w:rPr>
          <w:rFonts w:ascii="Times New Roman" w:hAnsi="Times New Roman"/>
          <w:color w:val="1F2329"/>
          <w:sz w:val="24"/>
          <w:szCs w:val="24"/>
        </w:rPr>
        <w:t>.</w:t>
      </w:r>
      <w:r w:rsidRPr="008D5D99">
        <w:rPr>
          <w:rFonts w:ascii="Times New Roman" w:hAnsi="Times New Roman" w:hint="default"/>
          <w:color w:val="1F2329"/>
          <w:sz w:val="24"/>
          <w:szCs w:val="24"/>
        </w:rPr>
        <w:t xml:space="preserve"> Mitochondrial </w:t>
      </w:r>
      <w:r w:rsidRPr="008D5D99">
        <w:rPr>
          <w:rFonts w:ascii="Times New Roman" w:hAnsi="Times New Roman"/>
          <w:color w:val="1F2329"/>
          <w:sz w:val="24"/>
          <w:szCs w:val="24"/>
        </w:rPr>
        <w:t>p</w:t>
      </w:r>
      <w:r w:rsidRPr="008D5D99">
        <w:rPr>
          <w:rFonts w:ascii="Times New Roman" w:hAnsi="Times New Roman" w:hint="default"/>
          <w:color w:val="1F2329"/>
          <w:sz w:val="24"/>
          <w:szCs w:val="24"/>
        </w:rPr>
        <w:t xml:space="preserve">eptide - </w:t>
      </w:r>
      <w:r w:rsidRPr="008D5D99">
        <w:rPr>
          <w:rFonts w:ascii="Times New Roman" w:hAnsi="Times New Roman"/>
          <w:color w:val="1F2329"/>
          <w:sz w:val="24"/>
          <w:szCs w:val="24"/>
        </w:rPr>
        <w:t>t</w:t>
      </w:r>
      <w:r w:rsidRPr="008D5D99">
        <w:rPr>
          <w:rFonts w:ascii="Times New Roman" w:hAnsi="Times New Roman" w:hint="default"/>
          <w:color w:val="1F2329"/>
          <w:sz w:val="24"/>
          <w:szCs w:val="24"/>
        </w:rPr>
        <w:t xml:space="preserve">arget - </w:t>
      </w:r>
      <w:r w:rsidRPr="008D5D99">
        <w:rPr>
          <w:rFonts w:ascii="Times New Roman" w:hAnsi="Times New Roman"/>
          <w:color w:val="1F2329"/>
          <w:sz w:val="24"/>
          <w:szCs w:val="24"/>
        </w:rPr>
        <w:t>p</w:t>
      </w:r>
      <w:r w:rsidRPr="008D5D99">
        <w:rPr>
          <w:rFonts w:ascii="Times New Roman" w:hAnsi="Times New Roman" w:hint="default"/>
          <w:color w:val="1F2329"/>
          <w:sz w:val="24"/>
          <w:szCs w:val="24"/>
        </w:rPr>
        <w:t xml:space="preserve">athway </w:t>
      </w:r>
      <w:r w:rsidRPr="008D5D99">
        <w:rPr>
          <w:rFonts w:ascii="Times New Roman" w:hAnsi="Times New Roman"/>
          <w:color w:val="1F2329"/>
          <w:sz w:val="24"/>
          <w:szCs w:val="24"/>
        </w:rPr>
        <w:t>r</w:t>
      </w:r>
      <w:r w:rsidRPr="008D5D99">
        <w:rPr>
          <w:rFonts w:ascii="Times New Roman" w:hAnsi="Times New Roman" w:hint="default"/>
          <w:color w:val="1F2329"/>
          <w:sz w:val="24"/>
          <w:szCs w:val="24"/>
        </w:rPr>
        <w:t xml:space="preserve">egulatory </w:t>
      </w:r>
      <w:r w:rsidRPr="008D5D99">
        <w:rPr>
          <w:rFonts w:ascii="Times New Roman" w:hAnsi="Times New Roman"/>
          <w:color w:val="1F2329"/>
          <w:sz w:val="24"/>
          <w:szCs w:val="24"/>
        </w:rPr>
        <w:t>n</w:t>
      </w:r>
      <w:r w:rsidRPr="008D5D99">
        <w:rPr>
          <w:rFonts w:ascii="Times New Roman" w:hAnsi="Times New Roman" w:hint="default"/>
          <w:color w:val="1F2329"/>
          <w:sz w:val="24"/>
          <w:szCs w:val="24"/>
        </w:rPr>
        <w:t xml:space="preserve">etwork </w:t>
      </w:r>
      <w:r w:rsidRPr="008D5D99">
        <w:rPr>
          <w:rFonts w:ascii="Times New Roman" w:hAnsi="Times New Roman"/>
          <w:color w:val="1F2329"/>
          <w:sz w:val="24"/>
          <w:szCs w:val="24"/>
        </w:rPr>
        <w:t>c</w:t>
      </w:r>
      <w:r w:rsidRPr="008D5D99">
        <w:rPr>
          <w:rFonts w:ascii="Times New Roman" w:hAnsi="Times New Roman" w:hint="default"/>
          <w:color w:val="1F2329"/>
          <w:sz w:val="24"/>
          <w:szCs w:val="24"/>
        </w:rPr>
        <w:t xml:space="preserve">onstruction  </w:t>
      </w:r>
    </w:p>
    <w:p w14:paraId="56B8E979" w14:textId="4A30DBE4" w:rsidR="00BA46F8" w:rsidRPr="008D5D99" w:rsidRDefault="00000000" w:rsidP="0025066F">
      <w:pPr>
        <w:pStyle w:val="Heading2"/>
        <w:widowControl/>
        <w:snapToGrid w:val="0"/>
        <w:spacing w:beforeAutospacing="0" w:afterAutospacing="0"/>
        <w:jc w:val="both"/>
        <w:rPr>
          <w:rFonts w:ascii="Times New Roman" w:hAnsi="Times New Roman" w:hint="default"/>
          <w:b w:val="0"/>
          <w:bCs w:val="0"/>
          <w:color w:val="1F2329"/>
          <w:sz w:val="24"/>
          <w:szCs w:val="24"/>
        </w:rPr>
      </w:pPr>
      <w:proofErr w:type="spellStart"/>
      <w:r w:rsidRPr="008D5D99">
        <w:rPr>
          <w:rFonts w:ascii="Times New Roman" w:hAnsi="Times New Roman" w:hint="default"/>
          <w:b w:val="0"/>
          <w:bCs w:val="0"/>
          <w:color w:val="1F2329"/>
          <w:sz w:val="24"/>
          <w:szCs w:val="24"/>
        </w:rPr>
        <w:t>Cytoscape</w:t>
      </w:r>
      <w:proofErr w:type="spellEnd"/>
      <w:r w:rsidRPr="008D5D99">
        <w:rPr>
          <w:rFonts w:ascii="Times New Roman" w:hAnsi="Times New Roman" w:hint="default"/>
          <w:b w:val="0"/>
          <w:bCs w:val="0"/>
          <w:color w:val="1F2329"/>
          <w:sz w:val="24"/>
          <w:szCs w:val="24"/>
        </w:rPr>
        <w:t xml:space="preserve"> 3.8.0 is used to build a peptide</w:t>
      </w:r>
      <w:r w:rsidR="008D5D99">
        <w:rPr>
          <w:rFonts w:ascii="Times New Roman" w:hAnsi="Times New Roman" w:hint="default"/>
          <w:b w:val="0"/>
          <w:bCs w:val="0"/>
          <w:color w:val="1F2329"/>
          <w:sz w:val="24"/>
          <w:szCs w:val="24"/>
        </w:rPr>
        <w:t>–</w:t>
      </w:r>
      <w:r w:rsidRPr="008D5D99">
        <w:rPr>
          <w:rFonts w:ascii="Times New Roman" w:hAnsi="Times New Roman" w:hint="default"/>
          <w:b w:val="0"/>
          <w:bCs w:val="0"/>
          <w:color w:val="1F2329"/>
          <w:sz w:val="24"/>
          <w:szCs w:val="24"/>
        </w:rPr>
        <w:t>target</w:t>
      </w:r>
      <w:r w:rsidR="008D5D99">
        <w:rPr>
          <w:rFonts w:ascii="Times New Roman" w:hAnsi="Times New Roman" w:hint="default"/>
          <w:b w:val="0"/>
          <w:bCs w:val="0"/>
          <w:color w:val="1F2329"/>
          <w:sz w:val="24"/>
          <w:szCs w:val="24"/>
        </w:rPr>
        <w:t>–</w:t>
      </w:r>
      <w:r w:rsidRPr="008D5D99">
        <w:rPr>
          <w:rFonts w:ascii="Times New Roman" w:hAnsi="Times New Roman" w:hint="default"/>
          <w:b w:val="0"/>
          <w:bCs w:val="0"/>
          <w:color w:val="1F2329"/>
          <w:sz w:val="24"/>
          <w:szCs w:val="24"/>
        </w:rPr>
        <w:t xml:space="preserve">pathway tripartite regulatory network, setting up three types of nodes: core mitochondrial peptide nodes, intersecting hub target nodes, and key KEGG pathway nodes. Node shapes, sizes, and </w:t>
      </w:r>
      <w:r w:rsidR="008D5D99" w:rsidRPr="008D5D99">
        <w:rPr>
          <w:rFonts w:ascii="Times New Roman" w:hAnsi="Times New Roman" w:hint="default"/>
          <w:b w:val="0"/>
          <w:bCs w:val="0"/>
          <w:color w:val="1F2329"/>
          <w:sz w:val="24"/>
          <w:szCs w:val="24"/>
        </w:rPr>
        <w:t>colors</w:t>
      </w:r>
      <w:r w:rsidRPr="008D5D99">
        <w:rPr>
          <w:rFonts w:ascii="Times New Roman" w:hAnsi="Times New Roman" w:hint="default"/>
          <w:b w:val="0"/>
          <w:bCs w:val="0"/>
          <w:color w:val="1F2329"/>
          <w:sz w:val="24"/>
          <w:szCs w:val="24"/>
        </w:rPr>
        <w:t xml:space="preserve"> are differentiated to intuitively display the hierarchical relationship of “peptide</w:t>
      </w:r>
      <w:r w:rsidR="008D5D99">
        <w:rPr>
          <w:rFonts w:ascii="Times New Roman" w:hAnsi="Times New Roman" w:hint="default"/>
          <w:b w:val="0"/>
          <w:bCs w:val="0"/>
          <w:color w:val="1F2329"/>
          <w:sz w:val="24"/>
          <w:szCs w:val="24"/>
        </w:rPr>
        <w:t>–</w:t>
      </w:r>
      <w:r w:rsidRPr="008D5D99">
        <w:rPr>
          <w:rFonts w:ascii="Times New Roman" w:hAnsi="Times New Roman" w:hint="default"/>
          <w:b w:val="0"/>
          <w:bCs w:val="0"/>
          <w:color w:val="1F2329"/>
          <w:sz w:val="24"/>
          <w:szCs w:val="24"/>
        </w:rPr>
        <w:t>target</w:t>
      </w:r>
      <w:r w:rsidR="008D5D99">
        <w:rPr>
          <w:rFonts w:ascii="Times New Roman" w:hAnsi="Times New Roman" w:hint="default"/>
          <w:b w:val="0"/>
          <w:bCs w:val="0"/>
          <w:color w:val="1F2329"/>
          <w:sz w:val="24"/>
          <w:szCs w:val="24"/>
        </w:rPr>
        <w:t>–</w:t>
      </w:r>
      <w:r w:rsidRPr="008D5D99">
        <w:rPr>
          <w:rFonts w:ascii="Times New Roman" w:hAnsi="Times New Roman" w:hint="default"/>
          <w:b w:val="0"/>
          <w:bCs w:val="0"/>
          <w:color w:val="1F2329"/>
          <w:sz w:val="24"/>
          <w:szCs w:val="24"/>
        </w:rPr>
        <w:t>pathway</w:t>
      </w:r>
      <w:r w:rsidR="008D5D99">
        <w:rPr>
          <w:rFonts w:ascii="Times New Roman" w:hAnsi="Times New Roman" w:hint="default"/>
          <w:b w:val="0"/>
          <w:bCs w:val="0"/>
          <w:color w:val="1F2329"/>
          <w:sz w:val="24"/>
          <w:szCs w:val="24"/>
        </w:rPr>
        <w:t>–</w:t>
      </w:r>
      <w:r w:rsidRPr="008D5D99">
        <w:rPr>
          <w:rFonts w:ascii="Times New Roman" w:hAnsi="Times New Roman" w:hint="default"/>
          <w:b w:val="0"/>
          <w:bCs w:val="0"/>
          <w:color w:val="1F2329"/>
          <w:sz w:val="24"/>
          <w:szCs w:val="24"/>
        </w:rPr>
        <w:t>Parkinson’s disease pathology regulation”.</w:t>
      </w:r>
    </w:p>
    <w:p w14:paraId="0EE19BB4" w14:textId="77777777" w:rsidR="00BA46F8" w:rsidRPr="008D5D99" w:rsidRDefault="00BA46F8" w:rsidP="0025066F">
      <w:pPr>
        <w:pStyle w:val="Heading2"/>
        <w:widowControl/>
        <w:snapToGrid w:val="0"/>
        <w:spacing w:beforeAutospacing="0" w:afterAutospacing="0"/>
        <w:jc w:val="both"/>
        <w:rPr>
          <w:rFonts w:ascii="Times New Roman" w:hAnsi="Times New Roman" w:hint="default"/>
          <w:b w:val="0"/>
          <w:bCs w:val="0"/>
          <w:color w:val="1F2329"/>
          <w:sz w:val="24"/>
          <w:szCs w:val="24"/>
        </w:rPr>
      </w:pPr>
    </w:p>
    <w:p w14:paraId="001F0C94"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2.7</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Core peptides - key target molecular docking</w:t>
      </w:r>
    </w:p>
    <w:p w14:paraId="4232487B" w14:textId="4F708667" w:rsidR="00BA46F8" w:rsidRPr="008D5D99" w:rsidRDefault="00000000" w:rsidP="0025066F">
      <w:pPr>
        <w:widowControl/>
        <w:snapToGrid w:val="0"/>
        <w:rPr>
          <w:rFonts w:ascii="Times New Roman" w:hAnsi="Times New Roman" w:cs="Times New Roman"/>
          <w:color w:val="1F2329"/>
          <w:sz w:val="24"/>
        </w:rPr>
      </w:pPr>
      <w:r w:rsidRPr="008D5D99">
        <w:rPr>
          <w:rFonts w:ascii="Times New Roman" w:hAnsi="Times New Roman" w:cs="Times New Roman"/>
          <w:color w:val="1F2329"/>
          <w:sz w:val="24"/>
        </w:rPr>
        <w:t xml:space="preserve">Screen the top 3 core peptides in network topology (IL-7, IL-15, PDGFRA) and key Parkinson’s disease hub targets; download target protein crystal structures from the PDB database, remove water molecules and heteroatoms in </w:t>
      </w:r>
      <w:proofErr w:type="spellStart"/>
      <w:r w:rsidRPr="008D5D99">
        <w:rPr>
          <w:rFonts w:ascii="Times New Roman" w:hAnsi="Times New Roman" w:cs="Times New Roman"/>
          <w:color w:val="1F2329"/>
          <w:sz w:val="24"/>
        </w:rPr>
        <w:t>PyMOL</w:t>
      </w:r>
      <w:proofErr w:type="spellEnd"/>
      <w:r w:rsidRPr="008D5D99">
        <w:rPr>
          <w:rFonts w:ascii="Times New Roman" w:hAnsi="Times New Roman" w:cs="Times New Roman"/>
          <w:color w:val="1F2329"/>
          <w:sz w:val="24"/>
        </w:rPr>
        <w:t xml:space="preserve">, add hydrogens and perform energy </w:t>
      </w:r>
      <w:r w:rsidR="008D5D99" w:rsidRPr="008D5D99">
        <w:rPr>
          <w:rFonts w:ascii="Times New Roman" w:hAnsi="Times New Roman" w:cs="Times New Roman"/>
          <w:color w:val="1F2329"/>
          <w:sz w:val="24"/>
        </w:rPr>
        <w:t>optimization</w:t>
      </w:r>
      <w:r w:rsidRPr="008D5D99">
        <w:rPr>
          <w:rFonts w:ascii="Times New Roman" w:hAnsi="Times New Roman" w:cs="Times New Roman"/>
          <w:color w:val="1F2329"/>
          <w:sz w:val="24"/>
        </w:rPr>
        <w:t xml:space="preserve">; use SWISS-MODEL for homology modelling of core peptide sequences as ligands; pre-process with </w:t>
      </w:r>
      <w:proofErr w:type="spellStart"/>
      <w:r w:rsidRPr="008D5D99">
        <w:rPr>
          <w:rFonts w:ascii="Times New Roman" w:hAnsi="Times New Roman" w:cs="Times New Roman"/>
          <w:color w:val="1F2329"/>
          <w:sz w:val="24"/>
        </w:rPr>
        <w:t>AutoDock</w:t>
      </w:r>
      <w:proofErr w:type="spellEnd"/>
      <w:r w:rsidRPr="008D5D99">
        <w:rPr>
          <w:rFonts w:ascii="Times New Roman" w:hAnsi="Times New Roman" w:cs="Times New Roman"/>
          <w:color w:val="1F2329"/>
          <w:sz w:val="24"/>
        </w:rPr>
        <w:t xml:space="preserve"> Tools, set active pockets and docking parameters, and perform molecular docking with </w:t>
      </w:r>
      <w:proofErr w:type="spellStart"/>
      <w:r w:rsidRPr="008D5D99">
        <w:rPr>
          <w:rFonts w:ascii="Times New Roman" w:hAnsi="Times New Roman" w:cs="Times New Roman"/>
          <w:color w:val="1F2329"/>
          <w:sz w:val="24"/>
        </w:rPr>
        <w:t>AutoDock</w:t>
      </w:r>
      <w:proofErr w:type="spellEnd"/>
      <w:r w:rsidRPr="008D5D99">
        <w:rPr>
          <w:rFonts w:ascii="Times New Roman" w:hAnsi="Times New Roman" w:cs="Times New Roman"/>
          <w:color w:val="1F2329"/>
          <w:sz w:val="24"/>
        </w:rPr>
        <w:t xml:space="preserve"> Vina; screen stable conformations with binding energy ≤</w:t>
      </w:r>
      <w:r w:rsidR="008D5D99">
        <w:rPr>
          <w:rFonts w:ascii="Times New Roman" w:hAnsi="Times New Roman" w:cs="Times New Roman"/>
          <w:color w:val="1F2329"/>
          <w:sz w:val="24"/>
        </w:rPr>
        <w:t xml:space="preserve"> </w:t>
      </w:r>
      <w:r w:rsidRPr="008D5D99">
        <w:rPr>
          <w:rFonts w:ascii="Times New Roman" w:hAnsi="Times New Roman" w:cs="Times New Roman"/>
          <w:color w:val="1F2329"/>
          <w:sz w:val="24"/>
        </w:rPr>
        <w:t>-5.0 kcal/mol, draw binding energy histograms and 3D molecular docking conformations, marking hydrogen bonds, hydrophobic interactions and key amino acid residues</w:t>
      </w:r>
      <w:r w:rsidR="008D5D99">
        <w:rPr>
          <w:rFonts w:ascii="Times New Roman" w:hAnsi="Times New Roman" w:cs="Times New Roman"/>
          <w:color w:val="1F2329"/>
          <w:sz w:val="24"/>
        </w:rPr>
        <w:t xml:space="preserve"> </w:t>
      </w:r>
      <w:r w:rsidRPr="008D5D99">
        <w:rPr>
          <w:rFonts w:ascii="Times New Roman" w:hAnsi="Times New Roman" w:cs="Times New Roman"/>
          <w:color w:val="1F2329"/>
          <w:sz w:val="24"/>
        </w:rPr>
        <w:t>(</w:t>
      </w:r>
      <w:r w:rsidRPr="008D5D99">
        <w:rPr>
          <w:rFonts w:ascii="Times New Roman" w:hAnsi="Times New Roman" w:cs="Times New Roman"/>
          <w:b/>
          <w:bCs/>
          <w:color w:val="1F2329"/>
          <w:sz w:val="24"/>
        </w:rPr>
        <w:t xml:space="preserve">Figure </w:t>
      </w:r>
      <w:r w:rsidRPr="008D5D99">
        <w:rPr>
          <w:rFonts w:ascii="Times New Roman" w:hAnsi="Times New Roman" w:cs="Times New Roman" w:hint="eastAsia"/>
          <w:b/>
          <w:bCs/>
          <w:color w:val="1F2329"/>
          <w:sz w:val="24"/>
        </w:rPr>
        <w:t>1</w:t>
      </w:r>
      <w:r w:rsidRPr="008D5D99">
        <w:rPr>
          <w:rFonts w:ascii="Times New Roman" w:hAnsi="Times New Roman" w:cs="Times New Roman"/>
          <w:color w:val="1F2329"/>
          <w:sz w:val="24"/>
        </w:rPr>
        <w:t>).</w:t>
      </w:r>
    </w:p>
    <w:p w14:paraId="1E1371CD" w14:textId="77777777" w:rsidR="00BA46F8" w:rsidRPr="008D5D99" w:rsidRDefault="00BA46F8" w:rsidP="0025066F">
      <w:pPr>
        <w:widowControl/>
        <w:snapToGrid w:val="0"/>
        <w:rPr>
          <w:rFonts w:ascii="Times New Roman" w:hAnsi="Times New Roman" w:cs="Times New Roman"/>
          <w:color w:val="1F2329"/>
          <w:sz w:val="24"/>
        </w:rPr>
      </w:pPr>
    </w:p>
    <w:p w14:paraId="6B018289" w14:textId="77777777" w:rsidR="00BA46F8" w:rsidRPr="008D5D99" w:rsidRDefault="00000000"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eastAsia="SimSun" w:hAnsi="Times New Roman" w:cs="Times New Roman"/>
          <w:color w:val="1F2329"/>
          <w:kern w:val="0"/>
          <w:sz w:val="24"/>
          <w:lang w:bidi="ar"/>
        </w:rPr>
        <w:lastRenderedPageBreak/>
        <w:drawing>
          <wp:inline distT="0" distB="0" distL="0" distR="0" wp14:anchorId="0352B421" wp14:editId="16D4F9F5">
            <wp:extent cx="5274310" cy="3664585"/>
            <wp:effectExtent l="0" t="0" r="13970"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rcRect t="17216" b="13304"/>
                    <a:stretch>
                      <a:fillRect/>
                    </a:stretch>
                  </pic:blipFill>
                  <pic:spPr>
                    <a:xfrm>
                      <a:off x="0" y="0"/>
                      <a:ext cx="5274310" cy="3664585"/>
                    </a:xfrm>
                    <a:prstGeom prst="rect">
                      <a:avLst/>
                    </a:prstGeom>
                  </pic:spPr>
                </pic:pic>
              </a:graphicData>
            </a:graphic>
          </wp:inline>
        </w:drawing>
      </w:r>
    </w:p>
    <w:p w14:paraId="33F9C366" w14:textId="01EB8848" w:rsidR="00BA46F8" w:rsidRPr="0025066F" w:rsidRDefault="00000000" w:rsidP="0025066F">
      <w:pPr>
        <w:widowControl/>
        <w:snapToGrid w:val="0"/>
        <w:jc w:val="center"/>
        <w:rPr>
          <w:rFonts w:ascii="Times New Roman" w:hAnsi="Times New Roman" w:cs="Times New Roman"/>
          <w:color w:val="1F2329"/>
          <w:sz w:val="20"/>
          <w:szCs w:val="20"/>
        </w:rPr>
      </w:pPr>
      <w:r w:rsidRPr="0025066F">
        <w:rPr>
          <w:rFonts w:ascii="Times New Roman" w:hAnsi="Times New Roman" w:cs="Times New Roman"/>
          <w:b/>
          <w:bCs/>
          <w:color w:val="1F2329"/>
          <w:sz w:val="20"/>
          <w:szCs w:val="20"/>
        </w:rPr>
        <w:t>Figure 1</w:t>
      </w:r>
      <w:r w:rsidRPr="0025066F">
        <w:rPr>
          <w:rFonts w:ascii="Times New Roman" w:hAnsi="Times New Roman" w:cs="Times New Roman"/>
          <w:color w:val="1F2329"/>
          <w:sz w:val="20"/>
          <w:szCs w:val="20"/>
        </w:rPr>
        <w:t>.</w:t>
      </w:r>
      <w:r w:rsidR="008D5D99" w:rsidRPr="0025066F">
        <w:rPr>
          <w:rFonts w:ascii="Times New Roman" w:hAnsi="Times New Roman" w:cs="Times New Roman"/>
          <w:color w:val="1F2329"/>
          <w:sz w:val="20"/>
          <w:szCs w:val="20"/>
        </w:rPr>
        <w:t xml:space="preserve"> </w:t>
      </w:r>
      <w:r w:rsidRPr="0025066F">
        <w:rPr>
          <w:rFonts w:ascii="Times New Roman" w:hAnsi="Times New Roman" w:cs="Times New Roman"/>
          <w:color w:val="1F2329"/>
          <w:sz w:val="20"/>
          <w:szCs w:val="20"/>
        </w:rPr>
        <w:t xml:space="preserve">Venn diagram </w:t>
      </w:r>
      <w:proofErr w:type="spellStart"/>
      <w:r w:rsidRPr="0025066F">
        <w:rPr>
          <w:rFonts w:ascii="Times New Roman" w:hAnsi="Times New Roman" w:cs="Times New Roman"/>
          <w:color w:val="1F2329"/>
          <w:sz w:val="20"/>
          <w:szCs w:val="20"/>
        </w:rPr>
        <w:t>ofintersection</w:t>
      </w:r>
      <w:proofErr w:type="spellEnd"/>
      <w:r w:rsidRPr="0025066F">
        <w:rPr>
          <w:rFonts w:ascii="Times New Roman" w:hAnsi="Times New Roman" w:cs="Times New Roman"/>
          <w:color w:val="1F2329"/>
          <w:sz w:val="20"/>
          <w:szCs w:val="20"/>
        </w:rPr>
        <w:t xml:space="preserve"> targets</w:t>
      </w:r>
      <w:r w:rsidRPr="0025066F">
        <w:rPr>
          <w:rFonts w:ascii="Times New Roman" w:hAnsi="Times New Roman" w:cs="Times New Roman" w:hint="eastAsia"/>
          <w:color w:val="1F2329"/>
          <w:sz w:val="20"/>
          <w:szCs w:val="20"/>
        </w:rPr>
        <w:t xml:space="preserve"> </w:t>
      </w:r>
      <w:r w:rsidRPr="0025066F">
        <w:rPr>
          <w:rFonts w:ascii="Times New Roman" w:hAnsi="Times New Roman" w:cs="Times New Roman"/>
          <w:color w:val="1F2329"/>
          <w:sz w:val="20"/>
          <w:szCs w:val="20"/>
        </w:rPr>
        <w:t>ESC-</w:t>
      </w:r>
      <w:proofErr w:type="spellStart"/>
      <w:r w:rsidRPr="0025066F">
        <w:rPr>
          <w:rFonts w:ascii="Times New Roman" w:hAnsi="Times New Roman" w:cs="Times New Roman"/>
          <w:color w:val="1F2329"/>
          <w:sz w:val="20"/>
          <w:szCs w:val="20"/>
        </w:rPr>
        <w:t>BoMiP</w:t>
      </w:r>
      <w:proofErr w:type="spellEnd"/>
      <w:r w:rsidRPr="0025066F">
        <w:rPr>
          <w:rFonts w:ascii="Times New Roman" w:hAnsi="Times New Roman" w:cs="Times New Roman" w:hint="eastAsia"/>
          <w:color w:val="1F2329"/>
          <w:sz w:val="20"/>
          <w:szCs w:val="20"/>
        </w:rPr>
        <w:t xml:space="preserve"> </w:t>
      </w:r>
      <w:r w:rsidRPr="0025066F">
        <w:rPr>
          <w:rFonts w:ascii="Times New Roman" w:hAnsi="Times New Roman" w:cs="Times New Roman"/>
          <w:color w:val="1F2329"/>
          <w:sz w:val="20"/>
          <w:szCs w:val="20"/>
        </w:rPr>
        <w:t>and Parkinson’s</w:t>
      </w:r>
      <w:r w:rsidRPr="0025066F">
        <w:rPr>
          <w:rFonts w:ascii="Times New Roman" w:hAnsi="Times New Roman" w:cs="Times New Roman" w:hint="eastAsia"/>
          <w:color w:val="1F2329"/>
          <w:sz w:val="20"/>
          <w:szCs w:val="20"/>
        </w:rPr>
        <w:t xml:space="preserve"> </w:t>
      </w:r>
      <w:r w:rsidRPr="0025066F">
        <w:rPr>
          <w:rFonts w:ascii="Times New Roman" w:hAnsi="Times New Roman" w:cs="Times New Roman"/>
          <w:color w:val="1F2329"/>
          <w:sz w:val="20"/>
          <w:szCs w:val="20"/>
        </w:rPr>
        <w:t>disease</w:t>
      </w:r>
      <w:r w:rsidR="008D5D99" w:rsidRPr="0025066F">
        <w:rPr>
          <w:rFonts w:ascii="Times New Roman" w:hAnsi="Times New Roman" w:cs="Times New Roman"/>
          <w:color w:val="1F2329"/>
          <w:sz w:val="20"/>
          <w:szCs w:val="20"/>
        </w:rPr>
        <w:t>.</w:t>
      </w:r>
    </w:p>
    <w:p w14:paraId="0FC9DCD3" w14:textId="77777777" w:rsidR="00BA46F8" w:rsidRPr="008D5D99" w:rsidRDefault="00BA46F8" w:rsidP="0025066F">
      <w:pPr>
        <w:widowControl/>
        <w:snapToGrid w:val="0"/>
        <w:rPr>
          <w:rFonts w:ascii="Times New Roman" w:eastAsia="SimSun" w:hAnsi="Times New Roman" w:cs="Times New Roman"/>
          <w:color w:val="1F2329"/>
          <w:kern w:val="0"/>
          <w:sz w:val="24"/>
          <w:lang w:bidi="ar"/>
        </w:rPr>
      </w:pPr>
    </w:p>
    <w:p w14:paraId="4E294A0B" w14:textId="1723867E" w:rsidR="00BA46F8" w:rsidRPr="008D5D99" w:rsidRDefault="00000000" w:rsidP="0025066F">
      <w:pPr>
        <w:widowControl/>
        <w:snapToGrid w:val="0"/>
        <w:ind w:firstLine="426"/>
        <w:rPr>
          <w:rFonts w:ascii="Times New Roman" w:hAnsi="Times New Roman" w:cs="Times New Roman"/>
          <w:color w:val="1F2329"/>
          <w:sz w:val="24"/>
        </w:rPr>
      </w:pPr>
      <w:r w:rsidRPr="008D5D99">
        <w:rPr>
          <w:rFonts w:ascii="Times New Roman" w:hAnsi="Times New Roman" w:cs="Times New Roman"/>
          <w:color w:val="1F2329"/>
          <w:sz w:val="24"/>
        </w:rPr>
        <w:t xml:space="preserve">Venn </w:t>
      </w:r>
      <w:r w:rsidRPr="008D5D99">
        <w:rPr>
          <w:rFonts w:ascii="Times New Roman" w:hAnsi="Times New Roman" w:cs="Times New Roman" w:hint="eastAsia"/>
          <w:color w:val="1F2329"/>
          <w:sz w:val="24"/>
        </w:rPr>
        <w:t>diagram showing the intersection targets between ESC-</w:t>
      </w:r>
      <w:proofErr w:type="spellStart"/>
      <w:r w:rsidRPr="008D5D99">
        <w:rPr>
          <w:rFonts w:ascii="Times New Roman" w:hAnsi="Times New Roman" w:cs="Times New Roman" w:hint="eastAsia"/>
          <w:color w:val="1F2329"/>
          <w:sz w:val="24"/>
        </w:rPr>
        <w:t>BoMIP</w:t>
      </w:r>
      <w:proofErr w:type="spellEnd"/>
      <w:r w:rsidRPr="008D5D99">
        <w:rPr>
          <w:rFonts w:ascii="Times New Roman" w:hAnsi="Times New Roman" w:cs="Times New Roman" w:hint="eastAsia"/>
          <w:color w:val="1F2329"/>
          <w:sz w:val="24"/>
        </w:rPr>
        <w:t xml:space="preserve"> active molecule targets and </w:t>
      </w:r>
      <w:proofErr w:type="spellStart"/>
      <w:r w:rsidRPr="008D5D99">
        <w:rPr>
          <w:rFonts w:ascii="Times New Roman" w:hAnsi="Times New Roman" w:cs="Times New Roman" w:hint="eastAsia"/>
          <w:color w:val="1F2329"/>
          <w:sz w:val="24"/>
        </w:rPr>
        <w:t>Parkinon</w:t>
      </w:r>
      <w:r w:rsidRPr="008D5D99">
        <w:rPr>
          <w:rFonts w:ascii="Times New Roman" w:hAnsi="Times New Roman" w:cs="Times New Roman"/>
          <w:color w:val="1F2329"/>
          <w:sz w:val="24"/>
        </w:rPr>
        <w:t>’</w:t>
      </w:r>
      <w:r w:rsidRPr="008D5D99">
        <w:rPr>
          <w:rFonts w:ascii="Times New Roman" w:hAnsi="Times New Roman" w:cs="Times New Roman" w:hint="eastAsia"/>
          <w:color w:val="1F2329"/>
          <w:sz w:val="24"/>
        </w:rPr>
        <w:t>s</w:t>
      </w:r>
      <w:proofErr w:type="spellEnd"/>
      <w:r w:rsidRPr="008D5D99">
        <w:rPr>
          <w:rFonts w:ascii="Times New Roman" w:hAnsi="Times New Roman" w:cs="Times New Roman" w:hint="eastAsia"/>
          <w:color w:val="1F2329"/>
          <w:sz w:val="24"/>
        </w:rPr>
        <w:t xml:space="preserve"> disease targets. The left blue </w:t>
      </w:r>
      <w:proofErr w:type="spellStart"/>
      <w:r w:rsidRPr="008D5D99">
        <w:rPr>
          <w:rFonts w:ascii="Times New Roman" w:hAnsi="Times New Roman" w:cs="Times New Roman" w:hint="eastAsia"/>
          <w:color w:val="1F2329"/>
          <w:sz w:val="24"/>
        </w:rPr>
        <w:t>dlessitererisets</w:t>
      </w:r>
      <w:proofErr w:type="spellEnd"/>
      <w:r w:rsidRPr="008D5D99">
        <w:rPr>
          <w:rFonts w:ascii="Times New Roman" w:hAnsi="Times New Roman" w:cs="Times New Roman" w:hint="eastAsia"/>
          <w:color w:val="1F2329"/>
          <w:sz w:val="24"/>
        </w:rPr>
        <w:t xml:space="preserve"> 538 ESC-</w:t>
      </w:r>
      <w:proofErr w:type="spellStart"/>
      <w:r w:rsidRPr="008D5D99">
        <w:rPr>
          <w:rFonts w:ascii="Times New Roman" w:hAnsi="Times New Roman" w:cs="Times New Roman" w:hint="eastAsia"/>
          <w:color w:val="1F2329"/>
          <w:sz w:val="24"/>
        </w:rPr>
        <w:t>BoMiP</w:t>
      </w:r>
      <w:proofErr w:type="spellEnd"/>
      <w:r w:rsidRPr="008D5D99">
        <w:rPr>
          <w:rFonts w:ascii="Times New Roman" w:hAnsi="Times New Roman" w:cs="Times New Roman" w:hint="eastAsia"/>
          <w:color w:val="1F2329"/>
          <w:sz w:val="24"/>
        </w:rPr>
        <w:t xml:space="preserve"> active </w:t>
      </w:r>
      <w:proofErr w:type="spellStart"/>
      <w:r w:rsidRPr="008D5D99">
        <w:rPr>
          <w:rFonts w:ascii="Times New Roman" w:hAnsi="Times New Roman" w:cs="Times New Roman" w:hint="eastAsia"/>
          <w:color w:val="1F2329"/>
          <w:sz w:val="24"/>
        </w:rPr>
        <w:t>molecle</w:t>
      </w:r>
      <w:proofErr w:type="spellEnd"/>
      <w:r w:rsidRPr="008D5D99">
        <w:rPr>
          <w:rFonts w:ascii="Times New Roman" w:hAnsi="Times New Roman" w:cs="Times New Roman" w:hint="eastAsia"/>
          <w:color w:val="1F2329"/>
          <w:sz w:val="24"/>
        </w:rPr>
        <w:t xml:space="preserve"> between ESC-</w:t>
      </w:r>
      <w:proofErr w:type="spellStart"/>
      <w:r w:rsidRPr="008D5D99">
        <w:rPr>
          <w:rFonts w:ascii="Times New Roman" w:hAnsi="Times New Roman" w:cs="Times New Roman" w:hint="eastAsia"/>
          <w:color w:val="1F2329"/>
          <w:sz w:val="24"/>
        </w:rPr>
        <w:t>BoNitot</w:t>
      </w:r>
      <w:proofErr w:type="spellEnd"/>
      <w:r w:rsidRPr="008D5D99">
        <w:rPr>
          <w:rFonts w:ascii="Times New Roman" w:hAnsi="Times New Roman" w:cs="Times New Roman" w:hint="eastAsia"/>
          <w:color w:val="1F2329"/>
          <w:sz w:val="24"/>
        </w:rPr>
        <w:t xml:space="preserve">, OMIN, </w:t>
      </w:r>
      <w:proofErr w:type="spellStart"/>
      <w:r w:rsidRPr="008D5D99">
        <w:rPr>
          <w:rFonts w:ascii="Times New Roman" w:hAnsi="Times New Roman" w:cs="Times New Roman" w:hint="eastAsia"/>
          <w:color w:val="1F2329"/>
          <w:sz w:val="24"/>
        </w:rPr>
        <w:t>GeneeNET</w:t>
      </w:r>
      <w:proofErr w:type="spellEnd"/>
      <w:r w:rsidRPr="008D5D99">
        <w:rPr>
          <w:rFonts w:ascii="Times New Roman" w:hAnsi="Times New Roman" w:cs="Times New Roman" w:hint="eastAsia"/>
          <w:color w:val="1F2329"/>
          <w:sz w:val="24"/>
        </w:rPr>
        <w:t xml:space="preserve">, </w:t>
      </w:r>
      <w:proofErr w:type="spellStart"/>
      <w:r w:rsidRPr="008D5D99">
        <w:rPr>
          <w:rFonts w:ascii="Times New Roman" w:hAnsi="Times New Roman" w:cs="Times New Roman" w:hint="eastAsia"/>
          <w:color w:val="1F2329"/>
          <w:sz w:val="24"/>
        </w:rPr>
        <w:t>DarerCcads</w:t>
      </w:r>
      <w:proofErr w:type="spellEnd"/>
      <w:r w:rsidRPr="008D5D99">
        <w:rPr>
          <w:rFonts w:ascii="Times New Roman" w:hAnsi="Times New Roman" w:cs="Times New Roman" w:hint="eastAsia"/>
          <w:color w:val="1F2329"/>
          <w:sz w:val="24"/>
        </w:rPr>
        <w:t xml:space="preserve">, and </w:t>
      </w:r>
      <w:proofErr w:type="spellStart"/>
      <w:r w:rsidRPr="008D5D99">
        <w:rPr>
          <w:rFonts w:ascii="Times New Roman" w:hAnsi="Times New Roman" w:cs="Times New Roman" w:hint="eastAsia"/>
          <w:color w:val="1F2329"/>
          <w:sz w:val="24"/>
        </w:rPr>
        <w:t>otheroorepring</w:t>
      </w:r>
      <w:proofErr w:type="spellEnd"/>
      <w:r w:rsidRPr="008D5D99">
        <w:rPr>
          <w:rFonts w:ascii="Times New Roman" w:hAnsi="Times New Roman" w:cs="Times New Roman" w:hint="eastAsia"/>
          <w:color w:val="1F2329"/>
          <w:sz w:val="24"/>
        </w:rPr>
        <w:t xml:space="preserve"> </w:t>
      </w:r>
      <w:proofErr w:type="spellStart"/>
      <w:r w:rsidRPr="008D5D99">
        <w:rPr>
          <w:rFonts w:ascii="Times New Roman" w:hAnsi="Times New Roman" w:cs="Times New Roman" w:hint="eastAsia"/>
          <w:color w:val="1F2329"/>
          <w:sz w:val="24"/>
        </w:rPr>
        <w:t>inteecats</w:t>
      </w:r>
      <w:proofErr w:type="spellEnd"/>
      <w:r w:rsidRPr="008D5D99">
        <w:rPr>
          <w:rFonts w:ascii="Times New Roman" w:hAnsi="Times New Roman" w:cs="Times New Roman" w:hint="eastAsia"/>
          <w:color w:val="1F2329"/>
          <w:sz w:val="24"/>
        </w:rPr>
        <w:t xml:space="preserve"> the core shared targets, which us key </w:t>
      </w:r>
      <w:proofErr w:type="spellStart"/>
      <w:r w:rsidRPr="008D5D99">
        <w:rPr>
          <w:rFonts w:ascii="Times New Roman" w:hAnsi="Times New Roman" w:cs="Times New Roman" w:hint="eastAsia"/>
          <w:color w:val="1F2329"/>
          <w:sz w:val="24"/>
        </w:rPr>
        <w:t>tos</w:t>
      </w:r>
      <w:proofErr w:type="spellEnd"/>
      <w:r w:rsidRPr="008D5D99">
        <w:rPr>
          <w:rFonts w:ascii="Times New Roman" w:hAnsi="Times New Roman" w:cs="Times New Roman" w:hint="eastAsia"/>
          <w:color w:val="1F2329"/>
          <w:sz w:val="24"/>
        </w:rPr>
        <w:t xml:space="preserve"> targets for </w:t>
      </w:r>
      <w:proofErr w:type="spellStart"/>
      <w:r w:rsidRPr="008D5D99">
        <w:rPr>
          <w:rFonts w:ascii="Times New Roman" w:hAnsi="Times New Roman" w:cs="Times New Roman" w:hint="eastAsia"/>
          <w:color w:val="1F2329"/>
          <w:sz w:val="24"/>
        </w:rPr>
        <w:t>mitorurtion</w:t>
      </w:r>
      <w:proofErr w:type="spellEnd"/>
      <w:r w:rsidRPr="008D5D99">
        <w:rPr>
          <w:rFonts w:ascii="Times New Roman" w:hAnsi="Times New Roman" w:cs="Times New Roman" w:hint="eastAsia"/>
          <w:color w:val="1F2329"/>
          <w:sz w:val="24"/>
        </w:rPr>
        <w:t xml:space="preserve"> </w:t>
      </w:r>
      <w:proofErr w:type="spellStart"/>
      <w:r w:rsidRPr="008D5D99">
        <w:rPr>
          <w:rFonts w:ascii="Times New Roman" w:hAnsi="Times New Roman" w:cs="Times New Roman" w:hint="eastAsia"/>
          <w:color w:val="1F2329"/>
          <w:sz w:val="24"/>
        </w:rPr>
        <w:t>polypediue</w:t>
      </w:r>
      <w:proofErr w:type="spellEnd"/>
      <w:r w:rsidRPr="008D5D99">
        <w:rPr>
          <w:rFonts w:ascii="Times New Roman" w:hAnsi="Times New Roman" w:cs="Times New Roman" w:hint="eastAsia"/>
          <w:color w:val="1F2329"/>
          <w:sz w:val="24"/>
        </w:rPr>
        <w:t xml:space="preserve"> </w:t>
      </w:r>
      <w:proofErr w:type="spellStart"/>
      <w:r w:rsidRPr="008D5D99">
        <w:rPr>
          <w:rFonts w:ascii="Times New Roman" w:hAnsi="Times New Roman" w:cs="Times New Roman" w:hint="eastAsia"/>
          <w:color w:val="1F2329"/>
          <w:sz w:val="24"/>
        </w:rPr>
        <w:t>intervation</w:t>
      </w:r>
      <w:proofErr w:type="spellEnd"/>
      <w:r w:rsidRPr="008D5D99">
        <w:rPr>
          <w:rFonts w:ascii="Times New Roman" w:hAnsi="Times New Roman" w:cs="Times New Roman" w:hint="eastAsia"/>
          <w:color w:val="1F2329"/>
          <w:sz w:val="24"/>
        </w:rPr>
        <w:t xml:space="preserve"> in Parkinson</w:t>
      </w:r>
      <w:r w:rsidRPr="008D5D99">
        <w:rPr>
          <w:rFonts w:ascii="Times New Roman" w:hAnsi="Times New Roman" w:cs="Times New Roman"/>
          <w:color w:val="1F2329"/>
          <w:sz w:val="24"/>
        </w:rPr>
        <w:t>’</w:t>
      </w:r>
      <w:r w:rsidRPr="008D5D99">
        <w:rPr>
          <w:rFonts w:ascii="Times New Roman" w:hAnsi="Times New Roman" w:cs="Times New Roman" w:hint="eastAsia"/>
          <w:color w:val="1F2329"/>
          <w:sz w:val="24"/>
        </w:rPr>
        <w:t>s disease risk.</w:t>
      </w:r>
    </w:p>
    <w:p w14:paraId="210A5519" w14:textId="77777777" w:rsidR="00BA46F8" w:rsidRPr="008D5D99" w:rsidRDefault="00BA46F8" w:rsidP="0025066F">
      <w:pPr>
        <w:widowControl/>
        <w:snapToGrid w:val="0"/>
        <w:rPr>
          <w:rFonts w:ascii="Times New Roman" w:hAnsi="Times New Roman" w:cs="Times New Roman"/>
          <w:color w:val="1F2329"/>
          <w:sz w:val="24"/>
        </w:rPr>
      </w:pPr>
    </w:p>
    <w:p w14:paraId="246F7667"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2.8</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Unified standards for charts</w:t>
      </w:r>
    </w:p>
    <w:p w14:paraId="631E0A7C" w14:textId="0451C1FF" w:rsidR="00BA46F8" w:rsidRPr="008D5D99" w:rsidRDefault="00000000" w:rsidP="0025066F">
      <w:pPr>
        <w:widowControl/>
        <w:snapToGrid w:val="0"/>
        <w:rPr>
          <w:rFonts w:ascii="Times New Roman" w:eastAsia="SimSun" w:hAnsi="Times New Roman" w:cs="Times New Roman"/>
          <w:color w:val="1F2329"/>
          <w:kern w:val="0"/>
          <w:sz w:val="24"/>
          <w:lang w:bidi="ar"/>
        </w:rPr>
      </w:pPr>
      <w:r w:rsidRPr="008D5D99">
        <w:rPr>
          <w:rFonts w:ascii="Times New Roman" w:hAnsi="Times New Roman" w:cs="Times New Roman"/>
          <w:color w:val="1F2329"/>
          <w:sz w:val="24"/>
        </w:rPr>
        <w:t xml:space="preserve">All charts use 300 dpi resolution, clean white background, Arial academic font, strictly following </w:t>
      </w:r>
      <w:r w:rsidR="008D5D99" w:rsidRPr="008D5D99">
        <w:rPr>
          <w:rFonts w:ascii="Times New Roman" w:hAnsi="Times New Roman" w:cs="Times New Roman"/>
          <w:color w:val="1F2329"/>
          <w:sz w:val="24"/>
        </w:rPr>
        <w:t>standardized</w:t>
      </w:r>
      <w:r w:rsidRPr="008D5D99">
        <w:rPr>
          <w:rFonts w:ascii="Times New Roman" w:hAnsi="Times New Roman" w:cs="Times New Roman"/>
          <w:color w:val="1F2329"/>
          <w:sz w:val="24"/>
        </w:rPr>
        <w:t xml:space="preserve"> size, </w:t>
      </w:r>
      <w:r w:rsidR="008D5D99" w:rsidRPr="008D5D99">
        <w:rPr>
          <w:rFonts w:ascii="Times New Roman" w:hAnsi="Times New Roman" w:cs="Times New Roman"/>
          <w:color w:val="1F2329"/>
          <w:sz w:val="24"/>
        </w:rPr>
        <w:t>color</w:t>
      </w:r>
      <w:r w:rsidRPr="008D5D99">
        <w:rPr>
          <w:rFonts w:ascii="Times New Roman" w:hAnsi="Times New Roman" w:cs="Times New Roman"/>
          <w:color w:val="1F2329"/>
          <w:sz w:val="24"/>
        </w:rPr>
        <w:t xml:space="preserve"> schemes, layout and labelling rules, in line with Chinese core and SCI journal illustration publication requirements.</w:t>
      </w:r>
    </w:p>
    <w:p w14:paraId="12851250" w14:textId="77777777" w:rsidR="00BA46F8" w:rsidRPr="008D5D99" w:rsidRDefault="00BA46F8" w:rsidP="0025066F">
      <w:pPr>
        <w:widowControl/>
        <w:snapToGrid w:val="0"/>
        <w:rPr>
          <w:rFonts w:ascii="Times New Roman" w:hAnsi="Times New Roman" w:cs="Times New Roman"/>
          <w:color w:val="1F2329"/>
          <w:sz w:val="24"/>
        </w:rPr>
      </w:pPr>
    </w:p>
    <w:p w14:paraId="161C43AF"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3</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Results </w:t>
      </w:r>
    </w:p>
    <w:p w14:paraId="555D4207"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3.1</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Intersection </w:t>
      </w:r>
      <w:r w:rsidRPr="008D5D99">
        <w:rPr>
          <w:rFonts w:ascii="Times New Roman" w:hAnsi="Times New Roman" w:cs="Times New Roman" w:hint="eastAsia"/>
          <w:b/>
          <w:bCs/>
          <w:color w:val="1F2329"/>
          <w:sz w:val="24"/>
        </w:rPr>
        <w:t>a</w:t>
      </w:r>
      <w:r w:rsidRPr="008D5D99">
        <w:rPr>
          <w:rFonts w:ascii="Times New Roman" w:hAnsi="Times New Roman" w:cs="Times New Roman"/>
          <w:b/>
          <w:bCs/>
          <w:color w:val="1F2329"/>
          <w:sz w:val="24"/>
        </w:rPr>
        <w:t xml:space="preserve">nalysis of </w:t>
      </w:r>
      <w:r w:rsidRPr="008D5D99">
        <w:rPr>
          <w:rFonts w:ascii="Times New Roman" w:hAnsi="Times New Roman" w:cs="Times New Roman" w:hint="eastAsia"/>
          <w:b/>
          <w:bCs/>
          <w:color w:val="1F2329"/>
          <w:sz w:val="24"/>
        </w:rPr>
        <w:t>m</w:t>
      </w:r>
      <w:r w:rsidRPr="008D5D99">
        <w:rPr>
          <w:rFonts w:ascii="Times New Roman" w:hAnsi="Times New Roman" w:cs="Times New Roman"/>
          <w:b/>
          <w:bCs/>
          <w:color w:val="1F2329"/>
          <w:sz w:val="24"/>
        </w:rPr>
        <w:t xml:space="preserve">itochondrial </w:t>
      </w:r>
      <w:r w:rsidRPr="008D5D99">
        <w:rPr>
          <w:rFonts w:ascii="Times New Roman" w:hAnsi="Times New Roman" w:cs="Times New Roman" w:hint="eastAsia"/>
          <w:b/>
          <w:bCs/>
          <w:color w:val="1F2329"/>
          <w:sz w:val="24"/>
        </w:rPr>
        <w:t>p</w:t>
      </w:r>
      <w:r w:rsidRPr="008D5D99">
        <w:rPr>
          <w:rFonts w:ascii="Times New Roman" w:hAnsi="Times New Roman" w:cs="Times New Roman"/>
          <w:b/>
          <w:bCs/>
          <w:color w:val="1F2329"/>
          <w:sz w:val="24"/>
        </w:rPr>
        <w:t>eptide ESC-</w:t>
      </w:r>
      <w:proofErr w:type="spellStart"/>
      <w:r w:rsidRPr="008D5D99">
        <w:rPr>
          <w:rFonts w:ascii="Times New Roman" w:hAnsi="Times New Roman" w:cs="Times New Roman"/>
          <w:b/>
          <w:bCs/>
          <w:color w:val="1F2329"/>
          <w:sz w:val="24"/>
        </w:rPr>
        <w:t>BoMiP</w:t>
      </w:r>
      <w:proofErr w:type="spellEnd"/>
      <w:r w:rsidRPr="008D5D99">
        <w:rPr>
          <w:rFonts w:ascii="Times New Roman" w:hAnsi="Times New Roman" w:cs="Times New Roman"/>
          <w:b/>
          <w:bCs/>
          <w:color w:val="1F2329"/>
          <w:sz w:val="24"/>
        </w:rPr>
        <w:t xml:space="preserve"> and Parkinson’s </w:t>
      </w:r>
      <w:r w:rsidRPr="008D5D99">
        <w:rPr>
          <w:rFonts w:ascii="Times New Roman" w:hAnsi="Times New Roman" w:cs="Times New Roman" w:hint="eastAsia"/>
          <w:b/>
          <w:bCs/>
          <w:color w:val="1F2329"/>
          <w:sz w:val="24"/>
        </w:rPr>
        <w:t>d</w:t>
      </w:r>
      <w:r w:rsidRPr="008D5D99">
        <w:rPr>
          <w:rFonts w:ascii="Times New Roman" w:hAnsi="Times New Roman" w:cs="Times New Roman"/>
          <w:b/>
          <w:bCs/>
          <w:color w:val="1F2329"/>
          <w:sz w:val="24"/>
        </w:rPr>
        <w:t xml:space="preserve">isease </w:t>
      </w:r>
      <w:r w:rsidRPr="008D5D99">
        <w:rPr>
          <w:rFonts w:ascii="Times New Roman" w:hAnsi="Times New Roman" w:cs="Times New Roman" w:hint="eastAsia"/>
          <w:b/>
          <w:bCs/>
          <w:color w:val="1F2329"/>
          <w:sz w:val="24"/>
        </w:rPr>
        <w:t>t</w:t>
      </w:r>
      <w:r w:rsidRPr="008D5D99">
        <w:rPr>
          <w:rFonts w:ascii="Times New Roman" w:hAnsi="Times New Roman" w:cs="Times New Roman"/>
          <w:b/>
          <w:bCs/>
          <w:color w:val="1F2329"/>
          <w:sz w:val="24"/>
        </w:rPr>
        <w:t xml:space="preserve">argets </w:t>
      </w:r>
    </w:p>
    <w:p w14:paraId="75BADBE2" w14:textId="77777777" w:rsidR="00BA46F8" w:rsidRPr="008D5D99" w:rsidRDefault="00000000" w:rsidP="0025066F">
      <w:pPr>
        <w:widowControl/>
        <w:snapToGrid w:val="0"/>
        <w:rPr>
          <w:rFonts w:ascii="Times New Roman" w:eastAsia="SimSun" w:hAnsi="Times New Roman" w:cs="Times New Roman"/>
          <w:color w:val="1F2329"/>
          <w:kern w:val="0"/>
          <w:sz w:val="24"/>
          <w:lang w:bidi="ar"/>
        </w:rPr>
      </w:pPr>
      <w:r w:rsidRPr="008D5D99">
        <w:rPr>
          <w:rFonts w:ascii="Times New Roman" w:hAnsi="Times New Roman" w:cs="Times New Roman"/>
          <w:color w:val="1F2329"/>
          <w:sz w:val="24"/>
        </w:rPr>
        <w:t>Using 538 active compounds of bovine brain embryonic mitochondrial peptides (ESC-</w:t>
      </w:r>
      <w:proofErr w:type="spellStart"/>
      <w:r w:rsidRPr="008D5D99">
        <w:rPr>
          <w:rFonts w:ascii="Times New Roman" w:hAnsi="Times New Roman" w:cs="Times New Roman"/>
          <w:color w:val="1F2329"/>
          <w:sz w:val="24"/>
        </w:rPr>
        <w:t>BoMiP</w:t>
      </w:r>
      <w:proofErr w:type="spellEnd"/>
      <w:r w:rsidRPr="008D5D99">
        <w:rPr>
          <w:rFonts w:ascii="Times New Roman" w:hAnsi="Times New Roman" w:cs="Times New Roman"/>
          <w:color w:val="1F2329"/>
          <w:sz w:val="24"/>
        </w:rPr>
        <w:t xml:space="preserve">) as candidate targets, we screened for intersections with Parkinson’s disease targets to identify core shared targets. A Venn diagram clearly shows the unique targets of mitochondrial peptides, the unique targets of Parkinson’s disease, and their shared targets, with the shared targets forming the core material basis for mitochondrial peptide intervention in Parkinson's disease risk </w:t>
      </w:r>
    </w:p>
    <w:p w14:paraId="1C926909" w14:textId="77777777" w:rsidR="00BA46F8" w:rsidRPr="008D5D99" w:rsidRDefault="00BA46F8" w:rsidP="0025066F">
      <w:pPr>
        <w:pStyle w:val="Heading2"/>
        <w:widowControl/>
        <w:snapToGrid w:val="0"/>
        <w:spacing w:beforeAutospacing="0" w:afterAutospacing="0"/>
        <w:jc w:val="both"/>
        <w:rPr>
          <w:rFonts w:ascii="Times New Roman" w:hAnsi="Times New Roman" w:hint="default"/>
          <w:b w:val="0"/>
          <w:bCs w:val="0"/>
          <w:color w:val="1F2329"/>
          <w:sz w:val="24"/>
          <w:szCs w:val="24"/>
        </w:rPr>
      </w:pPr>
    </w:p>
    <w:p w14:paraId="37D44288"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3.2</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Intersection target PPI network and hub gene screening</w:t>
      </w:r>
    </w:p>
    <w:p w14:paraId="65092116" w14:textId="484A889B" w:rsidR="00BA46F8" w:rsidRPr="008D5D99" w:rsidRDefault="00000000" w:rsidP="0025066F">
      <w:pPr>
        <w:widowControl/>
        <w:snapToGrid w:val="0"/>
        <w:rPr>
          <w:rFonts w:ascii="Times New Roman" w:hAnsi="Times New Roman" w:cs="Times New Roman"/>
          <w:color w:val="1F2329"/>
          <w:sz w:val="24"/>
        </w:rPr>
      </w:pPr>
      <w:r w:rsidRPr="008D5D99">
        <w:rPr>
          <w:rFonts w:ascii="Times New Roman" w:hAnsi="Times New Roman" w:cs="Times New Roman"/>
          <w:color w:val="1F2329"/>
          <w:sz w:val="24"/>
        </w:rPr>
        <w:t xml:space="preserve">Intersection targets were imported into STRING to construct a PPI network. </w:t>
      </w:r>
      <w:proofErr w:type="spellStart"/>
      <w:r w:rsidRPr="008D5D99">
        <w:rPr>
          <w:rFonts w:ascii="Times New Roman" w:hAnsi="Times New Roman" w:cs="Times New Roman"/>
          <w:color w:val="1F2329"/>
          <w:sz w:val="24"/>
        </w:rPr>
        <w:t>Cytoscape</w:t>
      </w:r>
      <w:proofErr w:type="spellEnd"/>
      <w:r w:rsidRPr="008D5D99">
        <w:rPr>
          <w:rFonts w:ascii="Times New Roman" w:hAnsi="Times New Roman" w:cs="Times New Roman"/>
          <w:color w:val="1F2329"/>
          <w:sz w:val="24"/>
        </w:rPr>
        <w:t xml:space="preserve"> topology analysis showed that network nodes were closely interconnected with no obvious isolated nodes. Using the Degree algorithm, the Top 10 hub genes were selected, with core key molecules being IL-7, IL-15, PDGFRA, AKT2, MAPK3, NOTCH1, TP53, TNF, SNCA, CASP3, primarily involved in neuroinflammation, mitochondrial regulation, cell apoptosis, neural development, and protein aggregation regulation</w:t>
      </w:r>
      <w:r w:rsidR="008D5D99">
        <w:rPr>
          <w:rFonts w:ascii="Times New Roman" w:hAnsi="Times New Roman" w:cs="Times New Roman"/>
          <w:color w:val="1F2329"/>
          <w:sz w:val="24"/>
        </w:rPr>
        <w:t xml:space="preserve"> </w:t>
      </w:r>
      <w:r w:rsidRPr="008D5D99">
        <w:rPr>
          <w:rFonts w:ascii="Times New Roman" w:hAnsi="Times New Roman" w:cs="Times New Roman"/>
          <w:color w:val="1F2329"/>
          <w:sz w:val="24"/>
          <w:vertAlign w:val="superscript"/>
        </w:rPr>
        <w:t>[</w:t>
      </w:r>
      <w:r w:rsidR="00DE0FB4">
        <w:rPr>
          <w:rFonts w:ascii="Times New Roman" w:hAnsi="Times New Roman" w:cs="Times New Roman"/>
          <w:color w:val="1F2329"/>
          <w:sz w:val="24"/>
          <w:vertAlign w:val="superscript"/>
        </w:rPr>
        <w:t>8</w:t>
      </w:r>
      <w:r w:rsidRPr="008D5D99">
        <w:rPr>
          <w:rFonts w:ascii="Times New Roman" w:hAnsi="Times New Roman" w:cs="Times New Roman"/>
          <w:color w:val="1F2329"/>
          <w:sz w:val="24"/>
          <w:vertAlign w:val="superscript"/>
        </w:rPr>
        <w:t>]</w:t>
      </w:r>
      <w:r w:rsidR="008D5D99">
        <w:rPr>
          <w:rFonts w:ascii="Times New Roman" w:hAnsi="Times New Roman" w:cs="Times New Roman"/>
          <w:color w:val="1F2329"/>
          <w:sz w:val="24"/>
        </w:rPr>
        <w:t>.</w:t>
      </w:r>
    </w:p>
    <w:p w14:paraId="2A474659" w14:textId="77777777" w:rsidR="00BA46F8" w:rsidRPr="008D5D99" w:rsidRDefault="00BA46F8" w:rsidP="0025066F">
      <w:pPr>
        <w:widowControl/>
        <w:snapToGrid w:val="0"/>
        <w:rPr>
          <w:rFonts w:ascii="Times New Roman" w:hAnsi="Times New Roman" w:cs="Times New Roman"/>
          <w:color w:val="1F2329"/>
          <w:sz w:val="24"/>
        </w:rPr>
      </w:pPr>
    </w:p>
    <w:p w14:paraId="0B6299C1" w14:textId="77777777" w:rsidR="00BA46F8" w:rsidRPr="008D5D99" w:rsidRDefault="00000000" w:rsidP="0025066F">
      <w:pPr>
        <w:widowControl/>
        <w:snapToGrid w:val="0"/>
        <w:jc w:val="center"/>
        <w:rPr>
          <w:rFonts w:ascii="Times New Roman" w:hAnsi="Times New Roman" w:cs="Times New Roman"/>
          <w:color w:val="1F2329"/>
          <w:sz w:val="24"/>
        </w:rPr>
      </w:pPr>
      <w:r w:rsidRPr="0025066F">
        <w:rPr>
          <w:rFonts w:ascii="Times New Roman" w:eastAsia="SimSun" w:hAnsi="Times New Roman" w:cs="Times New Roman"/>
          <w:color w:val="1F2329"/>
          <w:kern w:val="0"/>
          <w:sz w:val="24"/>
          <w:lang w:bidi="ar"/>
        </w:rPr>
        <w:lastRenderedPageBreak/>
        <w:drawing>
          <wp:inline distT="0" distB="0" distL="0" distR="0" wp14:anchorId="0385E6AE" wp14:editId="42EF4DF1">
            <wp:extent cx="5274310" cy="3959225"/>
            <wp:effectExtent l="0" t="0" r="0" b="0"/>
            <wp:docPr id="17093002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300212" name="图片 1"/>
                    <pic:cNvPicPr>
                      <a:picLocks noChangeAspect="1"/>
                    </pic:cNvPicPr>
                  </pic:nvPicPr>
                  <pic:blipFill>
                    <a:blip r:embed="rId5"/>
                    <a:srcRect t="9716" b="15218"/>
                    <a:stretch>
                      <a:fillRect/>
                    </a:stretch>
                  </pic:blipFill>
                  <pic:spPr>
                    <a:xfrm>
                      <a:off x="0" y="0"/>
                      <a:ext cx="5274310" cy="3959225"/>
                    </a:xfrm>
                    <a:prstGeom prst="rect">
                      <a:avLst/>
                    </a:prstGeom>
                  </pic:spPr>
                </pic:pic>
              </a:graphicData>
            </a:graphic>
          </wp:inline>
        </w:drawing>
      </w:r>
    </w:p>
    <w:p w14:paraId="60B13749" w14:textId="7C08D2F9" w:rsidR="00BA46F8" w:rsidRPr="0025066F" w:rsidRDefault="00000000" w:rsidP="0025066F">
      <w:pPr>
        <w:pStyle w:val="Heading2"/>
        <w:widowControl/>
        <w:snapToGrid w:val="0"/>
        <w:spacing w:beforeAutospacing="0" w:afterAutospacing="0"/>
        <w:jc w:val="center"/>
        <w:rPr>
          <w:rFonts w:ascii="Times New Roman" w:hAnsi="Times New Roman" w:hint="default"/>
          <w:b w:val="0"/>
          <w:bCs w:val="0"/>
          <w:color w:val="1F2329"/>
          <w:sz w:val="20"/>
          <w:szCs w:val="20"/>
        </w:rPr>
      </w:pPr>
      <w:r w:rsidRPr="0025066F">
        <w:rPr>
          <w:rFonts w:ascii="Times New Roman" w:hAnsi="Times New Roman" w:hint="default"/>
          <w:color w:val="1F2329"/>
          <w:sz w:val="20"/>
          <w:szCs w:val="20"/>
        </w:rPr>
        <w:t>Figure</w:t>
      </w:r>
      <w:r w:rsidRPr="0025066F">
        <w:rPr>
          <w:rFonts w:ascii="Times New Roman" w:hAnsi="Times New Roman"/>
          <w:color w:val="1F2329"/>
          <w:sz w:val="20"/>
          <w:szCs w:val="20"/>
        </w:rPr>
        <w:t xml:space="preserve"> </w:t>
      </w:r>
      <w:r w:rsidRPr="0025066F">
        <w:rPr>
          <w:rFonts w:ascii="Times New Roman" w:hAnsi="Times New Roman" w:hint="default"/>
          <w:color w:val="1F2329"/>
          <w:sz w:val="20"/>
          <w:szCs w:val="20"/>
        </w:rPr>
        <w:t>2.</w:t>
      </w:r>
      <w:r w:rsidRPr="0025066F">
        <w:rPr>
          <w:rFonts w:ascii="Times New Roman" w:hAnsi="Times New Roman"/>
          <w:b w:val="0"/>
          <w:bCs w:val="0"/>
          <w:color w:val="1F2329"/>
          <w:sz w:val="20"/>
          <w:szCs w:val="20"/>
        </w:rPr>
        <w:t xml:space="preserve"> </w:t>
      </w:r>
      <w:proofErr w:type="spellStart"/>
      <w:r w:rsidRPr="0025066F">
        <w:rPr>
          <w:rFonts w:ascii="Times New Roman" w:hAnsi="Times New Roman" w:hint="default"/>
          <w:b w:val="0"/>
          <w:bCs w:val="0"/>
          <w:color w:val="1F2329"/>
          <w:sz w:val="20"/>
          <w:szCs w:val="20"/>
        </w:rPr>
        <w:t>PPl</w:t>
      </w:r>
      <w:proofErr w:type="spellEnd"/>
      <w:r w:rsidRPr="0025066F">
        <w:rPr>
          <w:rFonts w:ascii="Times New Roman" w:hAnsi="Times New Roman"/>
          <w:b w:val="0"/>
          <w:bCs w:val="0"/>
          <w:color w:val="1F2329"/>
          <w:sz w:val="20"/>
          <w:szCs w:val="20"/>
        </w:rPr>
        <w:t xml:space="preserve"> </w:t>
      </w:r>
      <w:r w:rsidRPr="0025066F">
        <w:rPr>
          <w:rFonts w:ascii="Times New Roman" w:hAnsi="Times New Roman" w:hint="default"/>
          <w:b w:val="0"/>
          <w:bCs w:val="0"/>
          <w:color w:val="1F2329"/>
          <w:sz w:val="20"/>
          <w:szCs w:val="20"/>
        </w:rPr>
        <w:t>network</w:t>
      </w:r>
      <w:r w:rsidRPr="0025066F">
        <w:rPr>
          <w:rFonts w:ascii="Times New Roman" w:hAnsi="Times New Roman"/>
          <w:b w:val="0"/>
          <w:bCs w:val="0"/>
          <w:color w:val="1F2329"/>
          <w:sz w:val="20"/>
          <w:szCs w:val="20"/>
        </w:rPr>
        <w:t xml:space="preserve"> </w:t>
      </w:r>
      <w:r w:rsidRPr="0025066F">
        <w:rPr>
          <w:rFonts w:ascii="Times New Roman" w:hAnsi="Times New Roman" w:hint="default"/>
          <w:b w:val="0"/>
          <w:bCs w:val="0"/>
          <w:color w:val="1F2329"/>
          <w:sz w:val="20"/>
          <w:szCs w:val="20"/>
        </w:rPr>
        <w:t>and</w:t>
      </w:r>
      <w:r w:rsidRPr="0025066F">
        <w:rPr>
          <w:rFonts w:ascii="Times New Roman" w:hAnsi="Times New Roman"/>
          <w:b w:val="0"/>
          <w:bCs w:val="0"/>
          <w:color w:val="1F2329"/>
          <w:sz w:val="20"/>
          <w:szCs w:val="20"/>
        </w:rPr>
        <w:t xml:space="preserve"> </w:t>
      </w:r>
      <w:r w:rsidRPr="0025066F">
        <w:rPr>
          <w:rFonts w:ascii="Times New Roman" w:hAnsi="Times New Roman" w:hint="default"/>
          <w:b w:val="0"/>
          <w:bCs w:val="0"/>
          <w:color w:val="1F2329"/>
          <w:sz w:val="20"/>
          <w:szCs w:val="20"/>
        </w:rPr>
        <w:t>Top</w:t>
      </w:r>
      <w:r w:rsidRPr="0025066F">
        <w:rPr>
          <w:rFonts w:ascii="Times New Roman" w:hAnsi="Times New Roman"/>
          <w:b w:val="0"/>
          <w:bCs w:val="0"/>
          <w:color w:val="1F2329"/>
          <w:sz w:val="20"/>
          <w:szCs w:val="20"/>
        </w:rPr>
        <w:t xml:space="preserve"> </w:t>
      </w:r>
      <w:r w:rsidRPr="0025066F">
        <w:rPr>
          <w:rFonts w:ascii="Times New Roman" w:hAnsi="Times New Roman" w:hint="default"/>
          <w:b w:val="0"/>
          <w:bCs w:val="0"/>
          <w:color w:val="1F2329"/>
          <w:sz w:val="20"/>
          <w:szCs w:val="20"/>
        </w:rPr>
        <w:t>1</w:t>
      </w:r>
      <w:r w:rsidRPr="0025066F">
        <w:rPr>
          <w:rFonts w:ascii="Times New Roman" w:hAnsi="Times New Roman"/>
          <w:b w:val="0"/>
          <w:bCs w:val="0"/>
          <w:color w:val="1F2329"/>
          <w:sz w:val="20"/>
          <w:szCs w:val="20"/>
        </w:rPr>
        <w:t xml:space="preserve">0 </w:t>
      </w:r>
      <w:r w:rsidRPr="0025066F">
        <w:rPr>
          <w:rFonts w:ascii="Times New Roman" w:hAnsi="Times New Roman" w:hint="default"/>
          <w:b w:val="0"/>
          <w:bCs w:val="0"/>
          <w:color w:val="1F2329"/>
          <w:sz w:val="20"/>
          <w:szCs w:val="20"/>
        </w:rPr>
        <w:t>hub</w:t>
      </w:r>
      <w:r w:rsidRPr="0025066F">
        <w:rPr>
          <w:rFonts w:ascii="Times New Roman" w:hAnsi="Times New Roman"/>
          <w:b w:val="0"/>
          <w:bCs w:val="0"/>
          <w:color w:val="1F2329"/>
          <w:sz w:val="20"/>
          <w:szCs w:val="20"/>
        </w:rPr>
        <w:t xml:space="preserve"> </w:t>
      </w:r>
      <w:r w:rsidRPr="0025066F">
        <w:rPr>
          <w:rFonts w:ascii="Times New Roman" w:hAnsi="Times New Roman" w:hint="default"/>
          <w:b w:val="0"/>
          <w:bCs w:val="0"/>
          <w:color w:val="1F2329"/>
          <w:sz w:val="20"/>
          <w:szCs w:val="20"/>
        </w:rPr>
        <w:t>genes</w:t>
      </w:r>
      <w:r w:rsidRPr="0025066F">
        <w:rPr>
          <w:rFonts w:ascii="Times New Roman" w:hAnsi="Times New Roman"/>
          <w:b w:val="0"/>
          <w:bCs w:val="0"/>
          <w:color w:val="1F2329"/>
          <w:sz w:val="20"/>
          <w:szCs w:val="20"/>
        </w:rPr>
        <w:t xml:space="preserve"> </w:t>
      </w:r>
      <w:r w:rsidRPr="0025066F">
        <w:rPr>
          <w:rFonts w:ascii="Times New Roman" w:hAnsi="Times New Roman" w:hint="default"/>
          <w:b w:val="0"/>
          <w:bCs w:val="0"/>
          <w:color w:val="1F2329"/>
          <w:sz w:val="20"/>
          <w:szCs w:val="20"/>
        </w:rPr>
        <w:t>of</w:t>
      </w:r>
      <w:r w:rsidRPr="0025066F">
        <w:rPr>
          <w:rFonts w:ascii="Times New Roman" w:hAnsi="Times New Roman"/>
          <w:b w:val="0"/>
          <w:bCs w:val="0"/>
          <w:color w:val="1F2329"/>
          <w:sz w:val="20"/>
          <w:szCs w:val="20"/>
        </w:rPr>
        <w:t xml:space="preserve"> </w:t>
      </w:r>
      <w:r w:rsidRPr="0025066F">
        <w:rPr>
          <w:rFonts w:ascii="Times New Roman" w:hAnsi="Times New Roman" w:hint="default"/>
          <w:b w:val="0"/>
          <w:bCs w:val="0"/>
          <w:color w:val="1F2329"/>
          <w:sz w:val="20"/>
          <w:szCs w:val="20"/>
        </w:rPr>
        <w:t>intersection</w:t>
      </w:r>
      <w:r w:rsidRPr="0025066F">
        <w:rPr>
          <w:rFonts w:ascii="Times New Roman" w:hAnsi="Times New Roman"/>
          <w:b w:val="0"/>
          <w:bCs w:val="0"/>
          <w:color w:val="1F2329"/>
          <w:sz w:val="20"/>
          <w:szCs w:val="20"/>
        </w:rPr>
        <w:t xml:space="preserve"> </w:t>
      </w:r>
      <w:r w:rsidRPr="0025066F">
        <w:rPr>
          <w:rFonts w:ascii="Times New Roman" w:hAnsi="Times New Roman" w:hint="default"/>
          <w:b w:val="0"/>
          <w:bCs w:val="0"/>
          <w:color w:val="1F2329"/>
          <w:sz w:val="20"/>
          <w:szCs w:val="20"/>
        </w:rPr>
        <w:t>targets</w:t>
      </w:r>
      <w:r w:rsidR="008D5D99" w:rsidRPr="0025066F">
        <w:rPr>
          <w:rFonts w:ascii="Times New Roman" w:hAnsi="Times New Roman" w:hint="default"/>
          <w:b w:val="0"/>
          <w:bCs w:val="0"/>
          <w:color w:val="1F2329"/>
          <w:sz w:val="20"/>
          <w:szCs w:val="20"/>
        </w:rPr>
        <w:t>.</w:t>
      </w:r>
    </w:p>
    <w:p w14:paraId="09A2D1E0" w14:textId="77777777" w:rsidR="00BA46F8" w:rsidRPr="008D5D99" w:rsidRDefault="00BA46F8" w:rsidP="0025066F">
      <w:pPr>
        <w:snapToGrid w:val="0"/>
      </w:pPr>
    </w:p>
    <w:p w14:paraId="465A367F" w14:textId="13A808C1" w:rsidR="00BA46F8" w:rsidRPr="008D5D99" w:rsidRDefault="00000000" w:rsidP="0025066F">
      <w:pPr>
        <w:widowControl/>
        <w:snapToGrid w:val="0"/>
        <w:ind w:firstLine="426"/>
        <w:rPr>
          <w:rFonts w:ascii="Times New Roman" w:hAnsi="Times New Roman" w:cs="Times New Roman"/>
          <w:color w:val="1F2329"/>
          <w:sz w:val="24"/>
        </w:rPr>
      </w:pPr>
      <w:r w:rsidRPr="008D5D99">
        <w:rPr>
          <w:rFonts w:ascii="Times New Roman" w:hAnsi="Times New Roman" w:cs="Times New Roman"/>
          <w:color w:val="1F2329"/>
          <w:sz w:val="24"/>
        </w:rPr>
        <w:t>Protein-protein interaction (</w:t>
      </w:r>
      <w:proofErr w:type="spellStart"/>
      <w:r w:rsidRPr="008D5D99">
        <w:rPr>
          <w:rFonts w:ascii="Times New Roman" w:hAnsi="Times New Roman" w:cs="Times New Roman"/>
          <w:color w:val="1F2329"/>
          <w:sz w:val="24"/>
        </w:rPr>
        <w:t>PPl</w:t>
      </w:r>
      <w:proofErr w:type="spellEnd"/>
      <w:r w:rsidRPr="008D5D99">
        <w:rPr>
          <w:rFonts w:ascii="Times New Roman" w:hAnsi="Times New Roman" w:cs="Times New Roman"/>
          <w:color w:val="1F2329"/>
          <w:sz w:val="24"/>
        </w:rPr>
        <w:t xml:space="preserve">) network of </w:t>
      </w:r>
      <w:proofErr w:type="spellStart"/>
      <w:r w:rsidRPr="008D5D99">
        <w:rPr>
          <w:rFonts w:ascii="Times New Roman" w:hAnsi="Times New Roman" w:cs="Times New Roman"/>
          <w:color w:val="1F2329"/>
          <w:sz w:val="24"/>
        </w:rPr>
        <w:t>interection</w:t>
      </w:r>
      <w:proofErr w:type="spellEnd"/>
      <w:r w:rsidRPr="008D5D99">
        <w:rPr>
          <w:rFonts w:ascii="Times New Roman" w:hAnsi="Times New Roman" w:cs="Times New Roman"/>
          <w:color w:val="1F2329"/>
          <w:sz w:val="24"/>
        </w:rPr>
        <w:t xml:space="preserve"> targets and hub gene </w:t>
      </w:r>
      <w:proofErr w:type="spellStart"/>
      <w:proofErr w:type="gramStart"/>
      <w:r w:rsidRPr="008D5D99">
        <w:rPr>
          <w:rFonts w:ascii="Times New Roman" w:hAnsi="Times New Roman" w:cs="Times New Roman"/>
          <w:color w:val="1F2329"/>
          <w:sz w:val="24"/>
        </w:rPr>
        <w:t>screening.Node</w:t>
      </w:r>
      <w:proofErr w:type="spellEnd"/>
      <w:proofErr w:type="gramEnd"/>
      <w:r w:rsidRPr="008D5D99">
        <w:rPr>
          <w:rFonts w:ascii="Times New Roman" w:hAnsi="Times New Roman" w:cs="Times New Roman"/>
          <w:color w:val="1F2329"/>
          <w:sz w:val="24"/>
        </w:rPr>
        <w:t xml:space="preserve"> size </w:t>
      </w:r>
      <w:proofErr w:type="spellStart"/>
      <w:r w:rsidRPr="008D5D99">
        <w:rPr>
          <w:rFonts w:ascii="Times New Roman" w:hAnsi="Times New Roman" w:cs="Times New Roman"/>
          <w:color w:val="1F2329"/>
          <w:sz w:val="24"/>
        </w:rPr>
        <w:t>repressents</w:t>
      </w:r>
      <w:proofErr w:type="spellEnd"/>
      <w:r w:rsidRPr="008D5D99">
        <w:rPr>
          <w:rFonts w:ascii="Times New Roman" w:hAnsi="Times New Roman" w:cs="Times New Roman"/>
          <w:color w:val="1F2329"/>
          <w:sz w:val="24"/>
        </w:rPr>
        <w:t xml:space="preserve"> </w:t>
      </w:r>
      <w:proofErr w:type="spellStart"/>
      <w:r w:rsidRPr="008D5D99">
        <w:rPr>
          <w:rFonts w:ascii="Times New Roman" w:hAnsi="Times New Roman" w:cs="Times New Roman"/>
          <w:color w:val="1F2329"/>
          <w:sz w:val="24"/>
        </w:rPr>
        <w:t>egree</w:t>
      </w:r>
      <w:proofErr w:type="spellEnd"/>
      <w:r w:rsidRPr="008D5D99">
        <w:rPr>
          <w:rFonts w:ascii="Times New Roman" w:hAnsi="Times New Roman" w:cs="Times New Roman"/>
          <w:color w:val="1F2329"/>
          <w:sz w:val="24"/>
        </w:rPr>
        <w:t xml:space="preserve"> centrality, and </w:t>
      </w:r>
      <w:proofErr w:type="spellStart"/>
      <w:r w:rsidRPr="008D5D99">
        <w:rPr>
          <w:rFonts w:ascii="Times New Roman" w:hAnsi="Times New Roman" w:cs="Times New Roman"/>
          <w:color w:val="1F2329"/>
          <w:sz w:val="24"/>
        </w:rPr>
        <w:t>daore</w:t>
      </w:r>
      <w:proofErr w:type="spellEnd"/>
      <w:r w:rsidRPr="008D5D99">
        <w:rPr>
          <w:rFonts w:ascii="Times New Roman" w:hAnsi="Times New Roman" w:cs="Times New Roman"/>
          <w:color w:val="1F2329"/>
          <w:sz w:val="24"/>
        </w:rPr>
        <w:t xml:space="preserve"> </w:t>
      </w:r>
      <w:proofErr w:type="spellStart"/>
      <w:r w:rsidRPr="008D5D99">
        <w:rPr>
          <w:rFonts w:ascii="Times New Roman" w:hAnsi="Times New Roman" w:cs="Times New Roman"/>
          <w:color w:val="1F2329"/>
          <w:sz w:val="24"/>
        </w:rPr>
        <w:t>redlertettrenter</w:t>
      </w:r>
      <w:proofErr w:type="spellEnd"/>
      <w:r w:rsidRPr="008D5D99">
        <w:rPr>
          <w:rFonts w:ascii="Times New Roman" w:hAnsi="Times New Roman" w:cs="Times New Roman"/>
          <w:color w:val="1F2329"/>
          <w:sz w:val="24"/>
        </w:rPr>
        <w:t xml:space="preserve"> higher network </w:t>
      </w:r>
      <w:proofErr w:type="spellStart"/>
      <w:proofErr w:type="gramStart"/>
      <w:r w:rsidRPr="008D5D99">
        <w:rPr>
          <w:rFonts w:ascii="Times New Roman" w:hAnsi="Times New Roman" w:cs="Times New Roman"/>
          <w:color w:val="1F2329"/>
          <w:sz w:val="24"/>
        </w:rPr>
        <w:t>connection.These</w:t>
      </w:r>
      <w:proofErr w:type="spellEnd"/>
      <w:proofErr w:type="gramEnd"/>
      <w:r w:rsidRPr="008D5D99">
        <w:rPr>
          <w:rFonts w:ascii="Times New Roman" w:hAnsi="Times New Roman" w:cs="Times New Roman"/>
          <w:color w:val="1F2329"/>
          <w:sz w:val="24"/>
        </w:rPr>
        <w:t xml:space="preserve"> tare gets </w:t>
      </w:r>
      <w:proofErr w:type="spellStart"/>
      <w:r w:rsidRPr="008D5D99">
        <w:rPr>
          <w:rFonts w:ascii="Times New Roman" w:hAnsi="Times New Roman" w:cs="Times New Roman"/>
          <w:color w:val="1F2329"/>
          <w:sz w:val="24"/>
        </w:rPr>
        <w:t>ar</w:t>
      </w:r>
      <w:proofErr w:type="spellEnd"/>
      <w:r w:rsidRPr="008D5D99">
        <w:rPr>
          <w:rFonts w:ascii="Times New Roman" w:hAnsi="Times New Roman" w:cs="Times New Roman"/>
          <w:color w:val="1F2329"/>
          <w:sz w:val="24"/>
        </w:rPr>
        <w:t xml:space="preserve"> </w:t>
      </w:r>
      <w:proofErr w:type="spellStart"/>
      <w:r w:rsidRPr="008D5D99">
        <w:rPr>
          <w:rFonts w:ascii="Times New Roman" w:hAnsi="Times New Roman" w:cs="Times New Roman"/>
          <w:color w:val="1F2329"/>
          <w:sz w:val="24"/>
        </w:rPr>
        <w:t>enfiched</w:t>
      </w:r>
      <w:proofErr w:type="spellEnd"/>
      <w:r w:rsidRPr="008D5D99">
        <w:rPr>
          <w:rFonts w:ascii="Times New Roman" w:hAnsi="Times New Roman" w:cs="Times New Roman"/>
          <w:color w:val="1F2329"/>
          <w:sz w:val="24"/>
        </w:rPr>
        <w:t xml:space="preserve"> in core </w:t>
      </w:r>
      <w:proofErr w:type="spellStart"/>
      <w:r w:rsidRPr="008D5D99">
        <w:rPr>
          <w:rFonts w:ascii="Times New Roman" w:hAnsi="Times New Roman" w:cs="Times New Roman"/>
          <w:color w:val="1F2329"/>
          <w:sz w:val="24"/>
        </w:rPr>
        <w:t>potmiocioip</w:t>
      </w:r>
      <w:proofErr w:type="spellEnd"/>
      <w:r w:rsidRPr="008D5D99">
        <w:rPr>
          <w:rFonts w:ascii="Times New Roman" w:hAnsi="Times New Roman" w:cs="Times New Roman"/>
          <w:color w:val="1F2329"/>
          <w:sz w:val="24"/>
        </w:rPr>
        <w:t xml:space="preserve"> </w:t>
      </w:r>
      <w:proofErr w:type="spellStart"/>
      <w:r w:rsidRPr="008D5D99">
        <w:rPr>
          <w:rFonts w:ascii="Times New Roman" w:hAnsi="Times New Roman" w:cs="Times New Roman"/>
          <w:color w:val="1F2329"/>
          <w:sz w:val="24"/>
        </w:rPr>
        <w:t>prosets</w:t>
      </w:r>
      <w:proofErr w:type="spellEnd"/>
      <w:r w:rsidRPr="008D5D99">
        <w:rPr>
          <w:rFonts w:ascii="Times New Roman" w:hAnsi="Times New Roman" w:cs="Times New Roman"/>
          <w:color w:val="1F2329"/>
          <w:sz w:val="24"/>
        </w:rPr>
        <w:t xml:space="preserve"> of </w:t>
      </w:r>
      <w:proofErr w:type="spellStart"/>
      <w:r w:rsidRPr="008D5D99">
        <w:rPr>
          <w:rFonts w:ascii="Times New Roman" w:hAnsi="Times New Roman" w:cs="Times New Roman"/>
          <w:color w:val="1F2329"/>
          <w:sz w:val="24"/>
        </w:rPr>
        <w:t>Pariskink’s</w:t>
      </w:r>
      <w:proofErr w:type="spellEnd"/>
      <w:r w:rsidRPr="008D5D99">
        <w:rPr>
          <w:rFonts w:ascii="Times New Roman" w:hAnsi="Times New Roman" w:cs="Times New Roman"/>
          <w:color w:val="1F2329"/>
          <w:sz w:val="24"/>
        </w:rPr>
        <w:t xml:space="preserve"> diseases, </w:t>
      </w:r>
      <w:proofErr w:type="spellStart"/>
      <w:r w:rsidRPr="008D5D99">
        <w:rPr>
          <w:rFonts w:ascii="Times New Roman" w:hAnsi="Times New Roman" w:cs="Times New Roman"/>
          <w:color w:val="1F2329"/>
          <w:sz w:val="24"/>
        </w:rPr>
        <w:t>ans</w:t>
      </w:r>
      <w:proofErr w:type="spellEnd"/>
      <w:r w:rsidRPr="008D5D99">
        <w:rPr>
          <w:rFonts w:ascii="Times New Roman" w:hAnsi="Times New Roman" w:cs="Times New Roman"/>
          <w:color w:val="1F2329"/>
          <w:sz w:val="24"/>
        </w:rPr>
        <w:t xml:space="preserve"> </w:t>
      </w:r>
      <w:proofErr w:type="spellStart"/>
      <w:r w:rsidRPr="008D5D99">
        <w:rPr>
          <w:rFonts w:ascii="Times New Roman" w:hAnsi="Times New Roman" w:cs="Times New Roman"/>
          <w:color w:val="1F2329"/>
          <w:sz w:val="24"/>
        </w:rPr>
        <w:t>neuroinfialnation</w:t>
      </w:r>
      <w:proofErr w:type="spellEnd"/>
      <w:r w:rsidRPr="008D5D99">
        <w:rPr>
          <w:rFonts w:ascii="Times New Roman" w:hAnsi="Times New Roman" w:cs="Times New Roman" w:hint="eastAsia"/>
          <w:color w:val="1F2329"/>
          <w:sz w:val="24"/>
        </w:rPr>
        <w:t xml:space="preserve"> </w:t>
      </w:r>
      <w:r w:rsidRPr="008D5D99">
        <w:rPr>
          <w:rFonts w:ascii="Times New Roman" w:hAnsi="Times New Roman" w:cs="Times New Roman"/>
          <w:color w:val="1F2329"/>
          <w:sz w:val="24"/>
        </w:rPr>
        <w:t xml:space="preserve">regulation, </w:t>
      </w:r>
      <w:proofErr w:type="spellStart"/>
      <w:r w:rsidRPr="008D5D99">
        <w:rPr>
          <w:rFonts w:ascii="Times New Roman" w:hAnsi="Times New Roman" w:cs="Times New Roman"/>
          <w:color w:val="1F2329"/>
          <w:sz w:val="24"/>
        </w:rPr>
        <w:t>miturallur</w:t>
      </w:r>
      <w:proofErr w:type="spellEnd"/>
      <w:r w:rsidRPr="008D5D99">
        <w:rPr>
          <w:rFonts w:ascii="Times New Roman" w:hAnsi="Times New Roman" w:cs="Times New Roman"/>
          <w:color w:val="1F2329"/>
          <w:sz w:val="24"/>
        </w:rPr>
        <w:t xml:space="preserve"> function </w:t>
      </w:r>
      <w:proofErr w:type="spellStart"/>
      <w:r w:rsidRPr="008D5D99">
        <w:rPr>
          <w:rFonts w:ascii="Times New Roman" w:hAnsi="Times New Roman" w:cs="Times New Roman"/>
          <w:color w:val="1F2329"/>
          <w:sz w:val="24"/>
        </w:rPr>
        <w:t>maintenenanc</w:t>
      </w:r>
      <w:proofErr w:type="spellEnd"/>
      <w:r w:rsidRPr="008D5D99">
        <w:rPr>
          <w:rFonts w:ascii="Times New Roman" w:hAnsi="Times New Roman" w:cs="Times New Roman"/>
          <w:color w:val="1F2329"/>
          <w:sz w:val="24"/>
        </w:rPr>
        <w:t xml:space="preserve">, </w:t>
      </w:r>
      <w:proofErr w:type="spellStart"/>
      <w:r w:rsidRPr="008D5D99">
        <w:rPr>
          <w:rFonts w:ascii="Times New Roman" w:hAnsi="Times New Roman" w:cs="Times New Roman"/>
          <w:color w:val="1F2329"/>
          <w:sz w:val="24"/>
        </w:rPr>
        <w:t>apopctis</w:t>
      </w:r>
      <w:proofErr w:type="spellEnd"/>
      <w:r w:rsidRPr="008D5D99">
        <w:rPr>
          <w:rFonts w:ascii="Times New Roman" w:hAnsi="Times New Roman" w:cs="Times New Roman"/>
          <w:color w:val="1F2329"/>
          <w:sz w:val="24"/>
        </w:rPr>
        <w:t>, and protein represents.</w:t>
      </w:r>
    </w:p>
    <w:p w14:paraId="0DE981DA" w14:textId="77777777" w:rsidR="00BA46F8" w:rsidRPr="008D5D99" w:rsidRDefault="00BA46F8" w:rsidP="0025066F">
      <w:pPr>
        <w:widowControl/>
        <w:snapToGrid w:val="0"/>
        <w:rPr>
          <w:rFonts w:ascii="Times New Roman" w:hAnsi="Times New Roman" w:cs="Times New Roman"/>
          <w:color w:val="1F2329"/>
          <w:sz w:val="24"/>
        </w:rPr>
      </w:pPr>
    </w:p>
    <w:p w14:paraId="52274842"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3.3</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GO </w:t>
      </w:r>
      <w:r w:rsidRPr="008D5D99">
        <w:rPr>
          <w:rFonts w:ascii="Times New Roman" w:hAnsi="Times New Roman" w:cs="Times New Roman" w:hint="eastAsia"/>
          <w:b/>
          <w:bCs/>
          <w:color w:val="1F2329"/>
          <w:sz w:val="24"/>
        </w:rPr>
        <w:t>f</w:t>
      </w:r>
      <w:r w:rsidRPr="008D5D99">
        <w:rPr>
          <w:rFonts w:ascii="Times New Roman" w:hAnsi="Times New Roman" w:cs="Times New Roman"/>
          <w:b/>
          <w:bCs/>
          <w:color w:val="1F2329"/>
          <w:sz w:val="24"/>
        </w:rPr>
        <w:t xml:space="preserve">unctional </w:t>
      </w:r>
      <w:r w:rsidRPr="008D5D99">
        <w:rPr>
          <w:rFonts w:ascii="Times New Roman" w:hAnsi="Times New Roman" w:cs="Times New Roman" w:hint="eastAsia"/>
          <w:b/>
          <w:bCs/>
          <w:color w:val="1F2329"/>
          <w:sz w:val="24"/>
        </w:rPr>
        <w:t>e</w:t>
      </w:r>
      <w:r w:rsidRPr="008D5D99">
        <w:rPr>
          <w:rFonts w:ascii="Times New Roman" w:hAnsi="Times New Roman" w:cs="Times New Roman"/>
          <w:b/>
          <w:bCs/>
          <w:color w:val="1F2329"/>
          <w:sz w:val="24"/>
        </w:rPr>
        <w:t xml:space="preserve">nrichment </w:t>
      </w:r>
      <w:r w:rsidRPr="008D5D99">
        <w:rPr>
          <w:rFonts w:ascii="Times New Roman" w:hAnsi="Times New Roman" w:cs="Times New Roman" w:hint="eastAsia"/>
          <w:b/>
          <w:bCs/>
          <w:color w:val="1F2329"/>
          <w:sz w:val="24"/>
        </w:rPr>
        <w:t>a</w:t>
      </w:r>
      <w:r w:rsidRPr="008D5D99">
        <w:rPr>
          <w:rFonts w:ascii="Times New Roman" w:hAnsi="Times New Roman" w:cs="Times New Roman"/>
          <w:b/>
          <w:bCs/>
          <w:color w:val="1F2329"/>
          <w:sz w:val="24"/>
        </w:rPr>
        <w:t xml:space="preserve">nalysis </w:t>
      </w:r>
      <w:r w:rsidRPr="008D5D99">
        <w:rPr>
          <w:rFonts w:ascii="Times New Roman" w:hAnsi="Times New Roman" w:cs="Times New Roman" w:hint="eastAsia"/>
          <w:b/>
          <w:bCs/>
          <w:color w:val="1F2329"/>
          <w:sz w:val="24"/>
        </w:rPr>
        <w:t>r</w:t>
      </w:r>
      <w:r w:rsidRPr="008D5D99">
        <w:rPr>
          <w:rFonts w:ascii="Times New Roman" w:hAnsi="Times New Roman" w:cs="Times New Roman"/>
          <w:b/>
          <w:bCs/>
          <w:color w:val="1F2329"/>
          <w:sz w:val="24"/>
        </w:rPr>
        <w:t xml:space="preserve">esults </w:t>
      </w:r>
    </w:p>
    <w:p w14:paraId="480BF16E" w14:textId="77777777" w:rsidR="00BA46F8" w:rsidRDefault="00000000" w:rsidP="008D5D99">
      <w:pPr>
        <w:widowControl/>
        <w:snapToGrid w:val="0"/>
        <w:rPr>
          <w:rFonts w:ascii="Times New Roman" w:hAnsi="Times New Roman" w:cs="Times New Roman"/>
          <w:color w:val="1F2329"/>
          <w:sz w:val="24"/>
        </w:rPr>
      </w:pPr>
      <w:r w:rsidRPr="008D5D99">
        <w:rPr>
          <w:rFonts w:ascii="Times New Roman" w:hAnsi="Times New Roman" w:cs="Times New Roman"/>
          <w:color w:val="1F2329"/>
          <w:sz w:val="24"/>
        </w:rPr>
        <w:t>GO functional enrichment shows that the significant entries are mainly enriched in: Biological Process BP: negative regulation of neuron apoptosis, response to oxidative stress, regulation of microglial activation, mitochondrial respiratory chain assembly, maintenance of synaptic plasticity, protein folding and degradation, regulation of inflammatory cytokine secretion; Cellular Component CC: mitochondrial membrane, presynaptic membrane, neuronal projections, extracellular matrix, lysosome, proteasome complex, cell membrane receptor complex; Molecular Function MF: cytokine receptor binding, growth factor activity, oxidoreductase activity, protein kinase activity, hydrolase activity, transcription factor binding activity (</w:t>
      </w:r>
      <w:r w:rsidRPr="008D5D99">
        <w:rPr>
          <w:rFonts w:ascii="Times New Roman" w:hAnsi="Times New Roman" w:cs="Times New Roman"/>
          <w:b/>
          <w:bCs/>
          <w:color w:val="1F2329"/>
          <w:sz w:val="24"/>
        </w:rPr>
        <w:t>Fig</w:t>
      </w:r>
      <w:r w:rsidRPr="008D5D99">
        <w:rPr>
          <w:rFonts w:ascii="Times New Roman" w:hAnsi="Times New Roman" w:cs="Times New Roman" w:hint="eastAsia"/>
          <w:b/>
          <w:bCs/>
          <w:color w:val="1F2329"/>
          <w:sz w:val="24"/>
        </w:rPr>
        <w:t>ure</w:t>
      </w:r>
      <w:r w:rsidRPr="008D5D99">
        <w:rPr>
          <w:rFonts w:ascii="Times New Roman" w:hAnsi="Times New Roman" w:cs="Times New Roman"/>
          <w:b/>
          <w:bCs/>
          <w:color w:val="1F2329"/>
          <w:sz w:val="24"/>
        </w:rPr>
        <w:t xml:space="preserve"> 3</w:t>
      </w:r>
      <w:r w:rsidRPr="008D5D99">
        <w:rPr>
          <w:rFonts w:ascii="Times New Roman" w:hAnsi="Times New Roman" w:cs="Times New Roman"/>
          <w:color w:val="1F2329"/>
          <w:sz w:val="24"/>
        </w:rPr>
        <w:t>).</w:t>
      </w:r>
    </w:p>
    <w:p w14:paraId="75BDE029" w14:textId="77777777" w:rsidR="008D5D99" w:rsidRPr="008D5D99" w:rsidRDefault="008D5D99" w:rsidP="0025066F">
      <w:pPr>
        <w:widowControl/>
        <w:snapToGrid w:val="0"/>
        <w:rPr>
          <w:rFonts w:ascii="Times New Roman" w:hAnsi="Times New Roman" w:cs="Times New Roman"/>
          <w:color w:val="1F2329"/>
          <w:sz w:val="24"/>
        </w:rPr>
      </w:pPr>
    </w:p>
    <w:p w14:paraId="0D39E08E" w14:textId="77777777" w:rsidR="00BA46F8" w:rsidRPr="008D5D99" w:rsidRDefault="00000000" w:rsidP="0025066F">
      <w:pPr>
        <w:pStyle w:val="Heading2"/>
        <w:widowControl/>
        <w:snapToGrid w:val="0"/>
        <w:spacing w:beforeAutospacing="0" w:afterAutospacing="0"/>
        <w:jc w:val="center"/>
        <w:rPr>
          <w:rFonts w:ascii="Times New Roman" w:hAnsi="Times New Roman" w:hint="default"/>
          <w:b w:val="0"/>
          <w:bCs w:val="0"/>
          <w:color w:val="1F2329"/>
          <w:sz w:val="24"/>
          <w:szCs w:val="24"/>
        </w:rPr>
      </w:pPr>
      <w:r w:rsidRPr="0025066F">
        <w:rPr>
          <w:rFonts w:ascii="Times New Roman" w:hAnsi="Times New Roman" w:hint="default"/>
          <w:b w:val="0"/>
          <w:bCs w:val="0"/>
          <w:color w:val="1F2329"/>
          <w:sz w:val="24"/>
          <w:szCs w:val="24"/>
        </w:rPr>
        <w:drawing>
          <wp:inline distT="0" distB="0" distL="0" distR="0" wp14:anchorId="718E013F" wp14:editId="6FD2C0E6">
            <wp:extent cx="5274310" cy="2197100"/>
            <wp:effectExtent l="0" t="0" r="0" b="0"/>
            <wp:docPr id="6797340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734090" name="图片 1"/>
                    <pic:cNvPicPr>
                      <a:picLocks noChangeAspect="1"/>
                    </pic:cNvPicPr>
                  </pic:nvPicPr>
                  <pic:blipFill>
                    <a:blip r:embed="rId6"/>
                    <a:srcRect t="7561" b="9126"/>
                    <a:stretch>
                      <a:fillRect/>
                    </a:stretch>
                  </pic:blipFill>
                  <pic:spPr>
                    <a:xfrm>
                      <a:off x="0" y="0"/>
                      <a:ext cx="5274310" cy="2197100"/>
                    </a:xfrm>
                    <a:prstGeom prst="rect">
                      <a:avLst/>
                    </a:prstGeom>
                  </pic:spPr>
                </pic:pic>
              </a:graphicData>
            </a:graphic>
          </wp:inline>
        </w:drawing>
      </w:r>
    </w:p>
    <w:p w14:paraId="00686807" w14:textId="1F8872CF" w:rsidR="00BA46F8" w:rsidRPr="0025066F" w:rsidRDefault="00000000" w:rsidP="0025066F">
      <w:pPr>
        <w:widowControl/>
        <w:snapToGrid w:val="0"/>
        <w:jc w:val="center"/>
        <w:rPr>
          <w:rFonts w:ascii="Times New Roman" w:hAnsi="Times New Roman" w:cs="Times New Roman"/>
          <w:color w:val="1F2329"/>
          <w:sz w:val="20"/>
          <w:szCs w:val="20"/>
        </w:rPr>
      </w:pPr>
      <w:r w:rsidRPr="0025066F">
        <w:rPr>
          <w:rFonts w:ascii="Times New Roman" w:hAnsi="Times New Roman" w:cs="Times New Roman" w:hint="eastAsia"/>
          <w:b/>
          <w:bCs/>
          <w:color w:val="1F2329"/>
          <w:sz w:val="20"/>
          <w:szCs w:val="20"/>
        </w:rPr>
        <w:t>Figure 3</w:t>
      </w:r>
      <w:r w:rsidRPr="0025066F">
        <w:rPr>
          <w:rFonts w:ascii="Times New Roman" w:hAnsi="Times New Roman" w:cs="Times New Roman" w:hint="eastAsia"/>
          <w:color w:val="1F2329"/>
          <w:sz w:val="20"/>
          <w:szCs w:val="20"/>
        </w:rPr>
        <w:t xml:space="preserve">. Bubble plots GO functional enrichment </w:t>
      </w:r>
      <w:proofErr w:type="gramStart"/>
      <w:r w:rsidRPr="0025066F">
        <w:rPr>
          <w:rFonts w:ascii="Times New Roman" w:hAnsi="Times New Roman" w:cs="Times New Roman" w:hint="eastAsia"/>
          <w:color w:val="1F2329"/>
          <w:sz w:val="20"/>
          <w:szCs w:val="20"/>
        </w:rPr>
        <w:t>analysis(</w:t>
      </w:r>
      <w:proofErr w:type="gramEnd"/>
      <w:r w:rsidRPr="0025066F">
        <w:rPr>
          <w:rFonts w:ascii="Times New Roman" w:hAnsi="Times New Roman" w:cs="Times New Roman" w:hint="eastAsia"/>
          <w:color w:val="1F2329"/>
          <w:sz w:val="20"/>
          <w:szCs w:val="20"/>
        </w:rPr>
        <w:t>BP, CC, MF)</w:t>
      </w:r>
      <w:r w:rsidR="008D5D99" w:rsidRPr="0025066F">
        <w:rPr>
          <w:rFonts w:ascii="Times New Roman" w:hAnsi="Times New Roman" w:cs="Times New Roman"/>
          <w:color w:val="1F2329"/>
          <w:sz w:val="20"/>
          <w:szCs w:val="20"/>
        </w:rPr>
        <w:t>.</w:t>
      </w:r>
    </w:p>
    <w:p w14:paraId="406B901C" w14:textId="77777777" w:rsidR="00BA46F8" w:rsidRPr="008D5D99" w:rsidRDefault="00BA46F8" w:rsidP="0025066F">
      <w:pPr>
        <w:widowControl/>
        <w:snapToGrid w:val="0"/>
        <w:rPr>
          <w:rFonts w:ascii="Times New Roman" w:hAnsi="Times New Roman" w:cs="Times New Roman"/>
          <w:color w:val="1F2329"/>
          <w:sz w:val="24"/>
        </w:rPr>
      </w:pPr>
    </w:p>
    <w:p w14:paraId="79846B85" w14:textId="1E0862A1" w:rsidR="00BA46F8" w:rsidRPr="008D5D99" w:rsidRDefault="00000000" w:rsidP="0025066F">
      <w:pPr>
        <w:widowControl/>
        <w:snapToGrid w:val="0"/>
        <w:ind w:firstLine="426"/>
        <w:rPr>
          <w:rFonts w:ascii="Times New Roman" w:hAnsi="Times New Roman" w:cs="Times New Roman"/>
          <w:color w:val="1F2329"/>
          <w:sz w:val="24"/>
        </w:rPr>
      </w:pPr>
      <w:r w:rsidRPr="008D5D99">
        <w:rPr>
          <w:rFonts w:ascii="Times New Roman" w:hAnsi="Times New Roman" w:cs="Times New Roman"/>
          <w:color w:val="1F2329"/>
          <w:sz w:val="24"/>
        </w:rPr>
        <w:t>Bubble plots of GO functional enrichment analysis (BP, CC, MF). B) illustrates the significance in inflammatory regulatory gene expression, mitochondrion assembly, maintenance of synaptic plasticity. CC terms mainly entail mitochondrial ribosome, presynaptic projection, extracellular matrix, and proteasome complex. MF terms are concentrated in cytokine receptor binding, activity, oxidoreductase activity and protein kinase activity.</w:t>
      </w:r>
    </w:p>
    <w:p w14:paraId="681DC460" w14:textId="77777777" w:rsidR="00BA46F8" w:rsidRPr="008D5D99" w:rsidRDefault="00BA46F8" w:rsidP="0025066F">
      <w:pPr>
        <w:widowControl/>
        <w:snapToGrid w:val="0"/>
        <w:rPr>
          <w:rFonts w:ascii="Times New Roman" w:hAnsi="Times New Roman" w:cs="Times New Roman"/>
          <w:color w:val="1F2329"/>
          <w:sz w:val="24"/>
        </w:rPr>
      </w:pPr>
    </w:p>
    <w:p w14:paraId="590388D7"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3.4</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KEGG pathway enrichment analysis results</w:t>
      </w:r>
    </w:p>
    <w:p w14:paraId="77A58482" w14:textId="5E03BEBA" w:rsidR="00BA46F8" w:rsidRDefault="00000000" w:rsidP="008D5D99">
      <w:pPr>
        <w:widowControl/>
        <w:snapToGrid w:val="0"/>
        <w:rPr>
          <w:rFonts w:ascii="Times New Roman" w:hAnsi="Times New Roman" w:cs="Times New Roman"/>
          <w:color w:val="1F2329"/>
          <w:sz w:val="24"/>
        </w:rPr>
      </w:pPr>
      <w:r w:rsidRPr="008D5D99">
        <w:rPr>
          <w:rFonts w:ascii="Times New Roman" w:hAnsi="Times New Roman" w:cs="Times New Roman"/>
          <w:color w:val="1F2329"/>
          <w:sz w:val="24"/>
        </w:rPr>
        <w:t xml:space="preserve">The top 20 KEGG pathways mainly include: Parkinson’s disease pathway, dopaminergic synapse pathway, oxidative phosphorylation pathway, PI3K-AKT </w:t>
      </w:r>
      <w:proofErr w:type="spellStart"/>
      <w:r w:rsidRPr="008D5D99">
        <w:rPr>
          <w:rFonts w:ascii="Times New Roman" w:hAnsi="Times New Roman" w:cs="Times New Roman"/>
          <w:color w:val="1F2329"/>
          <w:sz w:val="24"/>
        </w:rPr>
        <w:t>signalling</w:t>
      </w:r>
      <w:proofErr w:type="spellEnd"/>
      <w:r w:rsidRPr="008D5D99">
        <w:rPr>
          <w:rFonts w:ascii="Times New Roman" w:hAnsi="Times New Roman" w:cs="Times New Roman"/>
          <w:color w:val="1F2329"/>
          <w:sz w:val="24"/>
        </w:rPr>
        <w:t xml:space="preserve"> pathway, MAPK </w:t>
      </w:r>
      <w:proofErr w:type="spellStart"/>
      <w:r w:rsidRPr="008D5D99">
        <w:rPr>
          <w:rFonts w:ascii="Times New Roman" w:hAnsi="Times New Roman" w:cs="Times New Roman"/>
          <w:color w:val="1F2329"/>
          <w:sz w:val="24"/>
        </w:rPr>
        <w:t>signalling</w:t>
      </w:r>
      <w:proofErr w:type="spellEnd"/>
      <w:r w:rsidRPr="008D5D99">
        <w:rPr>
          <w:rFonts w:ascii="Times New Roman" w:hAnsi="Times New Roman" w:cs="Times New Roman"/>
          <w:color w:val="1F2329"/>
          <w:sz w:val="24"/>
        </w:rPr>
        <w:t xml:space="preserve"> pathway, TNF/NF-</w:t>
      </w:r>
      <w:proofErr w:type="spellStart"/>
      <w:r w:rsidRPr="008D5D99">
        <w:rPr>
          <w:rFonts w:ascii="Times New Roman" w:hAnsi="Times New Roman" w:cs="Times New Roman"/>
          <w:color w:val="1F2329"/>
          <w:sz w:val="24"/>
        </w:rPr>
        <w:t>κB</w:t>
      </w:r>
      <w:proofErr w:type="spellEnd"/>
      <w:r w:rsidRPr="008D5D99">
        <w:rPr>
          <w:rFonts w:ascii="Times New Roman" w:hAnsi="Times New Roman" w:cs="Times New Roman"/>
          <w:color w:val="1F2329"/>
          <w:sz w:val="24"/>
        </w:rPr>
        <w:t xml:space="preserve"> neuroinflammation pathway, apoptosis pathway, mitophagy pathway, and </w:t>
      </w:r>
      <w:proofErr w:type="spellStart"/>
      <w:r w:rsidRPr="008D5D99">
        <w:rPr>
          <w:rFonts w:ascii="Times New Roman" w:hAnsi="Times New Roman" w:cs="Times New Roman"/>
          <w:color w:val="1F2329"/>
          <w:sz w:val="24"/>
        </w:rPr>
        <w:t>neurotrophin</w:t>
      </w:r>
      <w:proofErr w:type="spellEnd"/>
      <w:r w:rsidRPr="008D5D99">
        <w:rPr>
          <w:rFonts w:ascii="Times New Roman" w:hAnsi="Times New Roman" w:cs="Times New Roman"/>
          <w:color w:val="1F2329"/>
          <w:sz w:val="24"/>
        </w:rPr>
        <w:t xml:space="preserve"> </w:t>
      </w:r>
      <w:proofErr w:type="spellStart"/>
      <w:r w:rsidRPr="008D5D99">
        <w:rPr>
          <w:rFonts w:ascii="Times New Roman" w:hAnsi="Times New Roman" w:cs="Times New Roman"/>
          <w:color w:val="1F2329"/>
          <w:sz w:val="24"/>
        </w:rPr>
        <w:t>signalling</w:t>
      </w:r>
      <w:proofErr w:type="spellEnd"/>
      <w:r w:rsidRPr="008D5D99">
        <w:rPr>
          <w:rFonts w:ascii="Times New Roman" w:hAnsi="Times New Roman" w:cs="Times New Roman"/>
          <w:color w:val="1F2329"/>
          <w:sz w:val="24"/>
        </w:rPr>
        <w:t xml:space="preserve"> pathway. The pathway enrichment closely matches the core pathological mechanisms of Parkinson’s disease such as mitochondrial damage, inflammation activation, neuronal apoptosis, and synaptic degeneration</w:t>
      </w:r>
      <w:r w:rsidR="008D5D99">
        <w:rPr>
          <w:rFonts w:ascii="Times New Roman" w:hAnsi="Times New Roman" w:cs="Times New Roman"/>
          <w:color w:val="1F2329"/>
          <w:sz w:val="24"/>
        </w:rPr>
        <w:t xml:space="preserve"> </w:t>
      </w:r>
      <w:r w:rsidRPr="008D5D99">
        <w:rPr>
          <w:rFonts w:ascii="Times New Roman" w:hAnsi="Times New Roman" w:cs="Times New Roman"/>
          <w:color w:val="1F2329"/>
          <w:sz w:val="24"/>
          <w:vertAlign w:val="superscript"/>
        </w:rPr>
        <w:t>[1,</w:t>
      </w:r>
      <w:r w:rsidR="00DE0FB4">
        <w:rPr>
          <w:rFonts w:ascii="Times New Roman" w:hAnsi="Times New Roman" w:cs="Times New Roman"/>
          <w:color w:val="1F2329"/>
          <w:sz w:val="24"/>
          <w:vertAlign w:val="superscript"/>
        </w:rPr>
        <w:t>6</w:t>
      </w:r>
      <w:r w:rsidRPr="008D5D99">
        <w:rPr>
          <w:rFonts w:ascii="Times New Roman" w:hAnsi="Times New Roman" w:cs="Times New Roman"/>
          <w:color w:val="1F2329"/>
          <w:sz w:val="24"/>
          <w:vertAlign w:val="superscript"/>
        </w:rPr>
        <w:t>]</w:t>
      </w:r>
      <w:r w:rsidR="008D5D99">
        <w:rPr>
          <w:rFonts w:ascii="Times New Roman" w:hAnsi="Times New Roman" w:cs="Times New Roman"/>
          <w:color w:val="1F2329"/>
          <w:sz w:val="24"/>
        </w:rPr>
        <w:t>.</w:t>
      </w:r>
      <w:r w:rsidR="008D5D99">
        <w:rPr>
          <w:rFonts w:ascii="Times New Roman" w:hAnsi="Times New Roman" w:cs="Times New Roman"/>
          <w:color w:val="1F2329"/>
          <w:sz w:val="24"/>
          <w:vertAlign w:val="superscript"/>
        </w:rPr>
        <w:t xml:space="preserve"> </w:t>
      </w:r>
      <w:r w:rsidRPr="008D5D99">
        <w:rPr>
          <w:rFonts w:ascii="Times New Roman" w:hAnsi="Times New Roman" w:cs="Times New Roman"/>
          <w:color w:val="1F2329"/>
          <w:sz w:val="24"/>
        </w:rPr>
        <w:t>(</w:t>
      </w:r>
      <w:r w:rsidRPr="008D5D99">
        <w:rPr>
          <w:rFonts w:ascii="Times New Roman" w:hAnsi="Times New Roman" w:cs="Times New Roman"/>
          <w:b/>
          <w:bCs/>
          <w:color w:val="1F2329"/>
          <w:sz w:val="24"/>
        </w:rPr>
        <w:t>Figure 4</w:t>
      </w:r>
      <w:r w:rsidRPr="008D5D99">
        <w:rPr>
          <w:rFonts w:ascii="Times New Roman" w:hAnsi="Times New Roman" w:cs="Times New Roman"/>
          <w:color w:val="1F2329"/>
          <w:sz w:val="24"/>
        </w:rPr>
        <w:t xml:space="preserve"> and </w:t>
      </w:r>
      <w:r w:rsidRPr="008D5D99">
        <w:rPr>
          <w:rFonts w:ascii="Times New Roman" w:hAnsi="Times New Roman" w:cs="Times New Roman"/>
          <w:b/>
          <w:bCs/>
          <w:color w:val="1F2329"/>
          <w:sz w:val="24"/>
        </w:rPr>
        <w:t>Figure 5</w:t>
      </w:r>
      <w:r w:rsidRPr="008D5D99">
        <w:rPr>
          <w:rFonts w:ascii="Times New Roman" w:hAnsi="Times New Roman" w:cs="Times New Roman"/>
          <w:color w:val="1F2329"/>
          <w:sz w:val="24"/>
        </w:rPr>
        <w:t>).</w:t>
      </w:r>
    </w:p>
    <w:p w14:paraId="09C60ABB" w14:textId="77777777" w:rsidR="008D5D99" w:rsidRDefault="008D5D99" w:rsidP="008D5D99">
      <w:pPr>
        <w:widowControl/>
        <w:snapToGrid w:val="0"/>
        <w:rPr>
          <w:rFonts w:ascii="Times New Roman" w:hAnsi="Times New Roman" w:cs="Times New Roman"/>
          <w:color w:val="1F2329"/>
          <w:sz w:val="24"/>
        </w:rPr>
      </w:pPr>
    </w:p>
    <w:p w14:paraId="76B4E15D" w14:textId="62F73AEA" w:rsidR="008D5D99" w:rsidRPr="008D5D99" w:rsidRDefault="008D5D99" w:rsidP="0025066F">
      <w:pPr>
        <w:widowControl/>
        <w:snapToGrid w:val="0"/>
        <w:rPr>
          <w:rFonts w:ascii="Times New Roman" w:hAnsi="Times New Roman" w:cs="Times New Roman"/>
          <w:color w:val="1F2329"/>
          <w:sz w:val="24"/>
        </w:rPr>
      </w:pPr>
      <w:r>
        <w:rPr>
          <w:rFonts w:ascii="Times New Roman" w:hAnsi="Times New Roman" w:cs="Times New Roman"/>
          <w:noProof/>
          <w:color w:val="1F2329"/>
          <w:sz w:val="24"/>
        </w:rPr>
        <w:drawing>
          <wp:inline distT="0" distB="0" distL="0" distR="0" wp14:anchorId="5953E674" wp14:editId="69970DBF">
            <wp:extent cx="5267325" cy="3688715"/>
            <wp:effectExtent l="0" t="0" r="9525" b="6985"/>
            <wp:docPr id="626560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7325" cy="3688715"/>
                    </a:xfrm>
                    <a:prstGeom prst="rect">
                      <a:avLst/>
                    </a:prstGeom>
                    <a:noFill/>
                  </pic:spPr>
                </pic:pic>
              </a:graphicData>
            </a:graphic>
          </wp:inline>
        </w:drawing>
      </w:r>
    </w:p>
    <w:p w14:paraId="75559B68" w14:textId="5A1E161E" w:rsidR="00BA46F8" w:rsidRPr="0025066F" w:rsidRDefault="00000000" w:rsidP="0025066F">
      <w:pPr>
        <w:widowControl/>
        <w:snapToGrid w:val="0"/>
        <w:jc w:val="center"/>
        <w:rPr>
          <w:rFonts w:ascii="Times New Roman" w:hAnsi="Times New Roman" w:cs="Times New Roman"/>
          <w:color w:val="1F2329"/>
          <w:sz w:val="20"/>
          <w:szCs w:val="20"/>
        </w:rPr>
      </w:pPr>
      <w:r w:rsidRPr="0025066F">
        <w:rPr>
          <w:rFonts w:ascii="Times New Roman" w:hAnsi="Times New Roman" w:cs="Times New Roman"/>
          <w:b/>
          <w:bCs/>
          <w:color w:val="1F2329"/>
          <w:sz w:val="20"/>
          <w:szCs w:val="20"/>
        </w:rPr>
        <w:t>Figure 4</w:t>
      </w:r>
      <w:r w:rsidRPr="0025066F">
        <w:rPr>
          <w:rFonts w:ascii="Times New Roman" w:hAnsi="Times New Roman" w:cs="Times New Roman" w:hint="eastAsia"/>
          <w:b/>
          <w:bCs/>
          <w:color w:val="1F2329"/>
          <w:sz w:val="20"/>
          <w:szCs w:val="20"/>
        </w:rPr>
        <w:t xml:space="preserve">. </w:t>
      </w:r>
      <w:r w:rsidRPr="0025066F">
        <w:rPr>
          <w:rFonts w:ascii="Times New Roman" w:hAnsi="Times New Roman" w:cs="Times New Roman" w:hint="eastAsia"/>
          <w:color w:val="1F2329"/>
          <w:sz w:val="20"/>
          <w:szCs w:val="20"/>
        </w:rPr>
        <w:t>KEGG pathway enrichment analysis</w:t>
      </w:r>
      <w:r w:rsidR="008D5D99" w:rsidRPr="0025066F">
        <w:rPr>
          <w:rFonts w:ascii="Times New Roman" w:hAnsi="Times New Roman" w:cs="Times New Roman"/>
          <w:color w:val="1F2329"/>
          <w:sz w:val="20"/>
          <w:szCs w:val="20"/>
        </w:rPr>
        <w:t xml:space="preserve"> </w:t>
      </w:r>
      <w:r w:rsidRPr="0025066F">
        <w:rPr>
          <w:rFonts w:ascii="Times New Roman" w:hAnsi="Times New Roman" w:cs="Times New Roman" w:hint="eastAsia"/>
          <w:color w:val="1F2329"/>
          <w:sz w:val="20"/>
          <w:szCs w:val="20"/>
        </w:rPr>
        <w:t>(Top 20)</w:t>
      </w:r>
      <w:r w:rsidR="008D5D99" w:rsidRPr="0025066F">
        <w:rPr>
          <w:rFonts w:ascii="Times New Roman" w:hAnsi="Times New Roman" w:cs="Times New Roman"/>
          <w:color w:val="1F2329"/>
          <w:sz w:val="20"/>
          <w:szCs w:val="20"/>
        </w:rPr>
        <w:t>.</w:t>
      </w:r>
    </w:p>
    <w:p w14:paraId="7037C8A8" w14:textId="77777777" w:rsidR="00BA46F8" w:rsidRDefault="00BA46F8" w:rsidP="008D5D99">
      <w:pPr>
        <w:pStyle w:val="Heading2"/>
        <w:widowControl/>
        <w:snapToGrid w:val="0"/>
        <w:spacing w:beforeAutospacing="0" w:afterAutospacing="0"/>
        <w:jc w:val="both"/>
        <w:rPr>
          <w:rFonts w:ascii="Times New Roman" w:hAnsi="Times New Roman" w:hint="default"/>
          <w:b w:val="0"/>
          <w:bCs w:val="0"/>
          <w:color w:val="1F2329"/>
          <w:sz w:val="24"/>
          <w:szCs w:val="24"/>
        </w:rPr>
      </w:pPr>
    </w:p>
    <w:p w14:paraId="7C16E78B" w14:textId="63E0D0D5" w:rsidR="008D5D99" w:rsidRPr="0025066F" w:rsidRDefault="008D5D99" w:rsidP="0025066F">
      <w:pPr>
        <w:jc w:val="center"/>
      </w:pPr>
      <w:r>
        <w:rPr>
          <w:noProof/>
        </w:rPr>
        <w:lastRenderedPageBreak/>
        <w:drawing>
          <wp:inline distT="0" distB="0" distL="0" distR="0" wp14:anchorId="57433872" wp14:editId="172E3CD7">
            <wp:extent cx="5267325" cy="4212590"/>
            <wp:effectExtent l="0" t="0" r="9525" b="0"/>
            <wp:docPr id="4890707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7325" cy="4212590"/>
                    </a:xfrm>
                    <a:prstGeom prst="rect">
                      <a:avLst/>
                    </a:prstGeom>
                    <a:noFill/>
                  </pic:spPr>
                </pic:pic>
              </a:graphicData>
            </a:graphic>
          </wp:inline>
        </w:drawing>
      </w:r>
    </w:p>
    <w:p w14:paraId="2719DA2E" w14:textId="4F4365CC" w:rsidR="00BA46F8" w:rsidRPr="0025066F" w:rsidRDefault="00000000" w:rsidP="0025066F">
      <w:pPr>
        <w:pStyle w:val="Heading2"/>
        <w:widowControl/>
        <w:snapToGrid w:val="0"/>
        <w:spacing w:beforeAutospacing="0" w:afterAutospacing="0"/>
        <w:jc w:val="center"/>
        <w:rPr>
          <w:rFonts w:ascii="Times New Roman" w:hAnsi="Times New Roman" w:hint="default"/>
          <w:b w:val="0"/>
          <w:bCs w:val="0"/>
          <w:color w:val="1F2329"/>
          <w:sz w:val="20"/>
          <w:szCs w:val="20"/>
        </w:rPr>
      </w:pPr>
      <w:r w:rsidRPr="0025066F">
        <w:rPr>
          <w:rFonts w:ascii="Times New Roman" w:hAnsi="Times New Roman"/>
          <w:color w:val="1F2329"/>
          <w:sz w:val="20"/>
          <w:szCs w:val="20"/>
        </w:rPr>
        <w:t>Figure 5.</w:t>
      </w:r>
      <w:r w:rsidRPr="0025066F">
        <w:rPr>
          <w:rFonts w:ascii="Times New Roman" w:hAnsi="Times New Roman"/>
          <w:b w:val="0"/>
          <w:bCs w:val="0"/>
          <w:color w:val="1F2329"/>
          <w:sz w:val="20"/>
          <w:szCs w:val="20"/>
        </w:rPr>
        <w:t xml:space="preserve"> Core hub gene-key pathway association heatmap</w:t>
      </w:r>
      <w:r w:rsidR="008D5D99" w:rsidRPr="0025066F">
        <w:rPr>
          <w:rFonts w:ascii="Times New Roman" w:hAnsi="Times New Roman" w:hint="default"/>
          <w:b w:val="0"/>
          <w:bCs w:val="0"/>
          <w:color w:val="1F2329"/>
          <w:sz w:val="20"/>
          <w:szCs w:val="20"/>
        </w:rPr>
        <w:t>.</w:t>
      </w:r>
    </w:p>
    <w:p w14:paraId="25D3E803" w14:textId="77777777" w:rsidR="00BA46F8" w:rsidRPr="008D5D99" w:rsidRDefault="00BA46F8" w:rsidP="0025066F">
      <w:pPr>
        <w:widowControl/>
        <w:snapToGrid w:val="0"/>
        <w:rPr>
          <w:rFonts w:ascii="Times New Roman" w:hAnsi="Times New Roman" w:cs="Times New Roman"/>
          <w:color w:val="1F2329"/>
          <w:sz w:val="24"/>
        </w:rPr>
      </w:pPr>
    </w:p>
    <w:p w14:paraId="4D7871A3" w14:textId="4609544B"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3.5</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Peptide</w:t>
      </w:r>
      <w:r w:rsidR="008D5D99">
        <w:rPr>
          <w:rFonts w:ascii="Times New Roman" w:hAnsi="Times New Roman" w:cs="Times New Roman"/>
          <w:b/>
          <w:bCs/>
          <w:color w:val="1F2329"/>
          <w:sz w:val="24"/>
        </w:rPr>
        <w:t>–</w:t>
      </w:r>
      <w:r w:rsidRPr="008D5D99">
        <w:rPr>
          <w:rFonts w:ascii="Times New Roman" w:hAnsi="Times New Roman" w:cs="Times New Roman" w:hint="eastAsia"/>
          <w:b/>
          <w:bCs/>
          <w:color w:val="1F2329"/>
          <w:sz w:val="24"/>
        </w:rPr>
        <w:t>t</w:t>
      </w:r>
      <w:r w:rsidRPr="008D5D99">
        <w:rPr>
          <w:rFonts w:ascii="Times New Roman" w:hAnsi="Times New Roman" w:cs="Times New Roman"/>
          <w:b/>
          <w:bCs/>
          <w:color w:val="1F2329"/>
          <w:sz w:val="24"/>
        </w:rPr>
        <w:t>arget</w:t>
      </w:r>
      <w:r w:rsidR="008D5D99">
        <w:rPr>
          <w:rFonts w:ascii="Times New Roman" w:hAnsi="Times New Roman" w:cs="Times New Roman"/>
          <w:b/>
          <w:bCs/>
          <w:color w:val="1F2329"/>
          <w:sz w:val="24"/>
        </w:rPr>
        <w:t>–</w:t>
      </w:r>
      <w:r w:rsidRPr="008D5D99">
        <w:rPr>
          <w:rFonts w:ascii="Times New Roman" w:hAnsi="Times New Roman" w:cs="Times New Roman" w:hint="eastAsia"/>
          <w:b/>
          <w:bCs/>
          <w:color w:val="1F2329"/>
          <w:sz w:val="24"/>
        </w:rPr>
        <w:t>p</w:t>
      </w:r>
      <w:r w:rsidRPr="008D5D99">
        <w:rPr>
          <w:rFonts w:ascii="Times New Roman" w:hAnsi="Times New Roman" w:cs="Times New Roman"/>
          <w:b/>
          <w:bCs/>
          <w:color w:val="1F2329"/>
          <w:sz w:val="24"/>
        </w:rPr>
        <w:t xml:space="preserve">athway </w:t>
      </w:r>
      <w:r w:rsidRPr="008D5D99">
        <w:rPr>
          <w:rFonts w:ascii="Times New Roman" w:hAnsi="Times New Roman" w:cs="Times New Roman" w:hint="eastAsia"/>
          <w:b/>
          <w:bCs/>
          <w:color w:val="1F2329"/>
          <w:sz w:val="24"/>
        </w:rPr>
        <w:t>r</w:t>
      </w:r>
      <w:r w:rsidRPr="008D5D99">
        <w:rPr>
          <w:rFonts w:ascii="Times New Roman" w:hAnsi="Times New Roman" w:cs="Times New Roman"/>
          <w:b/>
          <w:bCs/>
          <w:color w:val="1F2329"/>
          <w:sz w:val="24"/>
        </w:rPr>
        <w:t xml:space="preserve">egulation </w:t>
      </w:r>
      <w:r w:rsidRPr="008D5D99">
        <w:rPr>
          <w:rFonts w:ascii="Times New Roman" w:hAnsi="Times New Roman" w:cs="Times New Roman" w:hint="eastAsia"/>
          <w:b/>
          <w:bCs/>
          <w:color w:val="1F2329"/>
          <w:sz w:val="24"/>
        </w:rPr>
        <w:t>n</w:t>
      </w:r>
      <w:r w:rsidRPr="008D5D99">
        <w:rPr>
          <w:rFonts w:ascii="Times New Roman" w:hAnsi="Times New Roman" w:cs="Times New Roman"/>
          <w:b/>
          <w:bCs/>
          <w:color w:val="1F2329"/>
          <w:sz w:val="24"/>
        </w:rPr>
        <w:t xml:space="preserve">etwork </w:t>
      </w:r>
      <w:r w:rsidRPr="008D5D99">
        <w:rPr>
          <w:rFonts w:ascii="Times New Roman" w:hAnsi="Times New Roman" w:cs="Times New Roman" w:hint="eastAsia"/>
          <w:b/>
          <w:bCs/>
          <w:color w:val="1F2329"/>
          <w:sz w:val="24"/>
        </w:rPr>
        <w:t>a</w:t>
      </w:r>
      <w:r w:rsidRPr="008D5D99">
        <w:rPr>
          <w:rFonts w:ascii="Times New Roman" w:hAnsi="Times New Roman" w:cs="Times New Roman"/>
          <w:b/>
          <w:bCs/>
          <w:color w:val="1F2329"/>
          <w:sz w:val="24"/>
        </w:rPr>
        <w:t>nalysis</w:t>
      </w:r>
    </w:p>
    <w:p w14:paraId="20AC5D0C" w14:textId="109D432C" w:rsidR="00BA46F8" w:rsidRPr="008D5D99" w:rsidRDefault="00000000" w:rsidP="0025066F">
      <w:pPr>
        <w:widowControl/>
        <w:snapToGrid w:val="0"/>
        <w:rPr>
          <w:rFonts w:ascii="Times New Roman" w:hAnsi="Times New Roman" w:cs="Times New Roman"/>
          <w:color w:val="1F2329"/>
          <w:sz w:val="24"/>
        </w:rPr>
      </w:pPr>
      <w:r w:rsidRPr="008D5D99">
        <w:rPr>
          <w:rFonts w:ascii="Times New Roman" w:hAnsi="Times New Roman" w:cs="Times New Roman"/>
          <w:color w:val="1F2329"/>
          <w:sz w:val="24"/>
        </w:rPr>
        <w:t xml:space="preserve">The ternary regulation network shows that core mitochondrial peptides like IL-7, IL-15 and PDGFRA can simultaneously regulate multiple key targets, thereby enriching pathways involved in Parkinson’s disease, oxidative phosphorylation, inflammation and apoptosis. This presents an overall network regulation feature where one peptide targets multiple sites and one target </w:t>
      </w:r>
      <w:r w:rsidR="008D5D99" w:rsidRPr="008D5D99">
        <w:rPr>
          <w:rFonts w:ascii="Times New Roman" w:hAnsi="Times New Roman" w:cs="Times New Roman"/>
          <w:color w:val="1F2329"/>
          <w:sz w:val="24"/>
        </w:rPr>
        <w:t>affect</w:t>
      </w:r>
      <w:r w:rsidRPr="008D5D99">
        <w:rPr>
          <w:rFonts w:ascii="Times New Roman" w:hAnsi="Times New Roman" w:cs="Times New Roman"/>
          <w:color w:val="1F2329"/>
          <w:sz w:val="24"/>
        </w:rPr>
        <w:t xml:space="preserve"> multiple pathways, demonstrating the multidimensional synergistic action of bovine brain embryo mitochondrial peptides in intervening in Parkinson’s disease</w:t>
      </w:r>
      <w:r w:rsidR="008D5D99">
        <w:rPr>
          <w:rFonts w:ascii="Times New Roman" w:hAnsi="Times New Roman" w:cs="Times New Roman"/>
          <w:color w:val="1F2329"/>
          <w:sz w:val="24"/>
        </w:rPr>
        <w:t xml:space="preserve"> </w:t>
      </w:r>
      <w:r w:rsidRPr="008D5D99">
        <w:rPr>
          <w:rFonts w:ascii="Times New Roman" w:hAnsi="Times New Roman" w:cs="Times New Roman"/>
          <w:color w:val="1F2329"/>
          <w:sz w:val="24"/>
          <w:vertAlign w:val="superscript"/>
        </w:rPr>
        <w:t>[</w:t>
      </w:r>
      <w:r w:rsidR="00DE0FB4">
        <w:rPr>
          <w:rFonts w:ascii="Times New Roman" w:hAnsi="Times New Roman" w:cs="Times New Roman"/>
          <w:color w:val="1F2329"/>
          <w:sz w:val="24"/>
          <w:vertAlign w:val="superscript"/>
        </w:rPr>
        <w:t>9</w:t>
      </w:r>
      <w:proofErr w:type="gramStart"/>
      <w:r w:rsidRPr="008D5D99">
        <w:rPr>
          <w:rFonts w:ascii="Times New Roman" w:hAnsi="Times New Roman" w:cs="Times New Roman"/>
          <w:color w:val="1F2329"/>
          <w:sz w:val="24"/>
          <w:vertAlign w:val="superscript"/>
        </w:rPr>
        <w:t>]</w:t>
      </w:r>
      <w:r w:rsidRPr="008D5D99">
        <w:rPr>
          <w:rFonts w:ascii="Times New Roman" w:hAnsi="Times New Roman" w:cs="Times New Roman"/>
          <w:color w:val="1F2329"/>
          <w:sz w:val="24"/>
        </w:rPr>
        <w:t>.(</w:t>
      </w:r>
      <w:proofErr w:type="gramEnd"/>
      <w:r w:rsidRPr="008D5D99">
        <w:rPr>
          <w:rFonts w:ascii="Times New Roman" w:hAnsi="Times New Roman" w:cs="Times New Roman"/>
          <w:b/>
          <w:bCs/>
          <w:color w:val="1F2329"/>
          <w:sz w:val="24"/>
        </w:rPr>
        <w:t>Figure 6</w:t>
      </w:r>
      <w:r w:rsidRPr="008D5D99">
        <w:rPr>
          <w:rFonts w:ascii="Times New Roman" w:hAnsi="Times New Roman" w:cs="Times New Roman"/>
          <w:color w:val="1F2329"/>
          <w:sz w:val="24"/>
        </w:rPr>
        <w:t>).</w:t>
      </w:r>
    </w:p>
    <w:p w14:paraId="0F7A5F3E" w14:textId="77777777" w:rsidR="00BA46F8" w:rsidRPr="008D5D99" w:rsidRDefault="00BA46F8" w:rsidP="0025066F">
      <w:pPr>
        <w:widowControl/>
        <w:snapToGrid w:val="0"/>
        <w:rPr>
          <w:rFonts w:ascii="Times New Roman" w:hAnsi="Times New Roman" w:cs="Times New Roman"/>
          <w:color w:val="1F2329"/>
          <w:sz w:val="24"/>
        </w:rPr>
      </w:pPr>
    </w:p>
    <w:p w14:paraId="64A484BE" w14:textId="77777777" w:rsidR="00BA46F8" w:rsidRPr="008D5D99" w:rsidRDefault="00000000" w:rsidP="0025066F">
      <w:pPr>
        <w:widowControl/>
        <w:snapToGrid w:val="0"/>
        <w:jc w:val="center"/>
        <w:rPr>
          <w:rFonts w:ascii="Times New Roman" w:eastAsia="SimSun" w:hAnsi="Times New Roman" w:cs="Times New Roman"/>
          <w:color w:val="1F2329"/>
          <w:kern w:val="0"/>
          <w:sz w:val="24"/>
          <w:lang w:bidi="ar"/>
        </w:rPr>
      </w:pPr>
      <w:r w:rsidRPr="0025066F">
        <w:rPr>
          <w:rFonts w:ascii="Times New Roman" w:hAnsi="Times New Roman" w:cs="Times New Roman"/>
          <w:sz w:val="24"/>
        </w:rPr>
        <w:lastRenderedPageBreak/>
        <w:drawing>
          <wp:inline distT="0" distB="0" distL="114300" distR="114300" wp14:anchorId="649144A1" wp14:editId="3402D404">
            <wp:extent cx="5266055" cy="4389120"/>
            <wp:effectExtent l="0" t="0" r="4445" b="5080"/>
            <wp:docPr id="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pic:cNvPicPr>
                      <a:picLocks noChangeAspect="1"/>
                    </pic:cNvPicPr>
                  </pic:nvPicPr>
                  <pic:blipFill>
                    <a:blip r:embed="rId9"/>
                    <a:stretch>
                      <a:fillRect/>
                    </a:stretch>
                  </pic:blipFill>
                  <pic:spPr>
                    <a:xfrm>
                      <a:off x="0" y="0"/>
                      <a:ext cx="5266055" cy="4389120"/>
                    </a:xfrm>
                    <a:prstGeom prst="rect">
                      <a:avLst/>
                    </a:prstGeom>
                    <a:noFill/>
                    <a:ln>
                      <a:noFill/>
                    </a:ln>
                  </pic:spPr>
                </pic:pic>
              </a:graphicData>
            </a:graphic>
          </wp:inline>
        </w:drawing>
      </w:r>
    </w:p>
    <w:p w14:paraId="16856835" w14:textId="06AF41D8" w:rsidR="00BA46F8" w:rsidRPr="0025066F" w:rsidRDefault="00000000" w:rsidP="0025066F">
      <w:pPr>
        <w:pStyle w:val="Heading2"/>
        <w:widowControl/>
        <w:snapToGrid w:val="0"/>
        <w:spacing w:beforeAutospacing="0" w:afterAutospacing="0"/>
        <w:jc w:val="center"/>
        <w:rPr>
          <w:rFonts w:ascii="Times New Roman" w:hAnsi="Times New Roman" w:hint="default"/>
          <w:b w:val="0"/>
          <w:bCs w:val="0"/>
          <w:color w:val="1F2329"/>
          <w:sz w:val="20"/>
          <w:szCs w:val="20"/>
        </w:rPr>
      </w:pPr>
      <w:r w:rsidRPr="0025066F">
        <w:rPr>
          <w:rFonts w:ascii="Times New Roman" w:hAnsi="Times New Roman"/>
          <w:color w:val="1F2329"/>
          <w:sz w:val="20"/>
          <w:szCs w:val="20"/>
        </w:rPr>
        <w:t>Figure 6.</w:t>
      </w:r>
      <w:r w:rsidRPr="0025066F">
        <w:rPr>
          <w:rFonts w:ascii="Times New Roman" w:hAnsi="Times New Roman"/>
          <w:b w:val="0"/>
          <w:bCs w:val="0"/>
          <w:color w:val="1F2329"/>
          <w:sz w:val="20"/>
          <w:szCs w:val="20"/>
        </w:rPr>
        <w:t xml:space="preserve"> Peptide-target-pathway ternary regulatory network</w:t>
      </w:r>
      <w:r w:rsidR="008D5D99" w:rsidRPr="0025066F">
        <w:rPr>
          <w:rFonts w:ascii="Times New Roman" w:hAnsi="Times New Roman" w:hint="default"/>
          <w:b w:val="0"/>
          <w:bCs w:val="0"/>
          <w:color w:val="1F2329"/>
          <w:sz w:val="20"/>
          <w:szCs w:val="20"/>
        </w:rPr>
        <w:t>.</w:t>
      </w:r>
    </w:p>
    <w:p w14:paraId="16FB8469" w14:textId="77777777" w:rsidR="00BA46F8" w:rsidRPr="008D5D99" w:rsidRDefault="00BA46F8" w:rsidP="0025066F">
      <w:pPr>
        <w:snapToGrid w:val="0"/>
      </w:pPr>
    </w:p>
    <w:p w14:paraId="4A136ABD" w14:textId="77777777" w:rsidR="00BA46F8" w:rsidRPr="008D5D99" w:rsidRDefault="00000000" w:rsidP="0025066F">
      <w:pPr>
        <w:pStyle w:val="Heading1"/>
        <w:widowControl/>
        <w:snapToGrid w:val="0"/>
        <w:spacing w:beforeAutospacing="0" w:afterAutospacing="0"/>
        <w:jc w:val="both"/>
        <w:rPr>
          <w:rFonts w:ascii="Times New Roman" w:hAnsi="Times New Roman" w:hint="default"/>
          <w:color w:val="1F2329"/>
          <w:sz w:val="24"/>
          <w:szCs w:val="24"/>
        </w:rPr>
      </w:pPr>
      <w:r w:rsidRPr="008D5D99">
        <w:rPr>
          <w:rFonts w:ascii="Times New Roman" w:hAnsi="Times New Roman" w:hint="default"/>
          <w:color w:val="1F2329"/>
          <w:sz w:val="24"/>
          <w:szCs w:val="24"/>
        </w:rPr>
        <w:t>3.6</w:t>
      </w:r>
      <w:r w:rsidRPr="008D5D99">
        <w:rPr>
          <w:rFonts w:ascii="Times New Roman" w:hAnsi="Times New Roman"/>
          <w:color w:val="1F2329"/>
          <w:sz w:val="24"/>
          <w:szCs w:val="24"/>
        </w:rPr>
        <w:t>.</w:t>
      </w:r>
      <w:r w:rsidRPr="008D5D99">
        <w:rPr>
          <w:rFonts w:ascii="Times New Roman" w:hAnsi="Times New Roman" w:hint="default"/>
          <w:color w:val="1F2329"/>
          <w:sz w:val="24"/>
          <w:szCs w:val="24"/>
        </w:rPr>
        <w:t xml:space="preserve"> Docking results of the core peptide ESC-</w:t>
      </w:r>
      <w:proofErr w:type="spellStart"/>
      <w:r w:rsidRPr="008D5D99">
        <w:rPr>
          <w:rFonts w:ascii="Times New Roman" w:hAnsi="Times New Roman" w:hint="default"/>
          <w:color w:val="1F2329"/>
          <w:sz w:val="24"/>
          <w:szCs w:val="24"/>
        </w:rPr>
        <w:t>BoMiP</w:t>
      </w:r>
      <w:proofErr w:type="spellEnd"/>
      <w:r w:rsidRPr="008D5D99">
        <w:rPr>
          <w:rFonts w:ascii="Times New Roman" w:hAnsi="Times New Roman" w:hint="default"/>
          <w:color w:val="1F2329"/>
          <w:sz w:val="24"/>
          <w:szCs w:val="24"/>
        </w:rPr>
        <w:t xml:space="preserve"> with hub target molecules</w:t>
      </w:r>
    </w:p>
    <w:p w14:paraId="65F2B025" w14:textId="6F5BEFBF" w:rsidR="00BA46F8" w:rsidRDefault="00000000" w:rsidP="008D5D99">
      <w:pPr>
        <w:widowControl/>
        <w:snapToGrid w:val="0"/>
        <w:rPr>
          <w:rFonts w:ascii="Times New Roman" w:hAnsi="Times New Roman" w:cs="Times New Roman"/>
          <w:color w:val="1F2329"/>
          <w:sz w:val="24"/>
        </w:rPr>
      </w:pPr>
      <w:r w:rsidRPr="008D5D99">
        <w:rPr>
          <w:rFonts w:ascii="Times New Roman" w:hAnsi="Times New Roman" w:cs="Times New Roman"/>
          <w:color w:val="1F2329"/>
          <w:sz w:val="24"/>
        </w:rPr>
        <w:t>The docking results show that IL-7, IL-15, and PDGFRA all have binding energies with the key Parkinson’s disease hub targets **≤</w:t>
      </w:r>
      <w:r w:rsidR="008D5D99">
        <w:rPr>
          <w:rFonts w:ascii="Times New Roman" w:hAnsi="Times New Roman" w:cs="Times New Roman"/>
          <w:color w:val="1F2329"/>
          <w:sz w:val="24"/>
        </w:rPr>
        <w:t xml:space="preserve"> </w:t>
      </w:r>
      <w:r w:rsidRPr="008D5D99">
        <w:rPr>
          <w:rFonts w:ascii="Times New Roman" w:hAnsi="Times New Roman" w:cs="Times New Roman"/>
          <w:color w:val="1F2329"/>
          <w:sz w:val="24"/>
        </w:rPr>
        <w:t xml:space="preserve">-5.0 kcal/mol**, indicating good spontaneous binding ability; the complexes form stable spatial conformations through hydrogen bonds, hydrophobic interactions, and van der Waals forces, with tight binding in the active pocket and clear interactions of key amino acid residues. This molecular conformation level evidence confirms that the core peptide can directly target PD pathogenic proteins and regulate downstream </w:t>
      </w:r>
      <w:r w:rsidR="008D5D99" w:rsidRPr="008D5D99">
        <w:rPr>
          <w:rFonts w:ascii="Times New Roman" w:hAnsi="Times New Roman" w:cs="Times New Roman"/>
          <w:color w:val="1F2329"/>
          <w:sz w:val="24"/>
        </w:rPr>
        <w:t>signaling</w:t>
      </w:r>
      <w:r w:rsidRPr="008D5D99">
        <w:rPr>
          <w:rFonts w:ascii="Times New Roman" w:hAnsi="Times New Roman" w:cs="Times New Roman"/>
          <w:color w:val="1F2329"/>
          <w:sz w:val="24"/>
        </w:rPr>
        <w:t xml:space="preserve"> pathways (</w:t>
      </w:r>
      <w:r w:rsidRPr="008D5D99">
        <w:rPr>
          <w:rFonts w:ascii="Times New Roman" w:hAnsi="Times New Roman" w:cs="Times New Roman"/>
          <w:b/>
          <w:bCs/>
          <w:color w:val="1F2329"/>
          <w:sz w:val="24"/>
        </w:rPr>
        <w:t>Figure 7</w:t>
      </w:r>
      <w:r w:rsidRPr="008D5D99">
        <w:rPr>
          <w:rFonts w:ascii="Times New Roman" w:hAnsi="Times New Roman" w:cs="Times New Roman"/>
          <w:color w:val="1F2329"/>
          <w:sz w:val="24"/>
        </w:rPr>
        <w:t>).</w:t>
      </w:r>
    </w:p>
    <w:p w14:paraId="7D87AD53" w14:textId="77777777" w:rsidR="008D5D99" w:rsidRPr="008D5D99" w:rsidRDefault="008D5D99" w:rsidP="0025066F">
      <w:pPr>
        <w:widowControl/>
        <w:snapToGrid w:val="0"/>
        <w:rPr>
          <w:rFonts w:ascii="Times New Roman" w:hAnsi="Times New Roman" w:cs="Times New Roman"/>
          <w:color w:val="1F2329"/>
          <w:sz w:val="24"/>
        </w:rPr>
      </w:pPr>
    </w:p>
    <w:p w14:paraId="2A5C7354" w14:textId="77777777" w:rsidR="00BA46F8" w:rsidRPr="008D5D99" w:rsidRDefault="00000000" w:rsidP="0025066F">
      <w:pPr>
        <w:widowControl/>
        <w:snapToGrid w:val="0"/>
        <w:jc w:val="center"/>
        <w:rPr>
          <w:rFonts w:ascii="Times New Roman" w:hAnsi="Times New Roman" w:cs="Times New Roman"/>
          <w:color w:val="1F2329"/>
          <w:sz w:val="24"/>
        </w:rPr>
      </w:pPr>
      <w:r w:rsidRPr="0025066F">
        <w:rPr>
          <w:rFonts w:ascii="Times New Roman" w:hAnsi="Times New Roman" w:cs="Times New Roman"/>
          <w:sz w:val="24"/>
        </w:rPr>
        <w:lastRenderedPageBreak/>
        <w:drawing>
          <wp:inline distT="0" distB="0" distL="114300" distR="114300" wp14:anchorId="6B8C7D22" wp14:editId="07A97FD6">
            <wp:extent cx="5266055" cy="3950335"/>
            <wp:effectExtent l="0" t="0" r="4445" b="12065"/>
            <wp:docPr id="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pic:cNvPicPr>
                      <a:picLocks noChangeAspect="1"/>
                    </pic:cNvPicPr>
                  </pic:nvPicPr>
                  <pic:blipFill>
                    <a:blip r:embed="rId10"/>
                    <a:stretch>
                      <a:fillRect/>
                    </a:stretch>
                  </pic:blipFill>
                  <pic:spPr>
                    <a:xfrm>
                      <a:off x="0" y="0"/>
                      <a:ext cx="5266055" cy="3950335"/>
                    </a:xfrm>
                    <a:prstGeom prst="rect">
                      <a:avLst/>
                    </a:prstGeom>
                    <a:noFill/>
                    <a:ln>
                      <a:noFill/>
                    </a:ln>
                  </pic:spPr>
                </pic:pic>
              </a:graphicData>
            </a:graphic>
          </wp:inline>
        </w:drawing>
      </w:r>
    </w:p>
    <w:p w14:paraId="37C128F8" w14:textId="5E000544" w:rsidR="00BA46F8" w:rsidRPr="0025066F" w:rsidRDefault="00000000" w:rsidP="0025066F">
      <w:pPr>
        <w:widowControl/>
        <w:snapToGrid w:val="0"/>
        <w:jc w:val="center"/>
        <w:rPr>
          <w:rFonts w:ascii="Times New Roman" w:hAnsi="Times New Roman" w:cs="Times New Roman"/>
          <w:color w:val="1F2329"/>
          <w:sz w:val="20"/>
          <w:szCs w:val="20"/>
        </w:rPr>
      </w:pPr>
      <w:r w:rsidRPr="0025066F">
        <w:rPr>
          <w:rFonts w:ascii="Times New Roman" w:hAnsi="Times New Roman" w:cs="Times New Roman" w:hint="eastAsia"/>
          <w:b/>
          <w:bCs/>
          <w:color w:val="1F2329"/>
          <w:sz w:val="20"/>
          <w:szCs w:val="20"/>
        </w:rPr>
        <w:t>Figure 7</w:t>
      </w:r>
      <w:r w:rsidRPr="0025066F">
        <w:rPr>
          <w:rFonts w:ascii="Times New Roman" w:hAnsi="Times New Roman" w:cs="Times New Roman" w:hint="eastAsia"/>
          <w:color w:val="1F2329"/>
          <w:sz w:val="20"/>
          <w:szCs w:val="20"/>
        </w:rPr>
        <w:t>. Molecular docking validation of core peptides and hub targets</w:t>
      </w:r>
      <w:r w:rsidR="008D5D99" w:rsidRPr="0025066F">
        <w:rPr>
          <w:rFonts w:ascii="Times New Roman" w:hAnsi="Times New Roman" w:cs="Times New Roman"/>
          <w:color w:val="1F2329"/>
          <w:sz w:val="20"/>
          <w:szCs w:val="20"/>
        </w:rPr>
        <w:t>.</w:t>
      </w:r>
    </w:p>
    <w:p w14:paraId="084D8891" w14:textId="77777777" w:rsidR="00BA46F8" w:rsidRPr="008D5D99" w:rsidRDefault="00BA46F8" w:rsidP="0025066F">
      <w:pPr>
        <w:widowControl/>
        <w:snapToGrid w:val="0"/>
        <w:rPr>
          <w:rFonts w:ascii="Times New Roman" w:hAnsi="Times New Roman" w:cs="Times New Roman"/>
          <w:color w:val="1F2329"/>
          <w:sz w:val="24"/>
        </w:rPr>
      </w:pPr>
    </w:p>
    <w:p w14:paraId="217CC751"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4. Discussion</w:t>
      </w:r>
    </w:p>
    <w:p w14:paraId="4AF74172"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4.1</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Explanation of </w:t>
      </w:r>
      <w:r w:rsidRPr="008D5D99">
        <w:rPr>
          <w:rFonts w:ascii="Times New Roman" w:hAnsi="Times New Roman" w:cs="Times New Roman" w:hint="eastAsia"/>
          <w:b/>
          <w:bCs/>
          <w:color w:val="1F2329"/>
          <w:sz w:val="24"/>
        </w:rPr>
        <w:t>t</w:t>
      </w:r>
      <w:r w:rsidRPr="008D5D99">
        <w:rPr>
          <w:rFonts w:ascii="Times New Roman" w:hAnsi="Times New Roman" w:cs="Times New Roman"/>
          <w:b/>
          <w:bCs/>
          <w:color w:val="1F2329"/>
          <w:sz w:val="24"/>
        </w:rPr>
        <w:t xml:space="preserve">argets and </w:t>
      </w:r>
      <w:r w:rsidRPr="008D5D99">
        <w:rPr>
          <w:rFonts w:ascii="Times New Roman" w:hAnsi="Times New Roman" w:cs="Times New Roman" w:hint="eastAsia"/>
          <w:b/>
          <w:bCs/>
          <w:color w:val="1F2329"/>
          <w:sz w:val="24"/>
        </w:rPr>
        <w:t>o</w:t>
      </w:r>
      <w:r w:rsidRPr="008D5D99">
        <w:rPr>
          <w:rFonts w:ascii="Times New Roman" w:hAnsi="Times New Roman" w:cs="Times New Roman"/>
          <w:b/>
          <w:bCs/>
          <w:color w:val="1F2329"/>
          <w:sz w:val="24"/>
        </w:rPr>
        <w:t xml:space="preserve">verall </w:t>
      </w:r>
      <w:r w:rsidRPr="008D5D99">
        <w:rPr>
          <w:rFonts w:ascii="Times New Roman" w:hAnsi="Times New Roman" w:cs="Times New Roman" w:hint="eastAsia"/>
          <w:b/>
          <w:bCs/>
          <w:color w:val="1F2329"/>
          <w:sz w:val="24"/>
        </w:rPr>
        <w:t>n</w:t>
      </w:r>
      <w:r w:rsidRPr="008D5D99">
        <w:rPr>
          <w:rFonts w:ascii="Times New Roman" w:hAnsi="Times New Roman" w:cs="Times New Roman"/>
          <w:b/>
          <w:bCs/>
          <w:color w:val="1F2329"/>
          <w:sz w:val="24"/>
        </w:rPr>
        <w:t xml:space="preserve">etwork </w:t>
      </w:r>
      <w:r w:rsidRPr="008D5D99">
        <w:rPr>
          <w:rFonts w:ascii="Times New Roman" w:hAnsi="Times New Roman" w:cs="Times New Roman" w:hint="eastAsia"/>
          <w:b/>
          <w:bCs/>
          <w:color w:val="1F2329"/>
          <w:sz w:val="24"/>
        </w:rPr>
        <w:t>m</w:t>
      </w:r>
      <w:r w:rsidRPr="008D5D99">
        <w:rPr>
          <w:rFonts w:ascii="Times New Roman" w:hAnsi="Times New Roman" w:cs="Times New Roman"/>
          <w:b/>
          <w:bCs/>
          <w:color w:val="1F2329"/>
          <w:sz w:val="24"/>
        </w:rPr>
        <w:t>echanism</w:t>
      </w:r>
    </w:p>
    <w:p w14:paraId="0A969626" w14:textId="443EF678" w:rsidR="00BA46F8" w:rsidRPr="008D5D99" w:rsidRDefault="00000000" w:rsidP="0025066F">
      <w:pPr>
        <w:widowControl/>
        <w:snapToGrid w:val="0"/>
        <w:rPr>
          <w:rFonts w:ascii="Times New Roman" w:hAnsi="Times New Roman" w:cs="Times New Roman"/>
          <w:color w:val="1F2329"/>
          <w:sz w:val="24"/>
        </w:rPr>
      </w:pPr>
      <w:r w:rsidRPr="008D5D99">
        <w:rPr>
          <w:rFonts w:ascii="Times New Roman" w:hAnsi="Times New Roman" w:cs="Times New Roman"/>
          <w:color w:val="1F2329"/>
          <w:sz w:val="24"/>
        </w:rPr>
        <w:t>This study, based on a library of 538 bioactive molecules from bovine embryonic stem cell mitochondria (ESC-</w:t>
      </w:r>
      <w:proofErr w:type="spellStart"/>
      <w:r w:rsidRPr="008D5D99">
        <w:rPr>
          <w:rFonts w:ascii="Times New Roman" w:hAnsi="Times New Roman" w:cs="Times New Roman"/>
          <w:color w:val="1F2329"/>
          <w:sz w:val="24"/>
        </w:rPr>
        <w:t>BoMiP</w:t>
      </w:r>
      <w:proofErr w:type="spellEnd"/>
      <w:r w:rsidRPr="008D5D99">
        <w:rPr>
          <w:rFonts w:ascii="Times New Roman" w:hAnsi="Times New Roman" w:cs="Times New Roman"/>
          <w:color w:val="1F2329"/>
          <w:sz w:val="24"/>
        </w:rPr>
        <w:t>), demonstrated through network pharmacology that there are numerous shared regulatory targets with Parkinson’s disease. The PPI network hub genes are focused on neuroinflammation, mitochondrial function, cell apoptosis, neurodevelopment, and the regulation of α-synuclein homeostasis, which align closely with the classic pathogenic mechanisms of Parkinson’s disease</w:t>
      </w:r>
      <w:r w:rsidR="00DE0FB4">
        <w:rPr>
          <w:rFonts w:ascii="Times New Roman" w:hAnsi="Times New Roman" w:cs="Times New Roman"/>
          <w:color w:val="1F2329"/>
          <w:sz w:val="24"/>
        </w:rPr>
        <w:t xml:space="preserve"> </w:t>
      </w:r>
      <w:r w:rsidR="00DE0FB4">
        <w:rPr>
          <w:rFonts w:ascii="Times New Roman" w:hAnsi="Times New Roman" w:cs="Times New Roman"/>
          <w:color w:val="1F2329"/>
          <w:sz w:val="24"/>
          <w:vertAlign w:val="superscript"/>
        </w:rPr>
        <w:t>[5]</w:t>
      </w:r>
      <w:r w:rsidRPr="008D5D99">
        <w:rPr>
          <w:rFonts w:ascii="Times New Roman" w:hAnsi="Times New Roman" w:cs="Times New Roman"/>
          <w:color w:val="1F2329"/>
          <w:sz w:val="24"/>
        </w:rPr>
        <w:t xml:space="preserve">. The 538 active molecules cover a variety of </w:t>
      </w:r>
      <w:r w:rsidR="00DE0FB4" w:rsidRPr="008D5D99">
        <w:rPr>
          <w:rFonts w:ascii="Times New Roman" w:hAnsi="Times New Roman" w:cs="Times New Roman"/>
          <w:color w:val="1F2329"/>
          <w:sz w:val="24"/>
        </w:rPr>
        <w:t>signaling</w:t>
      </w:r>
      <w:r w:rsidRPr="008D5D99">
        <w:rPr>
          <w:rFonts w:ascii="Times New Roman" w:hAnsi="Times New Roman" w:cs="Times New Roman"/>
          <w:color w:val="1F2329"/>
          <w:sz w:val="24"/>
        </w:rPr>
        <w:t xml:space="preserve"> molecules such as cytokines, metabolic enzymes, redox proteins, adhesion molecules, kinases, proteasomes, and nuclear receptors, allowing them to simultaneously act on different pathological aspects of Parkinson’s disease from multiple angles, highlighting the advantages of natural mitochondrial peptides in their overall, multi-target, and synergistic regulatory effects</w:t>
      </w:r>
      <w:r w:rsidR="00DE0FB4">
        <w:rPr>
          <w:rFonts w:ascii="Times New Roman" w:hAnsi="Times New Roman" w:cs="Times New Roman"/>
          <w:color w:val="1F2329"/>
          <w:sz w:val="24"/>
        </w:rPr>
        <w:t xml:space="preserve"> </w:t>
      </w:r>
      <w:r w:rsidRPr="008D5D99">
        <w:rPr>
          <w:rFonts w:ascii="Times New Roman" w:hAnsi="Times New Roman" w:cs="Times New Roman"/>
          <w:color w:val="1F2329"/>
          <w:sz w:val="24"/>
          <w:vertAlign w:val="superscript"/>
        </w:rPr>
        <w:t>[1]</w:t>
      </w:r>
      <w:r w:rsidRPr="008D5D99">
        <w:rPr>
          <w:rFonts w:ascii="Times New Roman" w:hAnsi="Times New Roman" w:cs="Times New Roman"/>
          <w:color w:val="1F2329"/>
          <w:sz w:val="24"/>
        </w:rPr>
        <w:t>.</w:t>
      </w:r>
    </w:p>
    <w:p w14:paraId="4E0ADA37" w14:textId="77777777" w:rsidR="00BA46F8" w:rsidRPr="008D5D99" w:rsidRDefault="00BA46F8" w:rsidP="0025066F">
      <w:pPr>
        <w:pStyle w:val="Heading2"/>
        <w:widowControl/>
        <w:snapToGrid w:val="0"/>
        <w:spacing w:beforeAutospacing="0" w:afterAutospacing="0"/>
        <w:jc w:val="both"/>
        <w:rPr>
          <w:rFonts w:ascii="Times New Roman" w:hAnsi="Times New Roman" w:hint="default"/>
          <w:b w:val="0"/>
          <w:bCs w:val="0"/>
          <w:color w:val="1F2329"/>
          <w:sz w:val="24"/>
          <w:szCs w:val="24"/>
        </w:rPr>
      </w:pPr>
    </w:p>
    <w:p w14:paraId="1162427B"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4.2</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Analysis of </w:t>
      </w:r>
      <w:r w:rsidRPr="008D5D99">
        <w:rPr>
          <w:rFonts w:ascii="Times New Roman" w:hAnsi="Times New Roman" w:cs="Times New Roman" w:hint="eastAsia"/>
          <w:b/>
          <w:bCs/>
          <w:color w:val="1F2329"/>
          <w:sz w:val="24"/>
        </w:rPr>
        <w:t>f</w:t>
      </w:r>
      <w:r w:rsidRPr="008D5D99">
        <w:rPr>
          <w:rFonts w:ascii="Times New Roman" w:hAnsi="Times New Roman" w:cs="Times New Roman"/>
          <w:b/>
          <w:bCs/>
          <w:color w:val="1F2329"/>
          <w:sz w:val="24"/>
        </w:rPr>
        <w:t xml:space="preserve">unctional </w:t>
      </w:r>
      <w:r w:rsidRPr="008D5D99">
        <w:rPr>
          <w:rFonts w:ascii="Times New Roman" w:hAnsi="Times New Roman" w:cs="Times New Roman" w:hint="eastAsia"/>
          <w:b/>
          <w:bCs/>
          <w:color w:val="1F2329"/>
          <w:sz w:val="24"/>
        </w:rPr>
        <w:t>e</w:t>
      </w:r>
      <w:r w:rsidRPr="008D5D99">
        <w:rPr>
          <w:rFonts w:ascii="Times New Roman" w:hAnsi="Times New Roman" w:cs="Times New Roman"/>
          <w:b/>
          <w:bCs/>
          <w:color w:val="1F2329"/>
          <w:sz w:val="24"/>
        </w:rPr>
        <w:t xml:space="preserve">nrichment </w:t>
      </w:r>
      <w:r w:rsidRPr="008D5D99">
        <w:rPr>
          <w:rFonts w:ascii="Times New Roman" w:hAnsi="Times New Roman" w:cs="Times New Roman" w:hint="eastAsia"/>
          <w:b/>
          <w:bCs/>
          <w:color w:val="1F2329"/>
          <w:sz w:val="24"/>
        </w:rPr>
        <w:t>m</w:t>
      </w:r>
      <w:r w:rsidRPr="008D5D99">
        <w:rPr>
          <w:rFonts w:ascii="Times New Roman" w:hAnsi="Times New Roman" w:cs="Times New Roman"/>
          <w:b/>
          <w:bCs/>
          <w:color w:val="1F2329"/>
          <w:sz w:val="24"/>
        </w:rPr>
        <w:t>echanisms</w:t>
      </w:r>
    </w:p>
    <w:p w14:paraId="019D1BA4" w14:textId="21FF31E4" w:rsidR="00BA46F8" w:rsidRPr="008D5D99" w:rsidRDefault="00000000" w:rsidP="0025066F">
      <w:pPr>
        <w:widowControl/>
        <w:snapToGrid w:val="0"/>
        <w:rPr>
          <w:rFonts w:ascii="Times New Roman" w:hAnsi="Times New Roman" w:cs="Times New Roman"/>
          <w:color w:val="1F2329"/>
          <w:sz w:val="24"/>
        </w:rPr>
      </w:pPr>
      <w:r w:rsidRPr="008D5D99">
        <w:rPr>
          <w:rFonts w:ascii="Times New Roman" w:hAnsi="Times New Roman" w:cs="Times New Roman"/>
          <w:color w:val="1F2329"/>
          <w:sz w:val="24"/>
        </w:rPr>
        <w:t>The GO enrichment results indicate that mitochondrial peptides (ESC-</w:t>
      </w:r>
      <w:proofErr w:type="spellStart"/>
      <w:r w:rsidRPr="008D5D99">
        <w:rPr>
          <w:rFonts w:ascii="Times New Roman" w:hAnsi="Times New Roman" w:cs="Times New Roman"/>
          <w:color w:val="1F2329"/>
          <w:sz w:val="24"/>
        </w:rPr>
        <w:t>BoMiP</w:t>
      </w:r>
      <w:proofErr w:type="spellEnd"/>
      <w:r w:rsidRPr="008D5D99">
        <w:rPr>
          <w:rFonts w:ascii="Times New Roman" w:hAnsi="Times New Roman" w:cs="Times New Roman"/>
          <w:color w:val="1F2329"/>
          <w:sz w:val="24"/>
        </w:rPr>
        <w:t>) mainly provide neuroprotection through six major biological pathways: repairing mitochondrial structure and energy metabolism, suppressing excessive neuronal apoptosis, alleviating oxidative stress damage, regulating microglial inflammatory activation, maintaining synaptic plasticity, and promoting the degradation of abnormal proteins. KEGG pathway enrichment further confirms that oxidative phosphorylation, PI3K-AKT, MAPK, TNF inflammatory pathways, and autophagy-apoptosis pathways are the core regulatory pathways, precisely targeting key pathological chains in Parkinson’s disease such as mitochondrial initiation damage neuroinflammatory cascades</w:t>
      </w:r>
      <w:r w:rsidRPr="008D5D99">
        <w:rPr>
          <w:rFonts w:ascii="Times New Roman" w:hAnsi="Times New Roman" w:cs="Times New Roman"/>
          <w:color w:val="1F2329"/>
          <w:sz w:val="24"/>
          <w:vertAlign w:val="superscript"/>
        </w:rPr>
        <w:t xml:space="preserve"> </w:t>
      </w:r>
      <w:r w:rsidRPr="008D5D99">
        <w:rPr>
          <w:rFonts w:ascii="Times New Roman" w:hAnsi="Times New Roman" w:cs="Times New Roman"/>
          <w:color w:val="1F2329"/>
          <w:sz w:val="24"/>
        </w:rPr>
        <w:t>and dopaminergic neuron loss</w:t>
      </w:r>
      <w:r w:rsidR="00DE0FB4">
        <w:rPr>
          <w:rFonts w:ascii="Times New Roman" w:hAnsi="Times New Roman" w:cs="Times New Roman"/>
          <w:color w:val="1F2329"/>
          <w:sz w:val="24"/>
        </w:rPr>
        <w:t xml:space="preserve"> </w:t>
      </w:r>
      <w:r w:rsidR="00DE0FB4">
        <w:rPr>
          <w:rFonts w:ascii="Times New Roman" w:hAnsi="Times New Roman" w:cs="Times New Roman"/>
          <w:color w:val="1F2329"/>
          <w:sz w:val="24"/>
          <w:vertAlign w:val="superscript"/>
        </w:rPr>
        <w:t>[1,8]</w:t>
      </w:r>
      <w:r w:rsidRPr="008D5D99">
        <w:rPr>
          <w:rFonts w:ascii="Times New Roman" w:hAnsi="Times New Roman" w:cs="Times New Roman"/>
          <w:color w:val="1F2329"/>
          <w:sz w:val="24"/>
        </w:rPr>
        <w:t>.</w:t>
      </w:r>
    </w:p>
    <w:p w14:paraId="033A037A" w14:textId="77777777" w:rsidR="00BA46F8" w:rsidRPr="008D5D99" w:rsidRDefault="00BA46F8" w:rsidP="0025066F">
      <w:pPr>
        <w:widowControl/>
        <w:snapToGrid w:val="0"/>
        <w:rPr>
          <w:rFonts w:ascii="Times New Roman" w:hAnsi="Times New Roman" w:cs="Times New Roman"/>
          <w:color w:val="1F2329"/>
          <w:sz w:val="24"/>
        </w:rPr>
      </w:pPr>
    </w:p>
    <w:p w14:paraId="63A408D4" w14:textId="77777777" w:rsidR="00BA46F8" w:rsidRPr="008D5D99" w:rsidRDefault="00000000" w:rsidP="0025066F">
      <w:pPr>
        <w:widowControl/>
        <w:snapToGrid w:val="0"/>
        <w:rPr>
          <w:rFonts w:ascii="Times New Roman" w:hAnsi="Times New Roman" w:cs="Times New Roman"/>
          <w:b/>
          <w:bCs/>
          <w:color w:val="1F2329"/>
          <w:sz w:val="24"/>
        </w:rPr>
      </w:pPr>
      <w:r w:rsidRPr="008D5D99">
        <w:rPr>
          <w:rFonts w:ascii="Times New Roman" w:hAnsi="Times New Roman" w:cs="Times New Roman"/>
          <w:b/>
          <w:bCs/>
          <w:color w:val="1F2329"/>
          <w:sz w:val="24"/>
        </w:rPr>
        <w:t>4.3</w:t>
      </w:r>
      <w:r w:rsidRPr="008D5D99">
        <w:rPr>
          <w:rFonts w:ascii="Times New Roman" w:hAnsi="Times New Roman" w:cs="Times New Roman" w:hint="eastAsia"/>
          <w:b/>
          <w:bCs/>
          <w:color w:val="1F2329"/>
          <w:sz w:val="24"/>
        </w:rPr>
        <w:t>.</w:t>
      </w:r>
      <w:r w:rsidRPr="008D5D99">
        <w:rPr>
          <w:rFonts w:ascii="Times New Roman" w:hAnsi="Times New Roman" w:cs="Times New Roman"/>
          <w:b/>
          <w:bCs/>
          <w:color w:val="1F2329"/>
          <w:sz w:val="24"/>
        </w:rPr>
        <w:t xml:space="preserve"> Core </w:t>
      </w:r>
      <w:r w:rsidRPr="008D5D99">
        <w:rPr>
          <w:rFonts w:ascii="Times New Roman" w:hAnsi="Times New Roman" w:cs="Times New Roman" w:hint="eastAsia"/>
          <w:b/>
          <w:bCs/>
          <w:color w:val="1F2329"/>
          <w:sz w:val="24"/>
        </w:rPr>
        <w:t>p</w:t>
      </w:r>
      <w:r w:rsidRPr="008D5D99">
        <w:rPr>
          <w:rFonts w:ascii="Times New Roman" w:hAnsi="Times New Roman" w:cs="Times New Roman"/>
          <w:b/>
          <w:bCs/>
          <w:color w:val="1F2329"/>
          <w:sz w:val="24"/>
        </w:rPr>
        <w:t xml:space="preserve">eptide </w:t>
      </w:r>
      <w:r w:rsidRPr="008D5D99">
        <w:rPr>
          <w:rFonts w:ascii="Times New Roman" w:hAnsi="Times New Roman" w:cs="Times New Roman" w:hint="eastAsia"/>
          <w:b/>
          <w:bCs/>
          <w:color w:val="1F2329"/>
          <w:sz w:val="24"/>
        </w:rPr>
        <w:t>f</w:t>
      </w:r>
      <w:r w:rsidRPr="008D5D99">
        <w:rPr>
          <w:rFonts w:ascii="Times New Roman" w:hAnsi="Times New Roman" w:cs="Times New Roman"/>
          <w:b/>
          <w:bCs/>
          <w:color w:val="1F2329"/>
          <w:sz w:val="24"/>
        </w:rPr>
        <w:t xml:space="preserve">unctional </w:t>
      </w:r>
      <w:r w:rsidRPr="008D5D99">
        <w:rPr>
          <w:rFonts w:ascii="Times New Roman" w:hAnsi="Times New Roman" w:cs="Times New Roman" w:hint="eastAsia"/>
          <w:b/>
          <w:bCs/>
          <w:color w:val="1F2329"/>
          <w:sz w:val="24"/>
        </w:rPr>
        <w:t>v</w:t>
      </w:r>
      <w:r w:rsidRPr="008D5D99">
        <w:rPr>
          <w:rFonts w:ascii="Times New Roman" w:hAnsi="Times New Roman" w:cs="Times New Roman"/>
          <w:b/>
          <w:bCs/>
          <w:color w:val="1F2329"/>
          <w:sz w:val="24"/>
        </w:rPr>
        <w:t>alue</w:t>
      </w:r>
    </w:p>
    <w:p w14:paraId="26F3AA7C" w14:textId="17A080E2" w:rsidR="00BA46F8" w:rsidRPr="008D5D99" w:rsidRDefault="00000000" w:rsidP="0025066F">
      <w:pPr>
        <w:widowControl/>
        <w:snapToGrid w:val="0"/>
        <w:rPr>
          <w:rFonts w:ascii="Times New Roman" w:hAnsi="Times New Roman" w:cs="Times New Roman"/>
          <w:color w:val="1F2329"/>
          <w:sz w:val="24"/>
        </w:rPr>
      </w:pPr>
      <w:r w:rsidRPr="008D5D99">
        <w:rPr>
          <w:rFonts w:ascii="Times New Roman" w:hAnsi="Times New Roman" w:cs="Times New Roman"/>
          <w:color w:val="1F2329"/>
          <w:sz w:val="24"/>
        </w:rPr>
        <w:t>IL-7 and IL-15 are classic anti-inflammatory cytokines that can inhibit overactivation of central microglial cells, reduce the release of pro-inflammatory factors, and lessen secondary damage to dopaminergic neurons from neuroinflammation</w:t>
      </w:r>
      <w:r w:rsidR="00DE0FB4">
        <w:rPr>
          <w:rFonts w:ascii="Times New Roman" w:hAnsi="Times New Roman" w:cs="Times New Roman"/>
          <w:color w:val="1F2329"/>
          <w:sz w:val="24"/>
        </w:rPr>
        <w:t xml:space="preserve"> </w:t>
      </w:r>
      <w:r w:rsidRPr="008D5D99">
        <w:rPr>
          <w:rFonts w:ascii="Times New Roman" w:hAnsi="Times New Roman" w:cs="Times New Roman"/>
          <w:color w:val="1F2329"/>
          <w:sz w:val="24"/>
          <w:vertAlign w:val="superscript"/>
        </w:rPr>
        <w:t>[</w:t>
      </w:r>
      <w:r w:rsidR="00DE0FB4">
        <w:rPr>
          <w:rFonts w:ascii="Times New Roman" w:hAnsi="Times New Roman" w:cs="Times New Roman"/>
          <w:color w:val="1F2329"/>
          <w:sz w:val="24"/>
          <w:vertAlign w:val="superscript"/>
        </w:rPr>
        <w:t>8</w:t>
      </w:r>
      <w:r w:rsidRPr="008D5D99">
        <w:rPr>
          <w:rFonts w:ascii="Times New Roman" w:hAnsi="Times New Roman" w:cs="Times New Roman"/>
          <w:color w:val="1F2329"/>
          <w:sz w:val="24"/>
          <w:vertAlign w:val="superscript"/>
        </w:rPr>
        <w:t>]</w:t>
      </w:r>
      <w:r w:rsidRPr="008D5D99">
        <w:rPr>
          <w:rFonts w:ascii="Times New Roman" w:hAnsi="Times New Roman" w:cs="Times New Roman"/>
          <w:color w:val="1F2329"/>
          <w:sz w:val="24"/>
        </w:rPr>
        <w:t xml:space="preserve"> .PDGFRA is involved in neural stem cell </w:t>
      </w:r>
      <w:r w:rsidRPr="008D5D99">
        <w:rPr>
          <w:rFonts w:ascii="Times New Roman" w:hAnsi="Times New Roman" w:cs="Times New Roman"/>
          <w:color w:val="1F2329"/>
          <w:sz w:val="24"/>
        </w:rPr>
        <w:lastRenderedPageBreak/>
        <w:t>proliferation and differentiation, vascular-neural remodeling, and synaptic repair, promoting the repair of damaged neurons and reconnection of neural circuits all three molecules exhibit excellent binding activity, representing the key active molecules of bovine embryonic mitochondrial peptides (ESC-</w:t>
      </w:r>
      <w:proofErr w:type="spellStart"/>
      <w:r w:rsidRPr="008D5D99">
        <w:rPr>
          <w:rFonts w:ascii="Times New Roman" w:hAnsi="Times New Roman" w:cs="Times New Roman"/>
          <w:color w:val="1F2329"/>
          <w:sz w:val="24"/>
        </w:rPr>
        <w:t>BoMiP</w:t>
      </w:r>
      <w:proofErr w:type="spellEnd"/>
      <w:r w:rsidRPr="008D5D99">
        <w:rPr>
          <w:rFonts w:ascii="Times New Roman" w:hAnsi="Times New Roman" w:cs="Times New Roman"/>
          <w:color w:val="1F2329"/>
          <w:sz w:val="24"/>
        </w:rPr>
        <w:t>) when intervening in Parkinson's disease</w:t>
      </w:r>
      <w:r w:rsidR="00DE0FB4">
        <w:rPr>
          <w:rFonts w:ascii="Times New Roman" w:hAnsi="Times New Roman" w:cs="Times New Roman"/>
          <w:color w:val="1F2329"/>
          <w:sz w:val="24"/>
        </w:rPr>
        <w:t xml:space="preserve"> </w:t>
      </w:r>
      <w:r w:rsidR="00DE0FB4">
        <w:rPr>
          <w:rFonts w:ascii="Times New Roman" w:hAnsi="Times New Roman" w:cs="Times New Roman"/>
          <w:color w:val="1F2329"/>
          <w:sz w:val="24"/>
          <w:vertAlign w:val="superscript"/>
        </w:rPr>
        <w:t>[9]</w:t>
      </w:r>
      <w:r w:rsidRPr="008D5D99">
        <w:rPr>
          <w:rFonts w:ascii="Times New Roman" w:hAnsi="Times New Roman" w:cs="Times New Roman"/>
          <w:color w:val="1F2329"/>
          <w:sz w:val="24"/>
        </w:rPr>
        <w:t>.</w:t>
      </w:r>
    </w:p>
    <w:p w14:paraId="6CE00CC5" w14:textId="77777777" w:rsidR="00BA46F8" w:rsidRPr="008D5D99" w:rsidRDefault="00BA46F8" w:rsidP="0025066F">
      <w:pPr>
        <w:pStyle w:val="Heading2"/>
        <w:widowControl/>
        <w:snapToGrid w:val="0"/>
        <w:spacing w:beforeAutospacing="0" w:afterAutospacing="0"/>
        <w:jc w:val="both"/>
        <w:rPr>
          <w:rFonts w:ascii="Times New Roman" w:hAnsi="Times New Roman" w:hint="default"/>
          <w:b w:val="0"/>
          <w:bCs w:val="0"/>
          <w:color w:val="1F2329"/>
          <w:sz w:val="24"/>
          <w:szCs w:val="24"/>
        </w:rPr>
      </w:pPr>
    </w:p>
    <w:p w14:paraId="6A56C478" w14:textId="77777777" w:rsidR="00BA46F8" w:rsidRPr="008D5D99" w:rsidRDefault="00000000" w:rsidP="0025066F">
      <w:pPr>
        <w:pStyle w:val="Heading1"/>
        <w:widowControl/>
        <w:snapToGrid w:val="0"/>
        <w:spacing w:beforeAutospacing="0" w:afterAutospacing="0"/>
        <w:jc w:val="both"/>
        <w:rPr>
          <w:rFonts w:ascii="Times New Roman" w:hAnsi="Times New Roman" w:hint="default"/>
          <w:color w:val="1F2329"/>
          <w:sz w:val="24"/>
          <w:szCs w:val="24"/>
        </w:rPr>
      </w:pPr>
      <w:r w:rsidRPr="008D5D99">
        <w:rPr>
          <w:rFonts w:ascii="Times New Roman" w:hAnsi="Times New Roman" w:hint="default"/>
          <w:color w:val="1F2329"/>
          <w:sz w:val="24"/>
          <w:szCs w:val="24"/>
        </w:rPr>
        <w:t>4.4</w:t>
      </w:r>
      <w:r w:rsidRPr="008D5D99">
        <w:rPr>
          <w:rFonts w:ascii="Times New Roman" w:hAnsi="Times New Roman"/>
          <w:color w:val="1F2329"/>
          <w:sz w:val="24"/>
          <w:szCs w:val="24"/>
        </w:rPr>
        <w:t>.</w:t>
      </w:r>
      <w:r w:rsidRPr="008D5D99">
        <w:rPr>
          <w:rFonts w:ascii="Times New Roman" w:hAnsi="Times New Roman" w:hint="default"/>
          <w:color w:val="1F2329"/>
          <w:sz w:val="24"/>
          <w:szCs w:val="24"/>
        </w:rPr>
        <w:t xml:space="preserve"> Future </w:t>
      </w:r>
      <w:r w:rsidRPr="008D5D99">
        <w:rPr>
          <w:rFonts w:ascii="Times New Roman" w:hAnsi="Times New Roman"/>
          <w:color w:val="1F2329"/>
          <w:sz w:val="24"/>
          <w:szCs w:val="24"/>
        </w:rPr>
        <w:t>r</w:t>
      </w:r>
      <w:r w:rsidRPr="008D5D99">
        <w:rPr>
          <w:rFonts w:ascii="Times New Roman" w:hAnsi="Times New Roman" w:hint="default"/>
          <w:color w:val="1F2329"/>
          <w:sz w:val="24"/>
          <w:szCs w:val="24"/>
        </w:rPr>
        <w:t xml:space="preserve">esearch </w:t>
      </w:r>
      <w:r w:rsidRPr="008D5D99">
        <w:rPr>
          <w:rFonts w:ascii="Times New Roman" w:hAnsi="Times New Roman"/>
          <w:color w:val="1F2329"/>
          <w:sz w:val="24"/>
          <w:szCs w:val="24"/>
        </w:rPr>
        <w:t>p</w:t>
      </w:r>
      <w:r w:rsidRPr="008D5D99">
        <w:rPr>
          <w:rFonts w:ascii="Times New Roman" w:hAnsi="Times New Roman" w:hint="default"/>
          <w:color w:val="1F2329"/>
          <w:sz w:val="24"/>
          <w:szCs w:val="24"/>
        </w:rPr>
        <w:t>rospects</w:t>
      </w:r>
    </w:p>
    <w:p w14:paraId="1DBC26CF" w14:textId="5F443646" w:rsidR="00BA46F8" w:rsidRPr="008D5D99" w:rsidRDefault="00000000" w:rsidP="0025066F">
      <w:pPr>
        <w:pStyle w:val="Heading1"/>
        <w:widowControl/>
        <w:snapToGrid w:val="0"/>
        <w:spacing w:beforeAutospacing="0" w:afterAutospacing="0"/>
        <w:jc w:val="both"/>
        <w:rPr>
          <w:rFonts w:ascii="Times New Roman" w:hAnsi="Times New Roman" w:hint="default"/>
          <w:b w:val="0"/>
          <w:bCs w:val="0"/>
          <w:color w:val="1F2329"/>
          <w:sz w:val="24"/>
          <w:szCs w:val="24"/>
        </w:rPr>
      </w:pPr>
      <w:r w:rsidRPr="008D5D99">
        <w:rPr>
          <w:rFonts w:ascii="Times New Roman" w:hAnsi="Times New Roman" w:hint="default"/>
          <w:b w:val="0"/>
          <w:bCs w:val="0"/>
          <w:color w:val="1F2329"/>
          <w:sz w:val="24"/>
          <w:szCs w:val="24"/>
        </w:rPr>
        <w:t>This study is a network pharmacology virtual prediction; all target enrichment, network construction, and molecular docking were bioinformatics simulations, based only on existing public database target annotations. Some rare subtype regulatory molecules and newly discovered active peptides were not fully included. Differences in dose-response, time effects, and blood-brain barrier penetration of different peptide components</w:t>
      </w:r>
      <w:r w:rsidR="00DE0FB4">
        <w:rPr>
          <w:rFonts w:ascii="Times New Roman" w:hAnsi="Times New Roman" w:hint="default"/>
          <w:b w:val="0"/>
          <w:bCs w:val="0"/>
          <w:color w:val="1F2329"/>
          <w:sz w:val="24"/>
          <w:szCs w:val="24"/>
        </w:rPr>
        <w:t xml:space="preserve"> </w:t>
      </w:r>
      <w:r w:rsidRPr="008D5D99">
        <w:rPr>
          <w:rFonts w:ascii="Times New Roman" w:hAnsi="Times New Roman" w:hint="default"/>
          <w:b w:val="0"/>
          <w:bCs w:val="0"/>
          <w:color w:val="1F2329"/>
          <w:sz w:val="24"/>
          <w:szCs w:val="24"/>
        </w:rPr>
        <w:t>were not distinguished, and the regulatory details still need experimental validation</w:t>
      </w:r>
      <w:r w:rsidR="00DE0FB4">
        <w:rPr>
          <w:rFonts w:ascii="Times New Roman" w:hAnsi="Times New Roman" w:hint="default"/>
          <w:b w:val="0"/>
          <w:bCs w:val="0"/>
          <w:color w:val="1F2329"/>
          <w:sz w:val="24"/>
          <w:szCs w:val="24"/>
        </w:rPr>
        <w:t xml:space="preserve"> </w:t>
      </w:r>
      <w:r w:rsidR="00DE0FB4">
        <w:rPr>
          <w:rFonts w:ascii="Times New Roman" w:hAnsi="Times New Roman" w:hint="default"/>
          <w:b w:val="0"/>
          <w:bCs w:val="0"/>
          <w:color w:val="1F2329"/>
          <w:sz w:val="24"/>
          <w:szCs w:val="24"/>
          <w:vertAlign w:val="superscript"/>
        </w:rPr>
        <w:t>[4,7]</w:t>
      </w:r>
      <w:r w:rsidRPr="008D5D99">
        <w:rPr>
          <w:rFonts w:ascii="Times New Roman" w:hAnsi="Times New Roman" w:hint="default"/>
          <w:b w:val="0"/>
          <w:bCs w:val="0"/>
          <w:color w:val="1F2329"/>
          <w:sz w:val="24"/>
          <w:szCs w:val="24"/>
        </w:rPr>
        <w:t>. Future work could involve constructing dopaminergic neuron oxidative damage models, MPTP Parkinson’s disease cell and animal models</w:t>
      </w:r>
      <w:r w:rsidR="00DE0FB4">
        <w:rPr>
          <w:rFonts w:ascii="Times New Roman" w:hAnsi="Times New Roman" w:hint="default"/>
          <w:b w:val="0"/>
          <w:bCs w:val="0"/>
          <w:color w:val="1F2329"/>
          <w:sz w:val="24"/>
          <w:szCs w:val="24"/>
        </w:rPr>
        <w:t xml:space="preserve"> </w:t>
      </w:r>
      <w:r w:rsidRPr="008D5D99">
        <w:rPr>
          <w:rFonts w:ascii="Times New Roman" w:hAnsi="Times New Roman" w:hint="default"/>
          <w:b w:val="0"/>
          <w:bCs w:val="0"/>
          <w:color w:val="1F2329"/>
          <w:sz w:val="24"/>
          <w:szCs w:val="24"/>
        </w:rPr>
        <w:t xml:space="preserve">and verifying </w:t>
      </w:r>
      <w:r w:rsidRPr="0025066F">
        <w:rPr>
          <w:rFonts w:ascii="Times New Roman" w:hAnsi="Times New Roman" w:hint="default"/>
          <w:b w:val="0"/>
          <w:bCs w:val="0"/>
          <w:i/>
          <w:iCs/>
          <w:color w:val="1F2329"/>
          <w:sz w:val="24"/>
          <w:szCs w:val="24"/>
        </w:rPr>
        <w:t>in vitro</w:t>
      </w:r>
      <w:r w:rsidRPr="008D5D99">
        <w:rPr>
          <w:rFonts w:ascii="Times New Roman" w:hAnsi="Times New Roman" w:hint="default"/>
          <w:b w:val="0"/>
          <w:bCs w:val="0"/>
          <w:color w:val="1F2329"/>
          <w:sz w:val="24"/>
          <w:szCs w:val="24"/>
        </w:rPr>
        <w:t xml:space="preserve"> and </w:t>
      </w:r>
      <w:r w:rsidRPr="0025066F">
        <w:rPr>
          <w:rFonts w:ascii="Times New Roman" w:hAnsi="Times New Roman" w:hint="default"/>
          <w:b w:val="0"/>
          <w:bCs w:val="0"/>
          <w:i/>
          <w:iCs/>
          <w:color w:val="1F2329"/>
          <w:sz w:val="24"/>
          <w:szCs w:val="24"/>
        </w:rPr>
        <w:t>in vivo</w:t>
      </w:r>
      <w:r w:rsidRPr="008D5D99">
        <w:rPr>
          <w:rFonts w:ascii="Times New Roman" w:hAnsi="Times New Roman" w:hint="default"/>
          <w:b w:val="0"/>
          <w:bCs w:val="0"/>
          <w:color w:val="1F2329"/>
          <w:sz w:val="24"/>
          <w:szCs w:val="24"/>
        </w:rPr>
        <w:t xml:space="preserve"> the regulatory effects of core peptides on neuron viability, mitochondrial membrane potential, ROS levels, α-synuclein expression, and secretion of inflammatory factors; further analysis of the upstream and downstream molecular mechanisms of the PI3K-AKT and oxidative phosphorylation pathways; structural </w:t>
      </w:r>
      <w:r w:rsidR="00DE0FB4" w:rsidRPr="008D5D99">
        <w:rPr>
          <w:rFonts w:ascii="Times New Roman" w:hAnsi="Times New Roman" w:hint="default"/>
          <w:b w:val="0"/>
          <w:bCs w:val="0"/>
          <w:color w:val="1F2329"/>
          <w:sz w:val="24"/>
          <w:szCs w:val="24"/>
        </w:rPr>
        <w:t>optimization</w:t>
      </w:r>
      <w:r w:rsidRPr="008D5D99">
        <w:rPr>
          <w:rFonts w:ascii="Times New Roman" w:hAnsi="Times New Roman" w:hint="default"/>
          <w:b w:val="0"/>
          <w:bCs w:val="0"/>
          <w:color w:val="1F2329"/>
          <w:sz w:val="24"/>
          <w:szCs w:val="24"/>
        </w:rPr>
        <w:t xml:space="preserve"> and modification of core peptides based on molecular docking conformations to develop candidates with high stability and blood-brain barrier penetration; integrating multi-omics data to refine the regulatory network and provide experimental support for </w:t>
      </w:r>
      <w:r w:rsidR="00DE0FB4" w:rsidRPr="008D5D99">
        <w:rPr>
          <w:rFonts w:ascii="Times New Roman" w:hAnsi="Times New Roman" w:hint="default"/>
          <w:b w:val="0"/>
          <w:bCs w:val="0"/>
          <w:color w:val="1F2329"/>
          <w:sz w:val="24"/>
          <w:szCs w:val="24"/>
        </w:rPr>
        <w:t>personalized</w:t>
      </w:r>
      <w:r w:rsidRPr="008D5D99">
        <w:rPr>
          <w:rFonts w:ascii="Times New Roman" w:hAnsi="Times New Roman" w:hint="default"/>
          <w:b w:val="0"/>
          <w:bCs w:val="0"/>
          <w:color w:val="1F2329"/>
          <w:sz w:val="24"/>
          <w:szCs w:val="24"/>
        </w:rPr>
        <w:t xml:space="preserve"> nutritional interventions and functional preparation development for Parkinson's disease</w:t>
      </w:r>
      <w:r w:rsidR="00DE0FB4">
        <w:rPr>
          <w:rFonts w:ascii="Times New Roman" w:hAnsi="Times New Roman" w:hint="default"/>
          <w:b w:val="0"/>
          <w:bCs w:val="0"/>
          <w:color w:val="1F2329"/>
          <w:sz w:val="24"/>
          <w:szCs w:val="24"/>
        </w:rPr>
        <w:t xml:space="preserve"> </w:t>
      </w:r>
      <w:r w:rsidR="00DE0FB4">
        <w:rPr>
          <w:rFonts w:ascii="Times New Roman" w:hAnsi="Times New Roman" w:hint="default"/>
          <w:b w:val="0"/>
          <w:bCs w:val="0"/>
          <w:color w:val="1F2329"/>
          <w:sz w:val="24"/>
          <w:szCs w:val="24"/>
          <w:vertAlign w:val="superscript"/>
        </w:rPr>
        <w:t>[6,</w:t>
      </w:r>
      <w:r w:rsidR="00620D06">
        <w:rPr>
          <w:rFonts w:ascii="Times New Roman" w:hAnsi="Times New Roman" w:hint="default"/>
          <w:b w:val="0"/>
          <w:bCs w:val="0"/>
          <w:color w:val="1F2329"/>
          <w:sz w:val="24"/>
          <w:szCs w:val="24"/>
          <w:vertAlign w:val="superscript"/>
        </w:rPr>
        <w:t>10</w:t>
      </w:r>
      <w:r w:rsidR="00DE0FB4">
        <w:rPr>
          <w:rFonts w:ascii="Times New Roman" w:hAnsi="Times New Roman" w:hint="default"/>
          <w:b w:val="0"/>
          <w:bCs w:val="0"/>
          <w:color w:val="1F2329"/>
          <w:sz w:val="24"/>
          <w:szCs w:val="24"/>
          <w:vertAlign w:val="superscript"/>
        </w:rPr>
        <w:t>]</w:t>
      </w:r>
      <w:r w:rsidRPr="008D5D99">
        <w:rPr>
          <w:rFonts w:ascii="Times New Roman" w:hAnsi="Times New Roman" w:hint="default"/>
          <w:b w:val="0"/>
          <w:bCs w:val="0"/>
          <w:color w:val="1F2329"/>
          <w:sz w:val="24"/>
          <w:szCs w:val="24"/>
        </w:rPr>
        <w:t>.</w:t>
      </w:r>
    </w:p>
    <w:p w14:paraId="5629864D" w14:textId="77777777" w:rsidR="00BA46F8" w:rsidRPr="008D5D99" w:rsidRDefault="00BA46F8" w:rsidP="0025066F">
      <w:pPr>
        <w:pStyle w:val="Heading1"/>
        <w:widowControl/>
        <w:snapToGrid w:val="0"/>
        <w:spacing w:beforeAutospacing="0" w:afterAutospacing="0"/>
        <w:jc w:val="both"/>
        <w:rPr>
          <w:rFonts w:ascii="Times New Roman" w:hAnsi="Times New Roman" w:hint="default"/>
          <w:b w:val="0"/>
          <w:bCs w:val="0"/>
          <w:color w:val="1F2329"/>
          <w:sz w:val="24"/>
          <w:szCs w:val="24"/>
        </w:rPr>
      </w:pPr>
    </w:p>
    <w:p w14:paraId="12120D2B" w14:textId="77777777" w:rsidR="00BA46F8" w:rsidRPr="008D5D99" w:rsidRDefault="00000000" w:rsidP="0025066F">
      <w:pPr>
        <w:snapToGrid w:val="0"/>
        <w:rPr>
          <w:rFonts w:ascii="Times New Roman" w:hAnsi="Times New Roman" w:cs="Times New Roman"/>
          <w:b/>
          <w:bCs/>
          <w:sz w:val="24"/>
        </w:rPr>
      </w:pPr>
      <w:r w:rsidRPr="008D5D99">
        <w:rPr>
          <w:rFonts w:ascii="Times New Roman" w:hAnsi="Times New Roman" w:cs="Times New Roman"/>
          <w:b/>
          <w:bCs/>
          <w:sz w:val="24"/>
        </w:rPr>
        <w:t>5. Conclusion</w:t>
      </w:r>
    </w:p>
    <w:p w14:paraId="598FF240" w14:textId="77777777" w:rsidR="00BA46F8" w:rsidRPr="008D5D99" w:rsidRDefault="00000000" w:rsidP="0025066F">
      <w:pPr>
        <w:snapToGrid w:val="0"/>
        <w:rPr>
          <w:rFonts w:ascii="Times New Roman" w:hAnsi="Times New Roman" w:cs="Times New Roman"/>
          <w:b/>
          <w:bCs/>
          <w:sz w:val="24"/>
        </w:rPr>
      </w:pPr>
      <w:r w:rsidRPr="008D5D99">
        <w:rPr>
          <w:rFonts w:ascii="Times New Roman" w:hAnsi="Times New Roman" w:cs="Times New Roman"/>
          <w:b/>
          <w:bCs/>
          <w:sz w:val="24"/>
        </w:rPr>
        <w:t xml:space="preserve">5.1. Shared </w:t>
      </w:r>
      <w:r w:rsidRPr="008D5D99">
        <w:rPr>
          <w:rFonts w:ascii="Times New Roman" w:hAnsi="Times New Roman" w:cs="Times New Roman" w:hint="eastAsia"/>
          <w:b/>
          <w:bCs/>
          <w:sz w:val="24"/>
        </w:rPr>
        <w:t>c</w:t>
      </w:r>
      <w:r w:rsidRPr="008D5D99">
        <w:rPr>
          <w:rFonts w:ascii="Times New Roman" w:hAnsi="Times New Roman" w:cs="Times New Roman"/>
          <w:b/>
          <w:bCs/>
          <w:sz w:val="24"/>
        </w:rPr>
        <w:t xml:space="preserve">ore </w:t>
      </w:r>
      <w:r w:rsidRPr="008D5D99">
        <w:rPr>
          <w:rFonts w:ascii="Times New Roman" w:hAnsi="Times New Roman" w:cs="Times New Roman" w:hint="eastAsia"/>
          <w:b/>
          <w:bCs/>
          <w:sz w:val="24"/>
        </w:rPr>
        <w:t>t</w:t>
      </w:r>
      <w:r w:rsidRPr="008D5D99">
        <w:rPr>
          <w:rFonts w:ascii="Times New Roman" w:hAnsi="Times New Roman" w:cs="Times New Roman"/>
          <w:b/>
          <w:bCs/>
          <w:sz w:val="24"/>
        </w:rPr>
        <w:t xml:space="preserve">argets with Parkinson’s </w:t>
      </w:r>
      <w:r w:rsidRPr="008D5D99">
        <w:rPr>
          <w:rFonts w:ascii="Times New Roman" w:hAnsi="Times New Roman" w:cs="Times New Roman" w:hint="eastAsia"/>
          <w:b/>
          <w:bCs/>
          <w:sz w:val="24"/>
        </w:rPr>
        <w:t>d</w:t>
      </w:r>
      <w:r w:rsidRPr="008D5D99">
        <w:rPr>
          <w:rFonts w:ascii="Times New Roman" w:hAnsi="Times New Roman" w:cs="Times New Roman"/>
          <w:b/>
          <w:bCs/>
          <w:sz w:val="24"/>
        </w:rPr>
        <w:t>isease</w:t>
      </w:r>
    </w:p>
    <w:p w14:paraId="024D73F8" w14:textId="77777777" w:rsidR="00BA46F8" w:rsidRPr="008D5D99" w:rsidRDefault="00000000" w:rsidP="0025066F">
      <w:pPr>
        <w:snapToGrid w:val="0"/>
        <w:rPr>
          <w:rFonts w:ascii="Times New Roman" w:hAnsi="Times New Roman" w:cs="Times New Roman"/>
          <w:sz w:val="24"/>
        </w:rPr>
      </w:pPr>
      <w:r w:rsidRPr="008D5D99">
        <w:rPr>
          <w:rFonts w:ascii="Times New Roman" w:hAnsi="Times New Roman" w:cs="Times New Roman"/>
          <w:sz w:val="24"/>
        </w:rPr>
        <w:t>The mitochondrial peptides from bovine embryonic brain cells (ESC-</w:t>
      </w:r>
      <w:proofErr w:type="spellStart"/>
      <w:r w:rsidRPr="008D5D99">
        <w:rPr>
          <w:rFonts w:ascii="Times New Roman" w:hAnsi="Times New Roman" w:cs="Times New Roman"/>
          <w:sz w:val="24"/>
        </w:rPr>
        <w:t>BoMiP</w:t>
      </w:r>
      <w:proofErr w:type="spellEnd"/>
      <w:r w:rsidRPr="008D5D99">
        <w:rPr>
          <w:rFonts w:ascii="Times New Roman" w:hAnsi="Times New Roman" w:cs="Times New Roman"/>
          <w:sz w:val="24"/>
        </w:rPr>
        <w:t>) have 538 bioactive molecules that share core common target sites with Parkinson’s disease, providing a molecular basis for multi-target, multi-pathway intervention in Parkinson’s disease risk.</w:t>
      </w:r>
    </w:p>
    <w:p w14:paraId="7066A817" w14:textId="77777777" w:rsidR="00BA46F8" w:rsidRPr="008D5D99" w:rsidRDefault="00BA46F8" w:rsidP="0025066F">
      <w:pPr>
        <w:snapToGrid w:val="0"/>
        <w:rPr>
          <w:rFonts w:ascii="Times New Roman" w:hAnsi="Times New Roman" w:cs="Times New Roman"/>
          <w:sz w:val="24"/>
        </w:rPr>
      </w:pPr>
    </w:p>
    <w:p w14:paraId="2D4B60A3" w14:textId="77777777" w:rsidR="00BA46F8" w:rsidRPr="008D5D99" w:rsidRDefault="00000000" w:rsidP="0025066F">
      <w:pPr>
        <w:snapToGrid w:val="0"/>
        <w:rPr>
          <w:rFonts w:ascii="Times New Roman" w:hAnsi="Times New Roman" w:cs="Times New Roman"/>
          <w:b/>
          <w:bCs/>
          <w:sz w:val="24"/>
        </w:rPr>
      </w:pPr>
      <w:r w:rsidRPr="008D5D99">
        <w:rPr>
          <w:rFonts w:ascii="Times New Roman" w:hAnsi="Times New Roman" w:cs="Times New Roman"/>
          <w:b/>
          <w:bCs/>
          <w:sz w:val="24"/>
        </w:rPr>
        <w:t xml:space="preserve">5.2. Key </w:t>
      </w:r>
      <w:r w:rsidRPr="008D5D99">
        <w:rPr>
          <w:rFonts w:ascii="Times New Roman" w:hAnsi="Times New Roman" w:cs="Times New Roman" w:hint="eastAsia"/>
          <w:b/>
          <w:bCs/>
          <w:sz w:val="24"/>
        </w:rPr>
        <w:t>h</w:t>
      </w:r>
      <w:r w:rsidRPr="008D5D99">
        <w:rPr>
          <w:rFonts w:ascii="Times New Roman" w:hAnsi="Times New Roman" w:cs="Times New Roman"/>
          <w:b/>
          <w:bCs/>
          <w:sz w:val="24"/>
        </w:rPr>
        <w:t xml:space="preserve">ub </w:t>
      </w:r>
      <w:r w:rsidRPr="008D5D99">
        <w:rPr>
          <w:rFonts w:ascii="Times New Roman" w:hAnsi="Times New Roman" w:cs="Times New Roman" w:hint="eastAsia"/>
          <w:b/>
          <w:bCs/>
          <w:sz w:val="24"/>
        </w:rPr>
        <w:t>g</w:t>
      </w:r>
      <w:r w:rsidRPr="008D5D99">
        <w:rPr>
          <w:rFonts w:ascii="Times New Roman" w:hAnsi="Times New Roman" w:cs="Times New Roman"/>
          <w:b/>
          <w:bCs/>
          <w:sz w:val="24"/>
        </w:rPr>
        <w:t xml:space="preserve">enes and </w:t>
      </w:r>
      <w:r w:rsidRPr="008D5D99">
        <w:rPr>
          <w:rFonts w:ascii="Times New Roman" w:hAnsi="Times New Roman" w:cs="Times New Roman" w:hint="eastAsia"/>
          <w:b/>
          <w:bCs/>
          <w:sz w:val="24"/>
        </w:rPr>
        <w:t>p</w:t>
      </w:r>
      <w:r w:rsidRPr="008D5D99">
        <w:rPr>
          <w:rFonts w:ascii="Times New Roman" w:hAnsi="Times New Roman" w:cs="Times New Roman"/>
          <w:b/>
          <w:bCs/>
          <w:sz w:val="24"/>
        </w:rPr>
        <w:t xml:space="preserve">athway </w:t>
      </w:r>
      <w:r w:rsidRPr="008D5D99">
        <w:rPr>
          <w:rFonts w:ascii="Times New Roman" w:hAnsi="Times New Roman" w:cs="Times New Roman" w:hint="eastAsia"/>
          <w:b/>
          <w:bCs/>
          <w:sz w:val="24"/>
        </w:rPr>
        <w:t>e</w:t>
      </w:r>
      <w:r w:rsidRPr="008D5D99">
        <w:rPr>
          <w:rFonts w:ascii="Times New Roman" w:hAnsi="Times New Roman" w:cs="Times New Roman"/>
          <w:b/>
          <w:bCs/>
          <w:sz w:val="24"/>
        </w:rPr>
        <w:t>nrichment</w:t>
      </w:r>
    </w:p>
    <w:p w14:paraId="3FC7155F" w14:textId="77777777" w:rsidR="00BA46F8" w:rsidRDefault="00000000" w:rsidP="008D5D99">
      <w:pPr>
        <w:snapToGrid w:val="0"/>
        <w:rPr>
          <w:rFonts w:ascii="Times New Roman" w:hAnsi="Times New Roman" w:cs="Times New Roman"/>
          <w:sz w:val="24"/>
        </w:rPr>
      </w:pPr>
      <w:r w:rsidRPr="008D5D99">
        <w:rPr>
          <w:rFonts w:ascii="Times New Roman" w:hAnsi="Times New Roman" w:cs="Times New Roman"/>
          <w:sz w:val="24"/>
        </w:rPr>
        <w:t>The key hub genes, represented by IL-7, IL-15, and PDGFRA, are mainly enriched in mitochondrial energy metabolism, neuroinflammation, cell apoptosis, synaptic plasticity, and protein homeostasis regulation.</w:t>
      </w:r>
    </w:p>
    <w:p w14:paraId="1351B5BE" w14:textId="77777777" w:rsidR="00DE0FB4" w:rsidRPr="008D5D99" w:rsidRDefault="00DE0FB4" w:rsidP="0025066F">
      <w:pPr>
        <w:snapToGrid w:val="0"/>
        <w:rPr>
          <w:rFonts w:ascii="Times New Roman" w:hAnsi="Times New Roman" w:cs="Times New Roman"/>
          <w:sz w:val="24"/>
        </w:rPr>
      </w:pPr>
    </w:p>
    <w:p w14:paraId="538BB447" w14:textId="77777777" w:rsidR="00BA46F8" w:rsidRPr="008D5D99" w:rsidRDefault="00000000" w:rsidP="0025066F">
      <w:pPr>
        <w:snapToGrid w:val="0"/>
        <w:rPr>
          <w:rFonts w:ascii="Times New Roman" w:hAnsi="Times New Roman" w:cs="Times New Roman"/>
          <w:b/>
          <w:bCs/>
          <w:sz w:val="24"/>
        </w:rPr>
      </w:pPr>
      <w:r w:rsidRPr="008D5D99">
        <w:rPr>
          <w:rFonts w:ascii="Times New Roman" w:hAnsi="Times New Roman" w:cs="Times New Roman"/>
          <w:b/>
          <w:bCs/>
          <w:sz w:val="24"/>
        </w:rPr>
        <w:t xml:space="preserve">5.3. Core </w:t>
      </w:r>
      <w:r w:rsidRPr="008D5D99">
        <w:rPr>
          <w:rFonts w:ascii="Times New Roman" w:hAnsi="Times New Roman" w:cs="Times New Roman" w:hint="eastAsia"/>
          <w:b/>
          <w:bCs/>
          <w:sz w:val="24"/>
        </w:rPr>
        <w:t>p</w:t>
      </w:r>
      <w:r w:rsidRPr="008D5D99">
        <w:rPr>
          <w:rFonts w:ascii="Times New Roman" w:hAnsi="Times New Roman" w:cs="Times New Roman"/>
          <w:b/>
          <w:bCs/>
          <w:sz w:val="24"/>
        </w:rPr>
        <w:t xml:space="preserve">athways and </w:t>
      </w:r>
      <w:r w:rsidRPr="008D5D99">
        <w:rPr>
          <w:rFonts w:ascii="Times New Roman" w:hAnsi="Times New Roman" w:cs="Times New Roman" w:hint="eastAsia"/>
          <w:b/>
          <w:bCs/>
          <w:sz w:val="24"/>
        </w:rPr>
        <w:t>n</w:t>
      </w:r>
      <w:r w:rsidRPr="008D5D99">
        <w:rPr>
          <w:rFonts w:ascii="Times New Roman" w:hAnsi="Times New Roman" w:cs="Times New Roman"/>
          <w:b/>
          <w:bCs/>
          <w:sz w:val="24"/>
        </w:rPr>
        <w:t xml:space="preserve">europrotective </w:t>
      </w:r>
      <w:r w:rsidRPr="008D5D99">
        <w:rPr>
          <w:rFonts w:ascii="Times New Roman" w:hAnsi="Times New Roman" w:cs="Times New Roman" w:hint="eastAsia"/>
          <w:b/>
          <w:bCs/>
          <w:sz w:val="24"/>
        </w:rPr>
        <w:t>e</w:t>
      </w:r>
      <w:r w:rsidRPr="008D5D99">
        <w:rPr>
          <w:rFonts w:ascii="Times New Roman" w:hAnsi="Times New Roman" w:cs="Times New Roman"/>
          <w:b/>
          <w:bCs/>
          <w:sz w:val="24"/>
        </w:rPr>
        <w:t>ffects</w:t>
      </w:r>
    </w:p>
    <w:p w14:paraId="318FEEAC" w14:textId="77777777" w:rsidR="00BA46F8" w:rsidRPr="008D5D99" w:rsidRDefault="00000000" w:rsidP="0025066F">
      <w:pPr>
        <w:snapToGrid w:val="0"/>
        <w:rPr>
          <w:rFonts w:ascii="Times New Roman" w:hAnsi="Times New Roman" w:cs="Times New Roman"/>
          <w:sz w:val="24"/>
        </w:rPr>
      </w:pPr>
      <w:r w:rsidRPr="008D5D99">
        <w:rPr>
          <w:rFonts w:ascii="Times New Roman" w:hAnsi="Times New Roman" w:cs="Times New Roman"/>
          <w:sz w:val="24"/>
        </w:rPr>
        <w:t>ESC-</w:t>
      </w:r>
      <w:proofErr w:type="spellStart"/>
      <w:r w:rsidRPr="008D5D99">
        <w:rPr>
          <w:rFonts w:ascii="Times New Roman" w:hAnsi="Times New Roman" w:cs="Times New Roman"/>
          <w:sz w:val="24"/>
        </w:rPr>
        <w:t>BoMiP</w:t>
      </w:r>
      <w:proofErr w:type="spellEnd"/>
      <w:r w:rsidRPr="008D5D99">
        <w:rPr>
          <w:rFonts w:ascii="Times New Roman" w:hAnsi="Times New Roman" w:cs="Times New Roman"/>
          <w:sz w:val="24"/>
        </w:rPr>
        <w:t xml:space="preserve"> primarily works by regulating Parkinson’s disease pathways, oxidative phosphorylation, PI3K-AKT, MAPK, neuroinflammation, and autophagy-apoptosis pathways, providing neuroprotective effects such as anti-inflammation, antioxidation, mitochondrial repair, anti-apoptosis, protection of dopaminergic neurons, and inhibition of abnormal protein aggregation.</w:t>
      </w:r>
    </w:p>
    <w:p w14:paraId="79C3FF04" w14:textId="77777777" w:rsidR="00BA46F8" w:rsidRPr="008D5D99" w:rsidRDefault="00BA46F8" w:rsidP="0025066F">
      <w:pPr>
        <w:snapToGrid w:val="0"/>
        <w:rPr>
          <w:rFonts w:ascii="Times New Roman" w:hAnsi="Times New Roman" w:cs="Times New Roman"/>
          <w:sz w:val="24"/>
        </w:rPr>
      </w:pPr>
    </w:p>
    <w:p w14:paraId="6F1B480B" w14:textId="77777777" w:rsidR="00BA46F8" w:rsidRPr="008D5D99" w:rsidRDefault="00000000" w:rsidP="0025066F">
      <w:pPr>
        <w:snapToGrid w:val="0"/>
        <w:rPr>
          <w:rFonts w:ascii="Times New Roman" w:hAnsi="Times New Roman" w:cs="Times New Roman"/>
          <w:b/>
          <w:bCs/>
          <w:sz w:val="24"/>
        </w:rPr>
      </w:pPr>
      <w:r w:rsidRPr="008D5D99">
        <w:rPr>
          <w:rFonts w:ascii="Times New Roman" w:hAnsi="Times New Roman" w:cs="Times New Roman"/>
          <w:b/>
          <w:bCs/>
          <w:sz w:val="24"/>
        </w:rPr>
        <w:t>5.4.</w:t>
      </w:r>
      <w:r w:rsidRPr="008D5D99">
        <w:rPr>
          <w:rFonts w:ascii="Times New Roman" w:hAnsi="Times New Roman" w:cs="Times New Roman" w:hint="eastAsia"/>
          <w:b/>
          <w:bCs/>
          <w:sz w:val="24"/>
        </w:rPr>
        <w:t xml:space="preserve"> </w:t>
      </w:r>
      <w:r w:rsidRPr="008D5D99">
        <w:rPr>
          <w:rFonts w:ascii="Times New Roman" w:hAnsi="Times New Roman" w:cs="Times New Roman"/>
          <w:b/>
          <w:bCs/>
          <w:sz w:val="24"/>
        </w:rPr>
        <w:t xml:space="preserve">Binding </w:t>
      </w:r>
      <w:r w:rsidRPr="008D5D99">
        <w:rPr>
          <w:rFonts w:ascii="Times New Roman" w:hAnsi="Times New Roman" w:cs="Times New Roman" w:hint="eastAsia"/>
          <w:b/>
          <w:bCs/>
          <w:sz w:val="24"/>
        </w:rPr>
        <w:t>a</w:t>
      </w:r>
      <w:r w:rsidRPr="008D5D99">
        <w:rPr>
          <w:rFonts w:ascii="Times New Roman" w:hAnsi="Times New Roman" w:cs="Times New Roman"/>
          <w:b/>
          <w:bCs/>
          <w:sz w:val="24"/>
        </w:rPr>
        <w:t xml:space="preserve">ctivity with </w:t>
      </w:r>
      <w:r w:rsidRPr="008D5D99">
        <w:rPr>
          <w:rFonts w:ascii="Times New Roman" w:hAnsi="Times New Roman" w:cs="Times New Roman" w:hint="eastAsia"/>
          <w:b/>
          <w:bCs/>
          <w:sz w:val="24"/>
        </w:rPr>
        <w:t>k</w:t>
      </w:r>
      <w:r w:rsidRPr="008D5D99">
        <w:rPr>
          <w:rFonts w:ascii="Times New Roman" w:hAnsi="Times New Roman" w:cs="Times New Roman"/>
          <w:b/>
          <w:bCs/>
          <w:sz w:val="24"/>
        </w:rPr>
        <w:t xml:space="preserve">ey </w:t>
      </w:r>
      <w:r w:rsidRPr="008D5D99">
        <w:rPr>
          <w:rFonts w:ascii="Times New Roman" w:hAnsi="Times New Roman" w:cs="Times New Roman" w:hint="eastAsia"/>
          <w:b/>
          <w:bCs/>
          <w:sz w:val="24"/>
        </w:rPr>
        <w:t>t</w:t>
      </w:r>
      <w:r w:rsidRPr="008D5D99">
        <w:rPr>
          <w:rFonts w:ascii="Times New Roman" w:hAnsi="Times New Roman" w:cs="Times New Roman"/>
          <w:b/>
          <w:bCs/>
          <w:sz w:val="24"/>
        </w:rPr>
        <w:t xml:space="preserve">arget </w:t>
      </w:r>
      <w:r w:rsidRPr="008D5D99">
        <w:rPr>
          <w:rFonts w:ascii="Times New Roman" w:hAnsi="Times New Roman" w:cs="Times New Roman" w:hint="eastAsia"/>
          <w:b/>
          <w:bCs/>
          <w:sz w:val="24"/>
        </w:rPr>
        <w:t>m</w:t>
      </w:r>
      <w:r w:rsidRPr="008D5D99">
        <w:rPr>
          <w:rFonts w:ascii="Times New Roman" w:hAnsi="Times New Roman" w:cs="Times New Roman"/>
          <w:b/>
          <w:bCs/>
          <w:sz w:val="24"/>
        </w:rPr>
        <w:t>olecules</w:t>
      </w:r>
    </w:p>
    <w:p w14:paraId="04A7B720" w14:textId="56E3163C" w:rsidR="00BA46F8" w:rsidRPr="008D5D99" w:rsidRDefault="00000000" w:rsidP="0025066F">
      <w:pPr>
        <w:snapToGrid w:val="0"/>
        <w:rPr>
          <w:rFonts w:ascii="Times New Roman" w:hAnsi="Times New Roman" w:cs="Times New Roman"/>
          <w:sz w:val="24"/>
        </w:rPr>
      </w:pPr>
      <w:r w:rsidRPr="008D5D99">
        <w:rPr>
          <w:rFonts w:ascii="Times New Roman" w:hAnsi="Times New Roman" w:cs="Times New Roman"/>
          <w:sz w:val="24"/>
        </w:rPr>
        <w:t>The core peptides (ESC-</w:t>
      </w:r>
      <w:proofErr w:type="spellStart"/>
      <w:r w:rsidRPr="008D5D99">
        <w:rPr>
          <w:rFonts w:ascii="Times New Roman" w:hAnsi="Times New Roman" w:cs="Times New Roman"/>
          <w:sz w:val="24"/>
        </w:rPr>
        <w:t>BoMiP</w:t>
      </w:r>
      <w:proofErr w:type="spellEnd"/>
      <w:r w:rsidRPr="008D5D99">
        <w:rPr>
          <w:rFonts w:ascii="Times New Roman" w:hAnsi="Times New Roman" w:cs="Times New Roman"/>
          <w:sz w:val="24"/>
        </w:rPr>
        <w:t>) show stable binding activity with key Parkinson</w:t>
      </w:r>
      <w:r w:rsidR="00DE0FB4">
        <w:rPr>
          <w:rFonts w:ascii="Times New Roman" w:hAnsi="Times New Roman" w:cs="Times New Roman"/>
          <w:sz w:val="24"/>
        </w:rPr>
        <w:t>’</w:t>
      </w:r>
      <w:r w:rsidRPr="008D5D99">
        <w:rPr>
          <w:rFonts w:ascii="Times New Roman" w:hAnsi="Times New Roman" w:cs="Times New Roman"/>
          <w:sz w:val="24"/>
        </w:rPr>
        <w:t>s disease target molecules, allowing direct targeting of pathogenic proteins and regulation of downstream pathways.</w:t>
      </w:r>
    </w:p>
    <w:p w14:paraId="3128F41C" w14:textId="77777777" w:rsidR="00BA46F8" w:rsidRPr="008D5D99" w:rsidRDefault="00000000" w:rsidP="0025066F">
      <w:pPr>
        <w:snapToGrid w:val="0"/>
        <w:ind w:firstLineChars="200" w:firstLine="480"/>
        <w:rPr>
          <w:rFonts w:ascii="Times New Roman" w:hAnsi="Times New Roman" w:cs="Times New Roman"/>
          <w:sz w:val="24"/>
        </w:rPr>
      </w:pPr>
      <w:r w:rsidRPr="008D5D99">
        <w:rPr>
          <w:rFonts w:ascii="Times New Roman" w:hAnsi="Times New Roman" w:cs="Times New Roman"/>
          <w:sz w:val="24"/>
        </w:rPr>
        <w:t>This study systematically explains the network pharmacology mechanisms of ESC-</w:t>
      </w:r>
      <w:proofErr w:type="spellStart"/>
      <w:r w:rsidRPr="008D5D99">
        <w:rPr>
          <w:rFonts w:ascii="Times New Roman" w:hAnsi="Times New Roman" w:cs="Times New Roman"/>
          <w:sz w:val="24"/>
        </w:rPr>
        <w:t>BoMiP</w:t>
      </w:r>
      <w:proofErr w:type="spellEnd"/>
      <w:r w:rsidRPr="008D5D99">
        <w:rPr>
          <w:rFonts w:ascii="Times New Roman" w:hAnsi="Times New Roman" w:cs="Times New Roman"/>
          <w:sz w:val="24"/>
        </w:rPr>
        <w:t xml:space="preserve"> intervention in Parkinson’s disease risk, offering important theoretical support for nutritional intervention, fundamental research, and functional peptide product development for neurodegenerative diseases.</w:t>
      </w:r>
    </w:p>
    <w:p w14:paraId="0B299377" w14:textId="77777777" w:rsidR="00BA46F8" w:rsidRPr="008D5D99" w:rsidRDefault="00BA46F8" w:rsidP="0025066F">
      <w:pPr>
        <w:snapToGrid w:val="0"/>
        <w:ind w:firstLineChars="200" w:firstLine="480"/>
        <w:rPr>
          <w:rFonts w:ascii="Times New Roman" w:hAnsi="Times New Roman" w:cs="Times New Roman"/>
          <w:sz w:val="24"/>
        </w:rPr>
      </w:pPr>
    </w:p>
    <w:p w14:paraId="550B0609" w14:textId="77777777" w:rsidR="00BA46F8" w:rsidRPr="008D5D99" w:rsidRDefault="00000000" w:rsidP="0025066F">
      <w:pPr>
        <w:snapToGrid w:val="0"/>
        <w:rPr>
          <w:rFonts w:ascii="Times New Roman" w:hAnsi="Times New Roman"/>
          <w:b/>
          <w:bCs/>
          <w:sz w:val="24"/>
        </w:rPr>
      </w:pPr>
      <w:bookmarkStart w:id="0" w:name="_Hlk181689731"/>
      <w:r w:rsidRPr="008D5D99">
        <w:rPr>
          <w:rFonts w:ascii="Times New Roman" w:hAnsi="Times New Roman"/>
          <w:b/>
          <w:bCs/>
          <w:sz w:val="24"/>
        </w:rPr>
        <w:t>Disclosure statement</w:t>
      </w:r>
    </w:p>
    <w:p w14:paraId="22F35DE4" w14:textId="77777777" w:rsidR="00BA46F8" w:rsidRPr="008D5D99" w:rsidRDefault="00000000" w:rsidP="0025066F">
      <w:pPr>
        <w:snapToGrid w:val="0"/>
        <w:rPr>
          <w:rFonts w:ascii="Times New Roman" w:hAnsi="Times New Roman"/>
          <w:sz w:val="24"/>
        </w:rPr>
      </w:pPr>
      <w:r w:rsidRPr="008D5D99">
        <w:rPr>
          <w:rFonts w:ascii="Times New Roman" w:hAnsi="Times New Roman"/>
          <w:sz w:val="24"/>
        </w:rPr>
        <w:t xml:space="preserve">The authors declare no conflict of interest. </w:t>
      </w:r>
    </w:p>
    <w:bookmarkEnd w:id="0"/>
    <w:p w14:paraId="6D65A667" w14:textId="77777777" w:rsidR="00BA46F8" w:rsidRPr="008D5D99" w:rsidRDefault="00BA46F8" w:rsidP="0025066F">
      <w:pPr>
        <w:snapToGrid w:val="0"/>
        <w:rPr>
          <w:rFonts w:ascii="Times New Roman" w:hAnsi="Times New Roman" w:cs="Times New Roman"/>
          <w:sz w:val="24"/>
        </w:rPr>
      </w:pPr>
    </w:p>
    <w:p w14:paraId="6FADAE8F" w14:textId="77777777" w:rsidR="00BA46F8" w:rsidRPr="008D5D99" w:rsidRDefault="00000000" w:rsidP="0025066F">
      <w:pPr>
        <w:snapToGrid w:val="0"/>
        <w:rPr>
          <w:rFonts w:ascii="Times New Roman" w:hAnsi="Times New Roman" w:cs="Times New Roman"/>
          <w:b/>
          <w:bCs/>
          <w:sz w:val="24"/>
        </w:rPr>
      </w:pPr>
      <w:r w:rsidRPr="008D5D99">
        <w:rPr>
          <w:rFonts w:ascii="Times New Roman" w:hAnsi="Times New Roman" w:cs="Times New Roman"/>
          <w:b/>
          <w:bCs/>
          <w:sz w:val="24"/>
        </w:rPr>
        <w:t>References</w:t>
      </w:r>
    </w:p>
    <w:p w14:paraId="406DC807" w14:textId="77777777" w:rsidR="00DE0FB4" w:rsidRDefault="00DE0FB4" w:rsidP="00DE0FB4">
      <w:pPr>
        <w:snapToGrid w:val="0"/>
        <w:ind w:left="709" w:hanging="709"/>
        <w:rPr>
          <w:rFonts w:ascii="Times New Roman" w:hAnsi="Times New Roman" w:cs="Times New Roman"/>
          <w:sz w:val="24"/>
          <w:lang w:val="en-MY"/>
        </w:rPr>
      </w:pPr>
      <w:r w:rsidRPr="00DE0FB4">
        <w:rPr>
          <w:rFonts w:ascii="Times New Roman" w:hAnsi="Times New Roman" w:cs="Times New Roman"/>
          <w:sz w:val="24"/>
          <w:lang w:val="en-MY"/>
        </w:rPr>
        <w:t xml:space="preserve">[1] </w:t>
      </w:r>
      <w:r>
        <w:rPr>
          <w:rFonts w:ascii="Times New Roman" w:hAnsi="Times New Roman" w:cs="Times New Roman"/>
          <w:sz w:val="24"/>
          <w:lang w:val="en-MY"/>
        </w:rPr>
        <w:tab/>
      </w:r>
      <w:r w:rsidRPr="00DE0FB4">
        <w:rPr>
          <w:rFonts w:ascii="Times New Roman" w:hAnsi="Times New Roman" w:cs="Times New Roman"/>
          <w:sz w:val="24"/>
          <w:lang w:val="en-MY"/>
        </w:rPr>
        <w:t>Du S, Long Q, Zhou Y, et al., 2026, Transplantation of Encapsulated Mitochondria Alleviates Dysfunction in Mitochondrial and Parkinson's Disease Models. Cell, 189(10): 2821–2833.e23.</w:t>
      </w:r>
    </w:p>
    <w:p w14:paraId="2D61369B" w14:textId="77777777" w:rsidR="00DE0FB4" w:rsidRDefault="00DE0FB4" w:rsidP="00DE0FB4">
      <w:pPr>
        <w:snapToGrid w:val="0"/>
        <w:ind w:left="709" w:hanging="709"/>
        <w:rPr>
          <w:rFonts w:ascii="Times New Roman" w:hAnsi="Times New Roman" w:cs="Times New Roman"/>
          <w:sz w:val="24"/>
          <w:lang w:val="en-MY"/>
        </w:rPr>
      </w:pPr>
      <w:r w:rsidRPr="00DE0FB4">
        <w:rPr>
          <w:rFonts w:ascii="Times New Roman" w:hAnsi="Times New Roman" w:cs="Times New Roman"/>
          <w:sz w:val="24"/>
          <w:lang w:val="en-MY"/>
        </w:rPr>
        <w:lastRenderedPageBreak/>
        <w:t xml:space="preserve">[2] </w:t>
      </w:r>
      <w:r>
        <w:rPr>
          <w:rFonts w:ascii="Times New Roman" w:hAnsi="Times New Roman" w:cs="Times New Roman"/>
          <w:sz w:val="24"/>
          <w:lang w:val="en-MY"/>
        </w:rPr>
        <w:tab/>
      </w:r>
      <w:proofErr w:type="spellStart"/>
      <w:r w:rsidRPr="00DE0FB4">
        <w:rPr>
          <w:rFonts w:ascii="Times New Roman" w:hAnsi="Times New Roman" w:cs="Times New Roman"/>
          <w:sz w:val="24"/>
          <w:lang w:val="en-MY"/>
        </w:rPr>
        <w:t>Herantis</w:t>
      </w:r>
      <w:proofErr w:type="spellEnd"/>
      <w:r w:rsidRPr="00DE0FB4">
        <w:rPr>
          <w:rFonts w:ascii="Times New Roman" w:hAnsi="Times New Roman" w:cs="Times New Roman"/>
          <w:sz w:val="24"/>
          <w:lang w:val="en-MY"/>
        </w:rPr>
        <w:t xml:space="preserve"> Pharma Plc., 2026, HER-096 Phase 1b Clinical Trial and Biomarker Results in Parkinson's Disease, press release, </w:t>
      </w:r>
      <w:proofErr w:type="spellStart"/>
      <w:r w:rsidRPr="00DE0FB4">
        <w:rPr>
          <w:rFonts w:ascii="Times New Roman" w:hAnsi="Times New Roman" w:cs="Times New Roman"/>
          <w:sz w:val="24"/>
          <w:lang w:val="en-MY"/>
        </w:rPr>
        <w:t>Herantis</w:t>
      </w:r>
      <w:proofErr w:type="spellEnd"/>
      <w:r w:rsidRPr="00DE0FB4">
        <w:rPr>
          <w:rFonts w:ascii="Times New Roman" w:hAnsi="Times New Roman" w:cs="Times New Roman"/>
          <w:sz w:val="24"/>
          <w:lang w:val="en-MY"/>
        </w:rPr>
        <w:t xml:space="preserve"> Pharma Plc., Espoo, Finland.</w:t>
      </w:r>
    </w:p>
    <w:p w14:paraId="4BF846E8" w14:textId="77777777" w:rsidR="00DE0FB4" w:rsidRDefault="00DE0FB4" w:rsidP="00DE0FB4">
      <w:pPr>
        <w:snapToGrid w:val="0"/>
        <w:ind w:left="709" w:hanging="709"/>
        <w:rPr>
          <w:rFonts w:ascii="Times New Roman" w:hAnsi="Times New Roman" w:cs="Times New Roman"/>
          <w:sz w:val="24"/>
          <w:lang w:val="en-MY"/>
        </w:rPr>
      </w:pPr>
      <w:r w:rsidRPr="00DE0FB4">
        <w:rPr>
          <w:rFonts w:ascii="Times New Roman" w:hAnsi="Times New Roman" w:cs="Times New Roman"/>
          <w:sz w:val="24"/>
          <w:lang w:val="en-MY"/>
        </w:rPr>
        <w:t xml:space="preserve">[3] </w:t>
      </w:r>
      <w:r>
        <w:rPr>
          <w:rFonts w:ascii="Times New Roman" w:hAnsi="Times New Roman" w:cs="Times New Roman"/>
          <w:sz w:val="24"/>
          <w:lang w:val="en-MY"/>
        </w:rPr>
        <w:tab/>
      </w:r>
      <w:r w:rsidRPr="00DE0FB4">
        <w:rPr>
          <w:rFonts w:ascii="Times New Roman" w:hAnsi="Times New Roman" w:cs="Times New Roman"/>
          <w:sz w:val="24"/>
          <w:lang w:val="en-MY"/>
        </w:rPr>
        <w:t>NRG Therapeutics, 2026, NRG5051 First-in-Human Phase 1 Clinical Trial, press release, NRG Therapeutics, London, UK.</w:t>
      </w:r>
    </w:p>
    <w:p w14:paraId="664F8B51" w14:textId="77777777" w:rsidR="00DE0FB4" w:rsidRDefault="00DE0FB4" w:rsidP="00DE0FB4">
      <w:pPr>
        <w:snapToGrid w:val="0"/>
        <w:ind w:left="709" w:hanging="709"/>
        <w:rPr>
          <w:rFonts w:ascii="Times New Roman" w:hAnsi="Times New Roman" w:cs="Times New Roman"/>
          <w:sz w:val="24"/>
          <w:lang w:val="en-MY"/>
        </w:rPr>
      </w:pPr>
      <w:r w:rsidRPr="00DE0FB4">
        <w:rPr>
          <w:rFonts w:ascii="Times New Roman" w:hAnsi="Times New Roman" w:cs="Times New Roman"/>
          <w:sz w:val="24"/>
          <w:lang w:val="en-MY"/>
        </w:rPr>
        <w:t xml:space="preserve">[4] </w:t>
      </w:r>
      <w:r>
        <w:rPr>
          <w:rFonts w:ascii="Times New Roman" w:hAnsi="Times New Roman" w:cs="Times New Roman"/>
          <w:sz w:val="24"/>
          <w:lang w:val="en-MY"/>
        </w:rPr>
        <w:tab/>
      </w:r>
      <w:r w:rsidRPr="00DE0FB4">
        <w:rPr>
          <w:rFonts w:ascii="Times New Roman" w:hAnsi="Times New Roman" w:cs="Times New Roman"/>
          <w:sz w:val="24"/>
          <w:lang w:val="en-MY"/>
        </w:rPr>
        <w:t xml:space="preserve">Kumar S, Yadav A, Verma R, et al., 2025, Intranasal Therapeutics for Neurodegenerative Disorders: Overcoming the Blood-Brain Barrier </w:t>
      </w:r>
      <w:r>
        <w:rPr>
          <w:rFonts w:ascii="Times New Roman" w:hAnsi="Times New Roman" w:cs="Times New Roman"/>
          <w:sz w:val="24"/>
          <w:lang w:val="en-MY"/>
        </w:rPr>
        <w:t>w</w:t>
      </w:r>
      <w:r w:rsidRPr="00DE0FB4">
        <w:rPr>
          <w:rFonts w:ascii="Times New Roman" w:hAnsi="Times New Roman" w:cs="Times New Roman"/>
          <w:sz w:val="24"/>
          <w:lang w:val="en-MY"/>
        </w:rPr>
        <w:t>ith Smart Formulations and Devices. Molecular Pharmaceutics, 22(7): 3602–3620.</w:t>
      </w:r>
    </w:p>
    <w:p w14:paraId="1D5E76E4" w14:textId="77777777" w:rsidR="00DE0FB4" w:rsidRDefault="00DE0FB4" w:rsidP="00DE0FB4">
      <w:pPr>
        <w:snapToGrid w:val="0"/>
        <w:ind w:left="709" w:hanging="709"/>
        <w:rPr>
          <w:rFonts w:ascii="Times New Roman" w:hAnsi="Times New Roman" w:cs="Times New Roman"/>
          <w:sz w:val="24"/>
          <w:lang w:val="en-MY"/>
        </w:rPr>
      </w:pPr>
      <w:r w:rsidRPr="00DE0FB4">
        <w:rPr>
          <w:rFonts w:ascii="Times New Roman" w:hAnsi="Times New Roman" w:cs="Times New Roman"/>
          <w:sz w:val="24"/>
          <w:lang w:val="en-MY"/>
        </w:rPr>
        <w:t xml:space="preserve">[5] </w:t>
      </w:r>
      <w:r>
        <w:rPr>
          <w:rFonts w:ascii="Times New Roman" w:hAnsi="Times New Roman" w:cs="Times New Roman"/>
          <w:sz w:val="24"/>
          <w:lang w:val="en-MY"/>
        </w:rPr>
        <w:tab/>
      </w:r>
      <w:r w:rsidRPr="00DE0FB4">
        <w:rPr>
          <w:rFonts w:ascii="Times New Roman" w:hAnsi="Times New Roman" w:cs="Times New Roman"/>
          <w:sz w:val="24"/>
          <w:lang w:val="en-MY"/>
        </w:rPr>
        <w:t xml:space="preserve">Gandelman M, </w:t>
      </w:r>
      <w:proofErr w:type="spellStart"/>
      <w:r w:rsidRPr="00DE0FB4">
        <w:rPr>
          <w:rFonts w:ascii="Times New Roman" w:hAnsi="Times New Roman" w:cs="Times New Roman"/>
          <w:sz w:val="24"/>
          <w:lang w:val="en-MY"/>
        </w:rPr>
        <w:t>Dansithong</w:t>
      </w:r>
      <w:proofErr w:type="spellEnd"/>
      <w:r w:rsidRPr="00DE0FB4">
        <w:rPr>
          <w:rFonts w:ascii="Times New Roman" w:hAnsi="Times New Roman" w:cs="Times New Roman"/>
          <w:sz w:val="24"/>
          <w:lang w:val="en-MY"/>
        </w:rPr>
        <w:t xml:space="preserve"> W, Kales S, et al., 2021, The AKT Modulator A-443654 Reduces Alpha-Synuclein Expression and Normalizes ER Stress and Autophagy. Journal of Biological Chemistry, 297(4): 101191.</w:t>
      </w:r>
    </w:p>
    <w:p w14:paraId="70B4C4D1" w14:textId="77777777" w:rsidR="00DE0FB4" w:rsidRDefault="00DE0FB4" w:rsidP="00DE0FB4">
      <w:pPr>
        <w:snapToGrid w:val="0"/>
        <w:ind w:left="709" w:hanging="709"/>
        <w:rPr>
          <w:rFonts w:ascii="Times New Roman" w:hAnsi="Times New Roman" w:cs="Times New Roman"/>
          <w:sz w:val="24"/>
          <w:lang w:val="en-MY"/>
        </w:rPr>
      </w:pPr>
      <w:r w:rsidRPr="00DE0FB4">
        <w:rPr>
          <w:rFonts w:ascii="Times New Roman" w:hAnsi="Times New Roman" w:cs="Times New Roman"/>
          <w:sz w:val="24"/>
          <w:lang w:val="en-MY"/>
        </w:rPr>
        <w:t xml:space="preserve">[6] </w:t>
      </w:r>
      <w:r>
        <w:rPr>
          <w:rFonts w:ascii="Times New Roman" w:hAnsi="Times New Roman" w:cs="Times New Roman"/>
          <w:sz w:val="24"/>
          <w:lang w:val="en-MY"/>
        </w:rPr>
        <w:tab/>
      </w:r>
      <w:proofErr w:type="spellStart"/>
      <w:r w:rsidRPr="00DE0FB4">
        <w:rPr>
          <w:rFonts w:ascii="Times New Roman" w:hAnsi="Times New Roman" w:cs="Times New Roman"/>
          <w:sz w:val="24"/>
          <w:lang w:val="en-MY"/>
        </w:rPr>
        <w:t>Yulug</w:t>
      </w:r>
      <w:proofErr w:type="spellEnd"/>
      <w:r w:rsidRPr="00DE0FB4">
        <w:rPr>
          <w:rFonts w:ascii="Times New Roman" w:hAnsi="Times New Roman" w:cs="Times New Roman"/>
          <w:sz w:val="24"/>
          <w:lang w:val="en-MY"/>
        </w:rPr>
        <w:t xml:space="preserve"> B, Altay O, Li X, et al., 2025, Multi-Omics Characterization of Improved Cognitive Functions in Parkinson's Disease Patients After the Combined Metabolic Activator Treatment: A Randomized, Double-Blinded, Placebo-Controlled Phase II Trial. Brain Communications, 7(1): fcae478.</w:t>
      </w:r>
    </w:p>
    <w:p w14:paraId="464A0340" w14:textId="77777777" w:rsidR="00DE0FB4" w:rsidRDefault="00DE0FB4" w:rsidP="00DE0FB4">
      <w:pPr>
        <w:snapToGrid w:val="0"/>
        <w:ind w:left="709" w:hanging="709"/>
        <w:rPr>
          <w:rFonts w:ascii="Times New Roman" w:hAnsi="Times New Roman" w:cs="Times New Roman"/>
          <w:sz w:val="24"/>
          <w:lang w:val="en-MY"/>
        </w:rPr>
      </w:pPr>
      <w:r w:rsidRPr="00DE0FB4">
        <w:rPr>
          <w:rFonts w:ascii="Times New Roman" w:hAnsi="Times New Roman" w:cs="Times New Roman"/>
          <w:sz w:val="24"/>
          <w:lang w:val="en-MY"/>
        </w:rPr>
        <w:t xml:space="preserve">[7] </w:t>
      </w:r>
      <w:r>
        <w:rPr>
          <w:rFonts w:ascii="Times New Roman" w:hAnsi="Times New Roman" w:cs="Times New Roman"/>
          <w:sz w:val="24"/>
          <w:lang w:val="en-MY"/>
        </w:rPr>
        <w:tab/>
      </w:r>
      <w:proofErr w:type="spellStart"/>
      <w:r w:rsidRPr="00DE0FB4">
        <w:rPr>
          <w:rFonts w:ascii="Times New Roman" w:hAnsi="Times New Roman" w:cs="Times New Roman"/>
          <w:sz w:val="24"/>
          <w:lang w:val="en-MY"/>
        </w:rPr>
        <w:t>Lv</w:t>
      </w:r>
      <w:proofErr w:type="spellEnd"/>
      <w:r w:rsidRPr="00DE0FB4">
        <w:rPr>
          <w:rFonts w:ascii="Times New Roman" w:hAnsi="Times New Roman" w:cs="Times New Roman"/>
          <w:sz w:val="24"/>
          <w:lang w:val="en-MY"/>
        </w:rPr>
        <w:t xml:space="preserve"> Z, Zeng Y, </w:t>
      </w:r>
      <w:proofErr w:type="spellStart"/>
      <w:r w:rsidRPr="00DE0FB4">
        <w:rPr>
          <w:rFonts w:ascii="Times New Roman" w:hAnsi="Times New Roman" w:cs="Times New Roman"/>
          <w:sz w:val="24"/>
          <w:lang w:val="en-MY"/>
        </w:rPr>
        <w:t>Lv</w:t>
      </w:r>
      <w:proofErr w:type="spellEnd"/>
      <w:r w:rsidRPr="00DE0FB4">
        <w:rPr>
          <w:rFonts w:ascii="Times New Roman" w:hAnsi="Times New Roman" w:cs="Times New Roman"/>
          <w:sz w:val="24"/>
          <w:lang w:val="en-MY"/>
        </w:rPr>
        <w:t xml:space="preserve"> T, et al., 2025, GRP94 Mediates Blood-Brain Barrier Permeation and Substantia Nigra-Specific Drug Distribution in Parkinson's Disease. Colloids and Surfaces B: </w:t>
      </w:r>
      <w:proofErr w:type="spellStart"/>
      <w:r w:rsidRPr="00DE0FB4">
        <w:rPr>
          <w:rFonts w:ascii="Times New Roman" w:hAnsi="Times New Roman" w:cs="Times New Roman"/>
          <w:sz w:val="24"/>
          <w:lang w:val="en-MY"/>
        </w:rPr>
        <w:t>Biointerfaces</w:t>
      </w:r>
      <w:proofErr w:type="spellEnd"/>
      <w:r w:rsidRPr="00DE0FB4">
        <w:rPr>
          <w:rFonts w:ascii="Times New Roman" w:hAnsi="Times New Roman" w:cs="Times New Roman"/>
          <w:sz w:val="24"/>
          <w:lang w:val="en-MY"/>
        </w:rPr>
        <w:t>, 250: 114585.</w:t>
      </w:r>
    </w:p>
    <w:p w14:paraId="2AC0A794" w14:textId="77777777" w:rsidR="00DE0FB4" w:rsidRDefault="00DE0FB4" w:rsidP="00DE0FB4">
      <w:pPr>
        <w:snapToGrid w:val="0"/>
        <w:ind w:left="709" w:hanging="709"/>
        <w:rPr>
          <w:rFonts w:ascii="Times New Roman" w:hAnsi="Times New Roman" w:cs="Times New Roman"/>
          <w:sz w:val="24"/>
          <w:lang w:val="en-MY"/>
        </w:rPr>
      </w:pPr>
      <w:r w:rsidRPr="00DE0FB4">
        <w:rPr>
          <w:rFonts w:ascii="Times New Roman" w:hAnsi="Times New Roman" w:cs="Times New Roman"/>
          <w:sz w:val="24"/>
          <w:lang w:val="en-MY"/>
        </w:rPr>
        <w:t xml:space="preserve">[8] </w:t>
      </w:r>
      <w:r>
        <w:rPr>
          <w:rFonts w:ascii="Times New Roman" w:hAnsi="Times New Roman" w:cs="Times New Roman"/>
          <w:sz w:val="24"/>
          <w:lang w:val="en-MY"/>
        </w:rPr>
        <w:tab/>
      </w:r>
      <w:r w:rsidRPr="00DE0FB4">
        <w:rPr>
          <w:rFonts w:ascii="Times New Roman" w:hAnsi="Times New Roman" w:cs="Times New Roman"/>
          <w:sz w:val="24"/>
          <w:lang w:val="en-MY"/>
        </w:rPr>
        <w:t>Duan W, Zhu X, Ladenheim B, et al., 2002, p53 Inhibitors Preserve Dopamine Neurons and Motor Function in Experimental Parkinsonism. Annals of Neurology, 52(5): 597–606.</w:t>
      </w:r>
    </w:p>
    <w:p w14:paraId="4E1F91EE" w14:textId="77777777" w:rsidR="00DE0FB4" w:rsidRDefault="00DE0FB4" w:rsidP="00DE0FB4">
      <w:pPr>
        <w:snapToGrid w:val="0"/>
        <w:ind w:left="709" w:hanging="709"/>
        <w:rPr>
          <w:rFonts w:ascii="Times New Roman" w:hAnsi="Times New Roman" w:cs="Times New Roman"/>
          <w:sz w:val="24"/>
          <w:lang w:val="en-MY"/>
        </w:rPr>
      </w:pPr>
      <w:r w:rsidRPr="00DE0FB4">
        <w:rPr>
          <w:rFonts w:ascii="Times New Roman" w:hAnsi="Times New Roman" w:cs="Times New Roman"/>
          <w:sz w:val="24"/>
          <w:lang w:val="en-MY"/>
        </w:rPr>
        <w:t xml:space="preserve">[9] </w:t>
      </w:r>
      <w:r>
        <w:rPr>
          <w:rFonts w:ascii="Times New Roman" w:hAnsi="Times New Roman" w:cs="Times New Roman"/>
          <w:sz w:val="24"/>
          <w:lang w:val="en-MY"/>
        </w:rPr>
        <w:tab/>
      </w:r>
      <w:r w:rsidRPr="00DE0FB4">
        <w:rPr>
          <w:rFonts w:ascii="Times New Roman" w:hAnsi="Times New Roman" w:cs="Times New Roman"/>
          <w:sz w:val="24"/>
          <w:lang w:val="en-MY"/>
        </w:rPr>
        <w:t xml:space="preserve">Liang S, Li P, Hu Y, 2023, Myeloid-Specific Blockade of Notch </w:t>
      </w:r>
      <w:proofErr w:type="spellStart"/>
      <w:r w:rsidRPr="00DE0FB4">
        <w:rPr>
          <w:rFonts w:ascii="Times New Roman" w:hAnsi="Times New Roman" w:cs="Times New Roman"/>
          <w:sz w:val="24"/>
          <w:lang w:val="en-MY"/>
        </w:rPr>
        <w:t>Signaling</w:t>
      </w:r>
      <w:proofErr w:type="spellEnd"/>
      <w:r w:rsidRPr="00DE0FB4">
        <w:rPr>
          <w:rFonts w:ascii="Times New Roman" w:hAnsi="Times New Roman" w:cs="Times New Roman"/>
          <w:sz w:val="24"/>
          <w:lang w:val="en-MY"/>
        </w:rPr>
        <w:t xml:space="preserve"> Alleviates Dopaminergic Neurodegeneration in Parkinson's Disease by Dominantly Regulating Resident Microglia Activation Through NF-</w:t>
      </w:r>
      <w:proofErr w:type="spellStart"/>
      <w:r w:rsidRPr="00DE0FB4">
        <w:rPr>
          <w:rFonts w:ascii="Times New Roman" w:hAnsi="Times New Roman" w:cs="Times New Roman"/>
          <w:sz w:val="24"/>
          <w:lang w:val="en-MY"/>
        </w:rPr>
        <w:t>κB</w:t>
      </w:r>
      <w:proofErr w:type="spellEnd"/>
      <w:r w:rsidRPr="00DE0FB4">
        <w:rPr>
          <w:rFonts w:ascii="Times New Roman" w:hAnsi="Times New Roman" w:cs="Times New Roman"/>
          <w:sz w:val="24"/>
          <w:lang w:val="en-MY"/>
        </w:rPr>
        <w:t xml:space="preserve"> </w:t>
      </w:r>
      <w:proofErr w:type="spellStart"/>
      <w:r w:rsidRPr="00DE0FB4">
        <w:rPr>
          <w:rFonts w:ascii="Times New Roman" w:hAnsi="Times New Roman" w:cs="Times New Roman"/>
          <w:sz w:val="24"/>
          <w:lang w:val="en-MY"/>
        </w:rPr>
        <w:t>Signaling</w:t>
      </w:r>
      <w:proofErr w:type="spellEnd"/>
      <w:r w:rsidRPr="00DE0FB4">
        <w:rPr>
          <w:rFonts w:ascii="Times New Roman" w:hAnsi="Times New Roman" w:cs="Times New Roman"/>
          <w:sz w:val="24"/>
          <w:lang w:val="en-MY"/>
        </w:rPr>
        <w:t>. Frontiers in Immunology, 14: 1193081.</w:t>
      </w:r>
    </w:p>
    <w:p w14:paraId="7A4430EF" w14:textId="2F10882D" w:rsidR="00DE0FB4" w:rsidRPr="00DE0FB4" w:rsidRDefault="00DE0FB4" w:rsidP="0025066F">
      <w:pPr>
        <w:snapToGrid w:val="0"/>
        <w:ind w:left="709" w:hanging="709"/>
        <w:rPr>
          <w:rFonts w:ascii="Times New Roman" w:hAnsi="Times New Roman" w:cs="Times New Roman"/>
          <w:sz w:val="24"/>
          <w:lang w:val="en-MY"/>
        </w:rPr>
      </w:pPr>
      <w:r w:rsidRPr="00DE0FB4">
        <w:rPr>
          <w:rFonts w:ascii="Times New Roman" w:hAnsi="Times New Roman" w:cs="Times New Roman"/>
          <w:sz w:val="24"/>
          <w:lang w:val="en-MY"/>
        </w:rPr>
        <w:t xml:space="preserve">[10] </w:t>
      </w:r>
      <w:r>
        <w:rPr>
          <w:rFonts w:ascii="Times New Roman" w:hAnsi="Times New Roman" w:cs="Times New Roman"/>
          <w:sz w:val="24"/>
          <w:lang w:val="en-MY"/>
        </w:rPr>
        <w:tab/>
      </w:r>
      <w:r w:rsidRPr="00DE0FB4">
        <w:rPr>
          <w:rFonts w:ascii="Times New Roman" w:hAnsi="Times New Roman" w:cs="Times New Roman"/>
          <w:sz w:val="24"/>
          <w:lang w:val="en-MY"/>
        </w:rPr>
        <w:t xml:space="preserve">Li D, Huang L, Zhang C, et al., 2022, Insights </w:t>
      </w:r>
      <w:proofErr w:type="gramStart"/>
      <w:r w:rsidRPr="00DE0FB4">
        <w:rPr>
          <w:rFonts w:ascii="Times New Roman" w:hAnsi="Times New Roman" w:cs="Times New Roman"/>
          <w:sz w:val="24"/>
          <w:lang w:val="en-MY"/>
        </w:rPr>
        <w:t>Into</w:t>
      </w:r>
      <w:proofErr w:type="gramEnd"/>
      <w:r w:rsidRPr="00DE0FB4">
        <w:rPr>
          <w:rFonts w:ascii="Times New Roman" w:hAnsi="Times New Roman" w:cs="Times New Roman"/>
          <w:sz w:val="24"/>
          <w:lang w:val="en-MY"/>
        </w:rPr>
        <w:t xml:space="preserve"> the Role of Platelet-Derived Growth Factors: Implications for Parkinson's Disease Pathogenesis and Treatment. Frontiers in Aging Neuroscience, 14: 890509.</w:t>
      </w:r>
    </w:p>
    <w:p w14:paraId="65665E61" w14:textId="42C35DD7" w:rsidR="00DE0FB4" w:rsidRDefault="00DE0FB4" w:rsidP="00DE0FB4">
      <w:pPr>
        <w:widowControl/>
        <w:snapToGrid w:val="0"/>
        <w:ind w:left="440" w:hanging="440"/>
        <w:rPr>
          <w:rFonts w:ascii="Times New Roman" w:hAnsi="Times New Roman" w:cs="Times New Roman"/>
          <w:sz w:val="24"/>
        </w:rPr>
      </w:pPr>
    </w:p>
    <w:p w14:paraId="512D01F3" w14:textId="77777777" w:rsidR="00DE0FB4" w:rsidRPr="0025066F" w:rsidRDefault="00DE0FB4" w:rsidP="00DE0FB4">
      <w:pPr>
        <w:widowControl/>
        <w:snapToGrid w:val="0"/>
        <w:ind w:left="440" w:hanging="440"/>
        <w:rPr>
          <w:rFonts w:ascii="Times New Roman" w:hAnsi="Times New Roman" w:cs="Times New Roman"/>
          <w:b/>
          <w:bCs/>
          <w:sz w:val="20"/>
          <w:szCs w:val="20"/>
        </w:rPr>
      </w:pPr>
      <w:r w:rsidRPr="0025066F">
        <w:rPr>
          <w:rFonts w:ascii="Times New Roman" w:hAnsi="Times New Roman" w:cs="Times New Roman"/>
          <w:b/>
          <w:bCs/>
          <w:sz w:val="20"/>
          <w:szCs w:val="20"/>
        </w:rPr>
        <w:t>Publisher’s note</w:t>
      </w:r>
    </w:p>
    <w:p w14:paraId="46B0BAF7" w14:textId="77777777" w:rsidR="00DE0FB4" w:rsidRPr="0025066F" w:rsidRDefault="00DE0FB4" w:rsidP="0025066F">
      <w:pPr>
        <w:widowControl/>
        <w:snapToGrid w:val="0"/>
        <w:rPr>
          <w:rFonts w:ascii="Times New Roman" w:hAnsi="Times New Roman" w:cs="Times New Roman"/>
          <w:sz w:val="20"/>
          <w:szCs w:val="20"/>
        </w:rPr>
      </w:pPr>
      <w:r w:rsidRPr="0025066F">
        <w:rPr>
          <w:rFonts w:ascii="Times New Roman" w:hAnsi="Times New Roman" w:cs="Times New Roman"/>
          <w:sz w:val="20"/>
          <w:szCs w:val="20"/>
        </w:rPr>
        <w:t xml:space="preserve">Bio-Byword Scientific Publishing remains neutral with regard to jurisdictional claims in published maps and institutional affiliations. </w:t>
      </w:r>
    </w:p>
    <w:p w14:paraId="47F85B32" w14:textId="77777777" w:rsidR="00DE0FB4" w:rsidRDefault="00DE0FB4" w:rsidP="0025066F">
      <w:pPr>
        <w:widowControl/>
        <w:snapToGrid w:val="0"/>
        <w:ind w:left="440" w:hanging="440"/>
        <w:rPr>
          <w:rFonts w:ascii="Times New Roman" w:hAnsi="Times New Roman" w:cs="Times New Roman"/>
          <w:sz w:val="24"/>
        </w:rPr>
      </w:pPr>
    </w:p>
    <w:sectPr w:rsidR="00DE0FB4" w:rsidSect="0025066F">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ans-serif">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C0D161B"/>
    <w:rsid w:val="000E2F03"/>
    <w:rsid w:val="00231923"/>
    <w:rsid w:val="0025066F"/>
    <w:rsid w:val="00253B01"/>
    <w:rsid w:val="0034566D"/>
    <w:rsid w:val="00387908"/>
    <w:rsid w:val="003C29AC"/>
    <w:rsid w:val="00403AA5"/>
    <w:rsid w:val="005368BD"/>
    <w:rsid w:val="005F1E50"/>
    <w:rsid w:val="00620D06"/>
    <w:rsid w:val="00645649"/>
    <w:rsid w:val="00732D3F"/>
    <w:rsid w:val="0080518D"/>
    <w:rsid w:val="008D5D99"/>
    <w:rsid w:val="00906F61"/>
    <w:rsid w:val="00A63476"/>
    <w:rsid w:val="00AA0237"/>
    <w:rsid w:val="00AC05FD"/>
    <w:rsid w:val="00BA46F8"/>
    <w:rsid w:val="00BA587C"/>
    <w:rsid w:val="00BA6BE1"/>
    <w:rsid w:val="00C30782"/>
    <w:rsid w:val="00C41123"/>
    <w:rsid w:val="00C559B8"/>
    <w:rsid w:val="00C721D3"/>
    <w:rsid w:val="00CA4C6B"/>
    <w:rsid w:val="00DE0FB4"/>
    <w:rsid w:val="00E016D5"/>
    <w:rsid w:val="00E676E9"/>
    <w:rsid w:val="00F573E1"/>
    <w:rsid w:val="02466AB8"/>
    <w:rsid w:val="069E3D60"/>
    <w:rsid w:val="09DB2310"/>
    <w:rsid w:val="0D4E5761"/>
    <w:rsid w:val="181C4D36"/>
    <w:rsid w:val="18A31863"/>
    <w:rsid w:val="1A051B3B"/>
    <w:rsid w:val="1A606BF1"/>
    <w:rsid w:val="1FB30B64"/>
    <w:rsid w:val="214748A7"/>
    <w:rsid w:val="21EF6189"/>
    <w:rsid w:val="2A21112E"/>
    <w:rsid w:val="2CF0766A"/>
    <w:rsid w:val="32CF34AA"/>
    <w:rsid w:val="33AF1B9D"/>
    <w:rsid w:val="35BA15D4"/>
    <w:rsid w:val="3600197E"/>
    <w:rsid w:val="38037262"/>
    <w:rsid w:val="39B56B27"/>
    <w:rsid w:val="3D170159"/>
    <w:rsid w:val="401A783F"/>
    <w:rsid w:val="447D0826"/>
    <w:rsid w:val="47021C34"/>
    <w:rsid w:val="48C3402D"/>
    <w:rsid w:val="4A026925"/>
    <w:rsid w:val="4B84278B"/>
    <w:rsid w:val="4D2E10B8"/>
    <w:rsid w:val="4E01203E"/>
    <w:rsid w:val="4E8B20CF"/>
    <w:rsid w:val="4FB65A52"/>
    <w:rsid w:val="4FB70C10"/>
    <w:rsid w:val="51EB44EE"/>
    <w:rsid w:val="58E335D2"/>
    <w:rsid w:val="59C26E5C"/>
    <w:rsid w:val="5C0D161B"/>
    <w:rsid w:val="5CBF30CE"/>
    <w:rsid w:val="5E021BE6"/>
    <w:rsid w:val="66B6078F"/>
    <w:rsid w:val="69817F3B"/>
    <w:rsid w:val="72716493"/>
    <w:rsid w:val="74894A36"/>
    <w:rsid w:val="762D3121"/>
    <w:rsid w:val="77573C70"/>
    <w:rsid w:val="77AD62C7"/>
    <w:rsid w:val="798155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C8CCB90"/>
  <w15:docId w15:val="{5C34F780-802C-4CF9-B49A-8344C3234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paragraph" w:styleId="Heading1">
    <w:name w:val="heading 1"/>
    <w:basedOn w:val="Normal"/>
    <w:next w:val="Normal"/>
    <w:qFormat/>
    <w:pPr>
      <w:spacing w:beforeAutospacing="1" w:afterAutospacing="1"/>
      <w:jc w:val="left"/>
      <w:outlineLvl w:val="0"/>
    </w:pPr>
    <w:rPr>
      <w:rFonts w:ascii="SimSun" w:eastAsia="SimSun" w:hAnsi="SimSun" w:cs="Times New Roman" w:hint="eastAsia"/>
      <w:b/>
      <w:bCs/>
      <w:kern w:val="44"/>
      <w:sz w:val="48"/>
      <w:szCs w:val="48"/>
    </w:rPr>
  </w:style>
  <w:style w:type="paragraph" w:styleId="Heading2">
    <w:name w:val="heading 2"/>
    <w:basedOn w:val="Normal"/>
    <w:next w:val="Normal"/>
    <w:semiHidden/>
    <w:unhideWhenUsed/>
    <w:qFormat/>
    <w:pPr>
      <w:spacing w:beforeAutospacing="1" w:afterAutospacing="1"/>
      <w:jc w:val="left"/>
      <w:outlineLvl w:val="1"/>
    </w:pPr>
    <w:rPr>
      <w:rFonts w:ascii="SimSun" w:eastAsia="SimSun" w:hAnsi="SimSun" w:cs="Times New Roman" w:hint="eastAsia"/>
      <w:b/>
      <w:bCs/>
      <w:kern w:val="0"/>
      <w:sz w:val="36"/>
      <w:szCs w:val="36"/>
    </w:rPr>
  </w:style>
  <w:style w:type="paragraph" w:styleId="Heading3">
    <w:name w:val="heading 3"/>
    <w:basedOn w:val="Normal"/>
    <w:next w:val="Normal"/>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tabs>
        <w:tab w:val="center" w:pos="4153"/>
        <w:tab w:val="right" w:pos="8306"/>
      </w:tabs>
      <w:snapToGrid w:val="0"/>
      <w:jc w:val="center"/>
    </w:pPr>
    <w:rPr>
      <w:sz w:val="18"/>
      <w:szCs w:val="18"/>
    </w:rPr>
  </w:style>
  <w:style w:type="paragraph" w:styleId="NormalWeb">
    <w:name w:val="Normal (Web)"/>
    <w:basedOn w:val="Normal"/>
    <w:qFormat/>
    <w:rPr>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Emphasis">
    <w:name w:val="Emphasis"/>
    <w:basedOn w:val="DefaultParagraphFont"/>
    <w:qFormat/>
    <w:rPr>
      <w:i/>
    </w:rPr>
  </w:style>
  <w:style w:type="character" w:customStyle="1" w:styleId="HeaderChar">
    <w:name w:val="Header Char"/>
    <w:basedOn w:val="DefaultParagraphFont"/>
    <w:link w:val="Header"/>
    <w:qFormat/>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qFormat/>
    <w:rPr>
      <w:rFonts w:asciiTheme="minorHAnsi" w:eastAsiaTheme="minorEastAsia" w:hAnsiTheme="minorHAnsi" w:cstheme="minorBidi"/>
      <w:kern w:val="2"/>
      <w:sz w:val="18"/>
      <w:szCs w:val="18"/>
    </w:rPr>
  </w:style>
  <w:style w:type="paragraph" w:styleId="Revision">
    <w:name w:val="Revision"/>
    <w:hidden/>
    <w:uiPriority w:val="99"/>
    <w:unhideWhenUsed/>
    <w:rsid w:val="008D5D99"/>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3990</Words>
  <Characters>22749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ZJR根源万山</dc:creator>
  <cp:lastModifiedBy>Acer NB1</cp:lastModifiedBy>
  <cp:revision>2</cp:revision>
  <dcterms:created xsi:type="dcterms:W3CDTF">2026-10-12T11:37:00Z</dcterms:created>
  <dcterms:modified xsi:type="dcterms:W3CDTF">2026-10-12T11:37:00Z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7312987A69A94C1987E116AC7368E82A_13</vt:lpwstr>
  </property>
  <property fmtid="{D5CDD505-2E9C-101B-9397-08002B2CF9AE}" pid="4" name="KSOTemplateDocerSaveRecord">
    <vt:lpwstr>eyJoZGlkIjoiZTBiYjBjMzJlZDA2ZWE2YWNmMzQyN2E2MGVlZTcxZjkiLCJ1c2VySWQiOiI2MTA5NTIyOTYifQ==</vt:lpwstr>
  </property>
</Properties>
</file>