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73815" w14:textId="77777777" w:rsidR="0085162B" w:rsidRDefault="00000000" w:rsidP="00F569DD">
      <w:pPr>
        <w:snapToGrid w:val="0"/>
        <w:jc w:val="left"/>
        <w:rPr>
          <w:rFonts w:ascii="Times New Roman" w:hAnsi="Times New Roman" w:cs="Times New Roman"/>
          <w:b/>
          <w:bCs/>
          <w:sz w:val="44"/>
          <w:szCs w:val="44"/>
        </w:rPr>
      </w:pPr>
      <w:r>
        <w:rPr>
          <w:rFonts w:ascii="Times New Roman" w:hAnsi="Times New Roman" w:cs="Times New Roman"/>
          <w:b/>
          <w:bCs/>
          <w:sz w:val="44"/>
          <w:szCs w:val="44"/>
        </w:rPr>
        <w:t>Effect of Intraoperative Temperature Protection Nursing on Postoperative Complications in Cardiac Surgery Patients</w:t>
      </w:r>
    </w:p>
    <w:p w14:paraId="009F5274" w14:textId="77777777" w:rsidR="0085162B" w:rsidRDefault="00000000" w:rsidP="00F569DD">
      <w:pPr>
        <w:snapToGrid w:val="0"/>
        <w:rPr>
          <w:rFonts w:ascii="Times New Roman" w:hAnsi="Times New Roman" w:cs="Times New Roman"/>
          <w:b/>
          <w:bCs/>
          <w:color w:val="000000" w:themeColor="text1"/>
          <w:sz w:val="24"/>
        </w:rPr>
      </w:pPr>
      <w:proofErr w:type="spellStart"/>
      <w:r>
        <w:rPr>
          <w:rFonts w:ascii="Times New Roman" w:hAnsi="Times New Roman" w:cs="Times New Roman"/>
          <w:b/>
          <w:bCs/>
          <w:color w:val="000000" w:themeColor="text1"/>
          <w:sz w:val="24"/>
        </w:rPr>
        <w:t>Zonglin</w:t>
      </w:r>
      <w:proofErr w:type="spellEnd"/>
      <w:r>
        <w:rPr>
          <w:rFonts w:ascii="Times New Roman" w:hAnsi="Times New Roman" w:cs="Times New Roman"/>
          <w:b/>
          <w:bCs/>
          <w:color w:val="000000" w:themeColor="text1"/>
          <w:sz w:val="24"/>
        </w:rPr>
        <w:t xml:space="preserve"> Du, Xinyu Ren*, Jiajun Tian, Yating Wang</w:t>
      </w:r>
    </w:p>
    <w:p w14:paraId="7B2AD0ED" w14:textId="4DBB404F" w:rsidR="0085162B" w:rsidRDefault="00000000" w:rsidP="00F569DD">
      <w:pPr>
        <w:snapToGrid w:val="0"/>
        <w:rPr>
          <w:rFonts w:ascii="Times New Roman" w:hAnsi="Times New Roman" w:cs="Times New Roman"/>
          <w:color w:val="000000" w:themeColor="text1"/>
          <w:sz w:val="24"/>
        </w:rPr>
      </w:pPr>
      <w:r>
        <w:rPr>
          <w:rFonts w:ascii="Times New Roman" w:hAnsi="Times New Roman" w:cs="Times New Roman"/>
          <w:color w:val="000000" w:themeColor="text1"/>
          <w:sz w:val="24"/>
        </w:rPr>
        <w:t>Shaanxi Provincial People</w:t>
      </w:r>
      <w:r w:rsidR="004B6CA1">
        <w:rPr>
          <w:rFonts w:ascii="Times New Roman" w:hAnsi="Times New Roman" w:cs="Times New Roman"/>
          <w:color w:val="000000" w:themeColor="text1"/>
          <w:sz w:val="24"/>
        </w:rPr>
        <w:t>’</w:t>
      </w:r>
      <w:r>
        <w:rPr>
          <w:rFonts w:ascii="Times New Roman" w:hAnsi="Times New Roman" w:cs="Times New Roman"/>
          <w:color w:val="000000" w:themeColor="text1"/>
          <w:sz w:val="24"/>
        </w:rPr>
        <w:t>s Hospital, Xi</w:t>
      </w:r>
      <w:r w:rsidR="004B6CA1">
        <w:rPr>
          <w:rFonts w:ascii="Times New Roman" w:hAnsi="Times New Roman" w:cs="Times New Roman"/>
          <w:color w:val="000000" w:themeColor="text1"/>
          <w:sz w:val="24"/>
        </w:rPr>
        <w:t>’</w:t>
      </w:r>
      <w:r>
        <w:rPr>
          <w:rFonts w:ascii="Times New Roman" w:hAnsi="Times New Roman" w:cs="Times New Roman"/>
          <w:color w:val="000000" w:themeColor="text1"/>
          <w:sz w:val="24"/>
        </w:rPr>
        <w:t>an</w:t>
      </w:r>
      <w:r>
        <w:rPr>
          <w:rFonts w:ascii="Times New Roman" w:hAnsi="Times New Roman" w:cs="Times New Roman" w:hint="eastAsia"/>
          <w:color w:val="000000" w:themeColor="text1"/>
          <w:sz w:val="24"/>
        </w:rPr>
        <w:t xml:space="preserve"> </w:t>
      </w:r>
      <w:r>
        <w:rPr>
          <w:rFonts w:ascii="Times New Roman" w:hAnsi="Times New Roman" w:cs="Times New Roman"/>
          <w:color w:val="000000" w:themeColor="text1"/>
          <w:sz w:val="24"/>
        </w:rPr>
        <w:t>710000, Shaanxi, China</w:t>
      </w:r>
    </w:p>
    <w:p w14:paraId="349E1B6C" w14:textId="77777777" w:rsidR="0085162B" w:rsidRDefault="00000000" w:rsidP="00F569DD">
      <w:pPr>
        <w:snapToGrid w:val="0"/>
        <w:rPr>
          <w:rFonts w:ascii="Times New Roman" w:hAnsi="Times New Roman"/>
          <w:b/>
          <w:bCs/>
          <w:i/>
          <w:iCs/>
          <w:sz w:val="24"/>
        </w:rPr>
      </w:pPr>
      <w:r>
        <w:rPr>
          <w:rFonts w:ascii="Times New Roman" w:hAnsi="Times New Roman"/>
          <w:b/>
          <w:bCs/>
          <w:i/>
          <w:iCs/>
          <w:sz w:val="24"/>
        </w:rPr>
        <w:t>*Author to whom correspondence should be addressed.</w:t>
      </w:r>
    </w:p>
    <w:p w14:paraId="308EBEE6" w14:textId="77777777" w:rsidR="0085162B" w:rsidRDefault="0085162B" w:rsidP="004B6CA1">
      <w:pPr>
        <w:snapToGrid w:val="0"/>
        <w:rPr>
          <w:rFonts w:ascii="Times New Roman" w:hAnsi="Times New Roman" w:cs="Times New Roman"/>
          <w:sz w:val="24"/>
        </w:rPr>
      </w:pPr>
    </w:p>
    <w:p w14:paraId="14814F17" w14:textId="77777777" w:rsidR="004B6CA1" w:rsidRPr="00F569DD" w:rsidRDefault="004B6CA1" w:rsidP="004B6CA1">
      <w:pPr>
        <w:snapToGrid w:val="0"/>
        <w:rPr>
          <w:rFonts w:ascii="Times New Roman" w:hAnsi="Times New Roman" w:cs="Times New Roman"/>
          <w:sz w:val="20"/>
          <w:szCs w:val="20"/>
        </w:rPr>
      </w:pPr>
      <w:r w:rsidRPr="00F569DD">
        <w:rPr>
          <w:rFonts w:ascii="Times New Roman" w:hAnsi="Times New Roman" w:cs="Times New Roman"/>
          <w:b/>
          <w:bCs/>
          <w:sz w:val="20"/>
          <w:szCs w:val="20"/>
        </w:rPr>
        <w:t>Copyright:</w:t>
      </w:r>
      <w:r w:rsidRPr="00F569DD">
        <w:rPr>
          <w:rFonts w:ascii="Times New Roman" w:hAnsi="Times New Roman" w:cs="Times New Roman"/>
          <w:sz w:val="20"/>
          <w:szCs w:val="20"/>
        </w:rPr>
        <w:t xml:space="preserve"> © 2026 Author(s). This is an open-access article distributed under the terms of the Creative Commons Attribution License (CC BY 4.0), permitting distribution and reproduction in any medium, provided the original work is cited.</w:t>
      </w:r>
    </w:p>
    <w:p w14:paraId="75412E88" w14:textId="77777777" w:rsidR="004B6CA1" w:rsidRPr="00F569DD" w:rsidRDefault="004B6CA1" w:rsidP="00F569DD">
      <w:pPr>
        <w:snapToGrid w:val="0"/>
        <w:rPr>
          <w:rFonts w:ascii="Times New Roman" w:hAnsi="Times New Roman" w:cs="Times New Roman"/>
          <w:sz w:val="24"/>
        </w:rPr>
      </w:pPr>
    </w:p>
    <w:p w14:paraId="6F3E4E06" w14:textId="2FB55B82" w:rsidR="0085162B" w:rsidRDefault="00000000" w:rsidP="00F569DD">
      <w:pPr>
        <w:snapToGrid w:val="0"/>
        <w:rPr>
          <w:rFonts w:ascii="Times New Roman" w:hAnsi="Times New Roman" w:cs="Times New Roman"/>
          <w:sz w:val="24"/>
        </w:rPr>
      </w:pPr>
      <w:r>
        <w:rPr>
          <w:rFonts w:ascii="Times New Roman" w:hAnsi="Times New Roman" w:cs="Times New Roman"/>
          <w:b/>
          <w:bCs/>
          <w:sz w:val="24"/>
        </w:rPr>
        <w:t>Abstract</w:t>
      </w:r>
      <w:r>
        <w:rPr>
          <w:rFonts w:ascii="Times New Roman" w:hAnsi="Times New Roman" w:cs="Times New Roman" w:hint="eastAsia"/>
          <w:b/>
          <w:bCs/>
          <w:sz w:val="24"/>
        </w:rPr>
        <w:t xml:space="preserve">: </w:t>
      </w:r>
      <w:r>
        <w:rPr>
          <w:rFonts w:ascii="Times New Roman" w:hAnsi="Times New Roman" w:cs="Times New Roman"/>
          <w:i/>
          <w:iCs/>
          <w:sz w:val="24"/>
        </w:rPr>
        <w:t>Objective</w:t>
      </w:r>
      <w:r>
        <w:rPr>
          <w:rFonts w:ascii="Times New Roman" w:hAnsi="Times New Roman" w:cs="Times New Roman"/>
          <w:sz w:val="24"/>
        </w:rPr>
        <w:t xml:space="preserve">: To observe the impact of intraoperative body temperature protection nursing on the occurrence of postoperative complications in patients undergoing cardiac surgery. </w:t>
      </w:r>
      <w:r>
        <w:rPr>
          <w:rFonts w:ascii="Times New Roman" w:hAnsi="Times New Roman" w:cs="Times New Roman"/>
          <w:i/>
          <w:iCs/>
          <w:sz w:val="24"/>
        </w:rPr>
        <w:t>Methods</w:t>
      </w:r>
      <w:r>
        <w:rPr>
          <w:rFonts w:ascii="Times New Roman" w:hAnsi="Times New Roman" w:cs="Times New Roman"/>
          <w:sz w:val="24"/>
        </w:rPr>
        <w:t xml:space="preserve">: A total of 120 patients who underwent cardiac surgery in our hospital from February 2024 to February 2026 were selected as the research subjects. They were randomly divided into the control group and the observation group using the random number table method. The 60 patients in the control group received routine intraoperative nursing for cardiac surgery, while the 60 patients in the observation group received intraoperative body temperature protection nursing in addition to the routine care. This study compared the differences in core body temperature levels at different time points during the operation, the incidence of postoperative complications, nursing satisfaction, and the changes in various postoperative recovery indicators between the two groups. The effect of intraoperative body temperature protection nursing on the intervention of patients undergoing cardiac surgery was evaluated. </w:t>
      </w:r>
      <w:r>
        <w:rPr>
          <w:rFonts w:ascii="Times New Roman" w:hAnsi="Times New Roman" w:cs="Times New Roman"/>
          <w:i/>
          <w:iCs/>
          <w:sz w:val="24"/>
        </w:rPr>
        <w:t>Results</w:t>
      </w:r>
      <w:r>
        <w:rPr>
          <w:rFonts w:ascii="Times New Roman" w:hAnsi="Times New Roman" w:cs="Times New Roman"/>
          <w:sz w:val="24"/>
        </w:rPr>
        <w:t>: The core body temperature levels of the observation group at 30 minutes, 60 minutes, and at the end of the operation were all higher than those of the control group (</w:t>
      </w:r>
      <w:r w:rsidR="004B6CA1">
        <w:rPr>
          <w:rFonts w:ascii="Times New Roman" w:hAnsi="Times New Roman" w:cs="Times New Roman"/>
          <w:i/>
          <w:iCs/>
          <w:sz w:val="24"/>
        </w:rPr>
        <w:t>p</w:t>
      </w:r>
      <w:r w:rsidR="004B6CA1">
        <w:rPr>
          <w:rFonts w:ascii="Times New Roman" w:hAnsi="Times New Roman" w:cs="Times New Roman"/>
          <w:sz w:val="24"/>
        </w:rPr>
        <w:t xml:space="preserve"> </w:t>
      </w:r>
      <w:r>
        <w:rPr>
          <w:rFonts w:ascii="Times New Roman" w:hAnsi="Times New Roman" w:cs="Times New Roman"/>
          <w:sz w:val="24"/>
        </w:rPr>
        <w:t>&lt; 0.05), and the incidence of postoperative complications such as arrhythmia, incision infection, and shivering in the observation group was lower than that in the control group (</w:t>
      </w:r>
      <w:r w:rsidR="004B6CA1">
        <w:rPr>
          <w:rFonts w:ascii="Times New Roman" w:hAnsi="Times New Roman" w:cs="Times New Roman"/>
          <w:i/>
          <w:iCs/>
          <w:sz w:val="24"/>
        </w:rPr>
        <w:t>p</w:t>
      </w:r>
      <w:r w:rsidR="004B6CA1">
        <w:rPr>
          <w:rFonts w:ascii="Times New Roman" w:hAnsi="Times New Roman" w:cs="Times New Roman"/>
          <w:sz w:val="24"/>
        </w:rPr>
        <w:t xml:space="preserve"> </w:t>
      </w:r>
      <w:r>
        <w:rPr>
          <w:rFonts w:ascii="Times New Roman" w:hAnsi="Times New Roman" w:cs="Times New Roman"/>
          <w:sz w:val="24"/>
        </w:rPr>
        <w:t>&lt; 0.05). The nursing satisfaction rate of the observation group was higher than that of the control group (</w:t>
      </w:r>
      <w:r w:rsidR="004B6CA1">
        <w:rPr>
          <w:rFonts w:ascii="Times New Roman" w:hAnsi="Times New Roman" w:cs="Times New Roman"/>
          <w:i/>
          <w:iCs/>
          <w:sz w:val="24"/>
        </w:rPr>
        <w:t>p</w:t>
      </w:r>
      <w:r w:rsidR="004B6CA1">
        <w:rPr>
          <w:rFonts w:ascii="Times New Roman" w:hAnsi="Times New Roman" w:cs="Times New Roman"/>
          <w:sz w:val="24"/>
        </w:rPr>
        <w:t xml:space="preserve"> </w:t>
      </w:r>
      <w:r>
        <w:rPr>
          <w:rFonts w:ascii="Times New Roman" w:hAnsi="Times New Roman" w:cs="Times New Roman"/>
          <w:sz w:val="24"/>
        </w:rPr>
        <w:t>&lt; 0.05), and the postoperative awakening time, ICU stay time, and hospital stay time of the observation group were shorter than those of the control group (</w:t>
      </w:r>
      <w:r w:rsidR="004B6CA1">
        <w:rPr>
          <w:rFonts w:ascii="Times New Roman" w:hAnsi="Times New Roman" w:cs="Times New Roman"/>
          <w:i/>
          <w:iCs/>
          <w:sz w:val="24"/>
        </w:rPr>
        <w:t>p</w:t>
      </w:r>
      <w:r w:rsidR="004B6CA1">
        <w:rPr>
          <w:rFonts w:ascii="Times New Roman" w:hAnsi="Times New Roman" w:cs="Times New Roman"/>
          <w:sz w:val="24"/>
        </w:rPr>
        <w:t xml:space="preserve"> </w:t>
      </w:r>
      <w:r>
        <w:rPr>
          <w:rFonts w:ascii="Times New Roman" w:hAnsi="Times New Roman" w:cs="Times New Roman"/>
          <w:sz w:val="24"/>
        </w:rPr>
        <w:t xml:space="preserve">&lt; 0.05). </w:t>
      </w:r>
      <w:r>
        <w:rPr>
          <w:rFonts w:ascii="Times New Roman" w:hAnsi="Times New Roman" w:cs="Times New Roman"/>
          <w:i/>
          <w:iCs/>
          <w:sz w:val="24"/>
        </w:rPr>
        <w:t>Conclusion</w:t>
      </w:r>
      <w:r>
        <w:rPr>
          <w:rFonts w:ascii="Times New Roman" w:hAnsi="Times New Roman" w:cs="Times New Roman"/>
          <w:sz w:val="24"/>
        </w:rPr>
        <w:t>: The application of intraoperative body temperature protection nursing can effectively maintain the stability of core body temperature at all time points during cardiac surgery, and can specifically reduce the risk of postoperative complications such as arrhythmia, which is conducive to the postoperative recovery of patients, can improve patients</w:t>
      </w:r>
      <w:r w:rsidR="004B6CA1">
        <w:rPr>
          <w:rFonts w:ascii="Times New Roman" w:hAnsi="Times New Roman" w:cs="Times New Roman"/>
          <w:sz w:val="24"/>
        </w:rPr>
        <w:t>’</w:t>
      </w:r>
      <w:r>
        <w:rPr>
          <w:rFonts w:ascii="Times New Roman" w:hAnsi="Times New Roman" w:cs="Times New Roman"/>
          <w:sz w:val="24"/>
        </w:rPr>
        <w:t xml:space="preserve"> satisfaction with nursing intervention, and has high clinical application value. </w:t>
      </w:r>
    </w:p>
    <w:p w14:paraId="44443F87" w14:textId="77777777" w:rsidR="0085162B" w:rsidRDefault="00000000" w:rsidP="00F569DD">
      <w:pPr>
        <w:snapToGrid w:val="0"/>
        <w:rPr>
          <w:rFonts w:ascii="Times New Roman" w:hAnsi="Times New Roman" w:cs="Times New Roman"/>
          <w:sz w:val="24"/>
        </w:rPr>
      </w:pPr>
      <w:r>
        <w:rPr>
          <w:rFonts w:ascii="Times New Roman" w:hAnsi="Times New Roman" w:cs="Times New Roman"/>
          <w:b/>
          <w:bCs/>
          <w:sz w:val="24"/>
        </w:rPr>
        <w:t>Keywords</w:t>
      </w:r>
      <w:r>
        <w:rPr>
          <w:rFonts w:ascii="Times New Roman" w:hAnsi="Times New Roman" w:cs="Times New Roman" w:hint="eastAsia"/>
          <w:b/>
          <w:bCs/>
          <w:sz w:val="24"/>
        </w:rPr>
        <w:t xml:space="preserve">: </w:t>
      </w:r>
      <w:r>
        <w:rPr>
          <w:rFonts w:ascii="Times New Roman" w:hAnsi="Times New Roman" w:cs="Times New Roman"/>
          <w:sz w:val="24"/>
        </w:rPr>
        <w:t>Intraoperative body temperature protection nursing; Cardiac surgery; Postoperative complications</w:t>
      </w:r>
    </w:p>
    <w:p w14:paraId="094607EC" w14:textId="77777777" w:rsidR="0085162B" w:rsidRDefault="0085162B" w:rsidP="004B6CA1">
      <w:pPr>
        <w:snapToGrid w:val="0"/>
        <w:rPr>
          <w:rFonts w:ascii="Times New Roman" w:hAnsi="Times New Roman" w:cs="Times New Roman"/>
          <w:sz w:val="24"/>
        </w:rPr>
      </w:pPr>
    </w:p>
    <w:p w14:paraId="0260F9A6" w14:textId="10FB966E" w:rsidR="004B6CA1" w:rsidRPr="00F569DD" w:rsidRDefault="004B6CA1" w:rsidP="004B6CA1">
      <w:pPr>
        <w:snapToGrid w:val="0"/>
        <w:rPr>
          <w:rFonts w:ascii="Times New Roman" w:hAnsi="Times New Roman" w:cs="Times New Roman"/>
          <w:b/>
          <w:bCs/>
          <w:sz w:val="24"/>
        </w:rPr>
      </w:pPr>
      <w:r w:rsidRPr="00F569DD">
        <w:rPr>
          <w:rFonts w:ascii="Times New Roman" w:hAnsi="Times New Roman" w:cs="Times New Roman"/>
          <w:b/>
          <w:bCs/>
          <w:sz w:val="24"/>
        </w:rPr>
        <w:t>Online publication:</w:t>
      </w:r>
    </w:p>
    <w:p w14:paraId="203CA61D" w14:textId="77777777" w:rsidR="004B6CA1" w:rsidRDefault="004B6CA1" w:rsidP="00F569DD">
      <w:pPr>
        <w:snapToGrid w:val="0"/>
        <w:rPr>
          <w:rFonts w:ascii="Times New Roman" w:hAnsi="Times New Roman" w:cs="Times New Roman"/>
          <w:sz w:val="24"/>
        </w:rPr>
      </w:pPr>
    </w:p>
    <w:p w14:paraId="5EAA8F19"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 xml:space="preserve">1. Introduction   </w:t>
      </w:r>
    </w:p>
    <w:p w14:paraId="50408BEC" w14:textId="67739291" w:rsidR="0085162B" w:rsidRDefault="00000000" w:rsidP="00F569DD">
      <w:pPr>
        <w:snapToGrid w:val="0"/>
        <w:rPr>
          <w:rFonts w:ascii="Times New Roman" w:hAnsi="Times New Roman" w:cs="Times New Roman"/>
          <w:sz w:val="24"/>
        </w:rPr>
      </w:pPr>
      <w:r>
        <w:rPr>
          <w:rFonts w:ascii="Times New Roman" w:hAnsi="Times New Roman" w:cs="Times New Roman"/>
          <w:sz w:val="24"/>
        </w:rPr>
        <w:t>Clinically, congenital heart diseases such as atrial septal defect, tetralogy of Fallot, ventricular septal defect, and acquired heart diseases such as coronary heart disease, constrictive pericarditis, and heart valve diseases all fall within the scope of cardiac surgery treatment. Moreover, vascular diseases such as aortic aneurysm and aortic dissection also require cardiac surgery for symptomatic intervention. Clinically, various surgical procedures such as heart valve replacement, bypass surgery, heart transplantation, and mediastinal tumor resection are commonly used for symptomatic intervention for the aforementioned diseases. Based on the individual patient</w:t>
      </w:r>
      <w:r w:rsidR="004B6CA1">
        <w:rPr>
          <w:rFonts w:ascii="Times New Roman" w:hAnsi="Times New Roman" w:cs="Times New Roman"/>
          <w:sz w:val="24"/>
        </w:rPr>
        <w:t>’</w:t>
      </w:r>
      <w:r>
        <w:rPr>
          <w:rFonts w:ascii="Times New Roman" w:hAnsi="Times New Roman" w:cs="Times New Roman"/>
          <w:sz w:val="24"/>
        </w:rPr>
        <w:t>s condition and disease type, a reasonable surgical treatment approach is selected to help patients avoid the harm of the diseases and ensure their physical health and life safety</w:t>
      </w:r>
      <w:r>
        <w:rPr>
          <w:rFonts w:ascii="Times New Roman" w:hAnsi="Times New Roman" w:cs="Times New Roman"/>
          <w:sz w:val="24"/>
          <w:vertAlign w:val="superscript"/>
        </w:rPr>
        <w:t xml:space="preserve"> [1]</w:t>
      </w:r>
      <w:r>
        <w:rPr>
          <w:rFonts w:ascii="Times New Roman" w:hAnsi="Times New Roman" w:cs="Times New Roman"/>
          <w:sz w:val="24"/>
        </w:rPr>
        <w:t xml:space="preserve">. However, due to the common characteristics of cardiac surgery, such as large trauma, long operation time, wide exposure of organs, and high rate of extracorporeal circulation usage, the incidence of perioperative hypothermia in patients undergoing </w:t>
      </w:r>
      <w:r>
        <w:rPr>
          <w:rFonts w:ascii="Times New Roman" w:hAnsi="Times New Roman" w:cs="Times New Roman"/>
          <w:sz w:val="24"/>
        </w:rPr>
        <w:lastRenderedPageBreak/>
        <w:t>cardiac surgery is higher than that of patients undergoing general surgery</w:t>
      </w:r>
      <w:r>
        <w:rPr>
          <w:rFonts w:ascii="Times New Roman" w:hAnsi="Times New Roman" w:cs="Times New Roman"/>
          <w:sz w:val="24"/>
          <w:vertAlign w:val="superscript"/>
        </w:rPr>
        <w:t xml:space="preserve"> [2]</w:t>
      </w:r>
      <w:r>
        <w:rPr>
          <w:rFonts w:ascii="Times New Roman" w:hAnsi="Times New Roman" w:cs="Times New Roman"/>
          <w:sz w:val="24"/>
        </w:rPr>
        <w:t>. Relevant statistics indicate that patients undergoing cardiac surgery without standardized temperature protection have a risk of intraoperative hypothermia exceeding 60%. For humans, the normal physiological range of core body temperature is 36.0</w:t>
      </w:r>
      <w:r w:rsidR="004B6CA1">
        <w:rPr>
          <w:rFonts w:ascii="Times New Roman" w:hAnsi="Times New Roman" w:cs="Times New Roman"/>
          <w:sz w:val="24"/>
        </w:rPr>
        <w:t>–</w:t>
      </w:r>
      <w:r>
        <w:rPr>
          <w:rFonts w:ascii="Times New Roman" w:hAnsi="Times New Roman" w:cs="Times New Roman"/>
          <w:sz w:val="24"/>
        </w:rPr>
        <w:t>37.5</w:t>
      </w:r>
      <w:r w:rsidR="004B6CA1">
        <w:rPr>
          <w:rFonts w:ascii="Times New Roman" w:hAnsi="Times New Roman" w:cs="Times New Roman"/>
          <w:sz w:val="24"/>
        </w:rPr>
        <w:t xml:space="preserve"> </w:t>
      </w:r>
      <w:r>
        <w:rPr>
          <w:rFonts w:ascii="Times New Roman" w:hAnsi="Times New Roman" w:cs="Times New Roman"/>
          <w:sz w:val="24"/>
        </w:rPr>
        <w:t>℃. However, due to the combined influence of factors such as the low temperature environment in the operating room, extensive skin disinfection and heat dissipation, open thoracic exposure, and extracorporeal circulation blood cooling, the core body temperature of patients undergoing cardiac surgery will rapidly decrease, making intraoperative hypothermia highly likely</w:t>
      </w:r>
      <w:r>
        <w:rPr>
          <w:rFonts w:ascii="Times New Roman" w:hAnsi="Times New Roman" w:cs="Times New Roman"/>
          <w:sz w:val="24"/>
          <w:vertAlign w:val="superscript"/>
        </w:rPr>
        <w:t xml:space="preserve"> [3]</w:t>
      </w:r>
      <w:r>
        <w:rPr>
          <w:rFonts w:ascii="Times New Roman" w:hAnsi="Times New Roman" w:cs="Times New Roman"/>
          <w:sz w:val="24"/>
        </w:rPr>
        <w:t>. The occurrence of intraoperative hypothermia not only inhibits the body</w:t>
      </w:r>
      <w:r w:rsidR="004B6CA1">
        <w:rPr>
          <w:rFonts w:ascii="Times New Roman" w:hAnsi="Times New Roman" w:cs="Times New Roman"/>
          <w:sz w:val="24"/>
        </w:rPr>
        <w:t>’</w:t>
      </w:r>
      <w:r>
        <w:rPr>
          <w:rFonts w:ascii="Times New Roman" w:hAnsi="Times New Roman" w:cs="Times New Roman"/>
          <w:sz w:val="24"/>
        </w:rPr>
        <w:t>s coagulation function, increases the risk of intraoperative and postoperative bleeding, but also significantly reduces the activity of immune cells, thereby increasing the risk of postoperative infection</w:t>
      </w:r>
      <w:r>
        <w:rPr>
          <w:rFonts w:ascii="Times New Roman" w:hAnsi="Times New Roman" w:cs="Times New Roman"/>
          <w:sz w:val="24"/>
          <w:vertAlign w:val="superscript"/>
        </w:rPr>
        <w:t xml:space="preserve"> [4]</w:t>
      </w:r>
      <w:r>
        <w:rPr>
          <w:rFonts w:ascii="Times New Roman" w:hAnsi="Times New Roman" w:cs="Times New Roman"/>
          <w:sz w:val="24"/>
        </w:rPr>
        <w:t>. In addition, intraoperative hypothermia can also stimulate the sympathetic nerve, thereby increasing myocardial oxygen consumption, significantly increasing the risk of arrhythmia and other adverse cardiac events, and seriously threatening the patient</w:t>
      </w:r>
      <w:r w:rsidR="004B6CA1">
        <w:rPr>
          <w:rFonts w:ascii="Times New Roman" w:hAnsi="Times New Roman" w:cs="Times New Roman"/>
          <w:sz w:val="24"/>
        </w:rPr>
        <w:t>’</w:t>
      </w:r>
      <w:r>
        <w:rPr>
          <w:rFonts w:ascii="Times New Roman" w:hAnsi="Times New Roman" w:cs="Times New Roman"/>
          <w:sz w:val="24"/>
        </w:rPr>
        <w:t>s life safety</w:t>
      </w:r>
      <w:r>
        <w:rPr>
          <w:rFonts w:ascii="Times New Roman" w:hAnsi="Times New Roman" w:cs="Times New Roman"/>
          <w:sz w:val="24"/>
          <w:vertAlign w:val="superscript"/>
        </w:rPr>
        <w:t xml:space="preserve"> [5]</w:t>
      </w:r>
      <w:r>
        <w:rPr>
          <w:rFonts w:ascii="Times New Roman" w:hAnsi="Times New Roman" w:cs="Times New Roman"/>
          <w:sz w:val="24"/>
        </w:rPr>
        <w:t>. Therefore, ensuring the intraoperative temperature protection of patients undergoing cardiac surgery is of great significance for the smooth progress of the surgery and the prognosis of postoperative recovery. For this reason, this article specifically observed the impact of intraoperative temperature protection nursing on the occurrence of postoperative complications in patients undergoing cardiac surgery, with the aim of providing certain practical basis for the temperature protection of patients undergoing cardiac surgery, and the content is reported as follows.</w:t>
      </w:r>
    </w:p>
    <w:p w14:paraId="5744AE68" w14:textId="77777777" w:rsidR="0085162B" w:rsidRDefault="0085162B" w:rsidP="00F569DD">
      <w:pPr>
        <w:snapToGrid w:val="0"/>
        <w:rPr>
          <w:rFonts w:ascii="Times New Roman" w:hAnsi="Times New Roman" w:cs="Times New Roman"/>
          <w:b/>
          <w:bCs/>
          <w:color w:val="0000FF"/>
          <w:sz w:val="24"/>
        </w:rPr>
      </w:pPr>
    </w:p>
    <w:p w14:paraId="00E3A52D"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 xml:space="preserve">2. Materials and </w:t>
      </w:r>
      <w:r>
        <w:rPr>
          <w:rFonts w:ascii="Times New Roman" w:hAnsi="Times New Roman" w:cs="Times New Roman" w:hint="eastAsia"/>
          <w:b/>
          <w:bCs/>
          <w:sz w:val="24"/>
        </w:rPr>
        <w:t>m</w:t>
      </w:r>
      <w:r>
        <w:rPr>
          <w:rFonts w:ascii="Times New Roman" w:hAnsi="Times New Roman" w:cs="Times New Roman"/>
          <w:b/>
          <w:bCs/>
          <w:sz w:val="24"/>
        </w:rPr>
        <w:t>ethods</w:t>
      </w:r>
    </w:p>
    <w:p w14:paraId="38445736"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2.1</w:t>
      </w:r>
      <w:r>
        <w:rPr>
          <w:rFonts w:ascii="Times New Roman" w:hAnsi="Times New Roman" w:cs="Times New Roman" w:hint="eastAsia"/>
          <w:b/>
          <w:bCs/>
          <w:sz w:val="24"/>
        </w:rPr>
        <w:t>.</w:t>
      </w:r>
      <w:r>
        <w:rPr>
          <w:rFonts w:ascii="Times New Roman" w:hAnsi="Times New Roman" w:cs="Times New Roman"/>
          <w:b/>
          <w:bCs/>
          <w:sz w:val="24"/>
        </w:rPr>
        <w:t xml:space="preserve"> General </w:t>
      </w:r>
      <w:r>
        <w:rPr>
          <w:rFonts w:ascii="Times New Roman" w:hAnsi="Times New Roman" w:cs="Times New Roman" w:hint="eastAsia"/>
          <w:b/>
          <w:bCs/>
          <w:sz w:val="24"/>
        </w:rPr>
        <w:t>i</w:t>
      </w:r>
      <w:r>
        <w:rPr>
          <w:rFonts w:ascii="Times New Roman" w:hAnsi="Times New Roman" w:cs="Times New Roman"/>
          <w:b/>
          <w:bCs/>
          <w:sz w:val="24"/>
        </w:rPr>
        <w:t>nformation</w:t>
      </w:r>
    </w:p>
    <w:p w14:paraId="30D27E5F" w14:textId="4CC39CE1" w:rsidR="0085162B" w:rsidRDefault="00000000" w:rsidP="00F569DD">
      <w:pPr>
        <w:snapToGrid w:val="0"/>
        <w:rPr>
          <w:rFonts w:ascii="Times New Roman" w:hAnsi="Times New Roman" w:cs="Times New Roman"/>
          <w:sz w:val="24"/>
        </w:rPr>
      </w:pPr>
      <w:r>
        <w:rPr>
          <w:rFonts w:ascii="Times New Roman" w:hAnsi="Times New Roman" w:cs="Times New Roman"/>
          <w:sz w:val="24"/>
        </w:rPr>
        <w:t>The Medical Ethics Committee of our hospital has approved the conduct of this study. From February 2024 to February 2026, 120 patients who underwent surgical treatment in our hospital</w:t>
      </w:r>
      <w:r w:rsidR="004B6CA1">
        <w:rPr>
          <w:rFonts w:ascii="Times New Roman" w:hAnsi="Times New Roman" w:cs="Times New Roman"/>
          <w:sz w:val="24"/>
        </w:rPr>
        <w:t>’</w:t>
      </w:r>
      <w:r>
        <w:rPr>
          <w:rFonts w:ascii="Times New Roman" w:hAnsi="Times New Roman" w:cs="Times New Roman"/>
          <w:sz w:val="24"/>
        </w:rPr>
        <w:t xml:space="preserve">s cardiac surgery department were selected as the research subjects. They were divided into the control group and the observation group using the random number table method, with 60 subjects in each group for comparative study. </w:t>
      </w:r>
      <w:r>
        <w:rPr>
          <w:rFonts w:ascii="Times New Roman" w:hAnsi="Times New Roman" w:cs="Times New Roman"/>
          <w:b/>
          <w:bCs/>
          <w:sz w:val="24"/>
        </w:rPr>
        <w:t>Table 1</w:t>
      </w:r>
      <w:r>
        <w:rPr>
          <w:rFonts w:ascii="Times New Roman" w:hAnsi="Times New Roman" w:cs="Times New Roman"/>
          <w:sz w:val="24"/>
        </w:rPr>
        <w:t xml:space="preserve"> shows that there was no statistically significant difference in gender, age, and primary disease type between the two groups of research subjects (</w:t>
      </w:r>
      <w:r w:rsidR="004B6CA1">
        <w:rPr>
          <w:rFonts w:ascii="Times New Roman" w:hAnsi="Times New Roman" w:cs="Times New Roman"/>
          <w:i/>
          <w:iCs/>
          <w:sz w:val="24"/>
        </w:rPr>
        <w:t>p</w:t>
      </w:r>
      <w:r w:rsidR="004B6CA1">
        <w:rPr>
          <w:rFonts w:ascii="Times New Roman" w:hAnsi="Times New Roman" w:cs="Times New Roman"/>
          <w:sz w:val="24"/>
        </w:rPr>
        <w:t xml:space="preserve"> </w:t>
      </w:r>
      <w:r>
        <w:rPr>
          <w:rFonts w:ascii="Times New Roman" w:hAnsi="Times New Roman" w:cs="Times New Roman"/>
          <w:sz w:val="24"/>
        </w:rPr>
        <w:t>&gt; 0.05), allowing for the comparison of various observation indicators.</w:t>
      </w:r>
    </w:p>
    <w:p w14:paraId="1646D9F5" w14:textId="77777777" w:rsidR="0085162B" w:rsidRDefault="0085162B" w:rsidP="00F569DD">
      <w:pPr>
        <w:snapToGrid w:val="0"/>
        <w:ind w:firstLineChars="200" w:firstLine="480"/>
        <w:rPr>
          <w:rFonts w:ascii="Times New Roman" w:hAnsi="Times New Roman" w:cs="Times New Roman"/>
          <w:sz w:val="24"/>
        </w:rPr>
      </w:pPr>
    </w:p>
    <w:p w14:paraId="37243E82" w14:textId="77777777" w:rsidR="0085162B" w:rsidRDefault="00000000" w:rsidP="00F569DD">
      <w:pPr>
        <w:snapToGrid w:val="0"/>
        <w:rPr>
          <w:rFonts w:ascii="Times New Roman" w:hAnsi="Times New Roman" w:cs="Times New Roman"/>
          <w:sz w:val="24"/>
        </w:rPr>
      </w:pPr>
      <w:r>
        <w:rPr>
          <w:rFonts w:ascii="Times New Roman" w:hAnsi="Times New Roman" w:cs="Times New Roman"/>
          <w:b/>
          <w:bCs/>
          <w:sz w:val="24"/>
        </w:rPr>
        <w:t>Table 1</w:t>
      </w:r>
      <w:r w:rsidRPr="00F569DD">
        <w:rPr>
          <w:rFonts w:ascii="Times New Roman" w:hAnsi="Times New Roman" w:cs="Times New Roman" w:hint="eastAsia"/>
          <w:b/>
          <w:bCs/>
          <w:sz w:val="24"/>
        </w:rPr>
        <w:t>.</w:t>
      </w:r>
      <w:r>
        <w:rPr>
          <w:rFonts w:ascii="Times New Roman" w:hAnsi="Times New Roman" w:cs="Times New Roman"/>
          <w:sz w:val="24"/>
        </w:rPr>
        <w:t xml:space="preserve"> Comparison of </w:t>
      </w:r>
      <w:r>
        <w:rPr>
          <w:rFonts w:ascii="Times New Roman" w:hAnsi="Times New Roman" w:cs="Times New Roman" w:hint="eastAsia"/>
          <w:sz w:val="24"/>
        </w:rPr>
        <w:t>g</w:t>
      </w:r>
      <w:r>
        <w:rPr>
          <w:rFonts w:ascii="Times New Roman" w:hAnsi="Times New Roman" w:cs="Times New Roman"/>
          <w:sz w:val="24"/>
        </w:rPr>
        <w:t xml:space="preserve">eneral </w:t>
      </w:r>
      <w:r>
        <w:rPr>
          <w:rFonts w:ascii="Times New Roman" w:hAnsi="Times New Roman" w:cs="Times New Roman" w:hint="eastAsia"/>
          <w:sz w:val="24"/>
        </w:rPr>
        <w:t>d</w:t>
      </w:r>
      <w:r>
        <w:rPr>
          <w:rFonts w:ascii="Times New Roman" w:hAnsi="Times New Roman" w:cs="Times New Roman"/>
          <w:sz w:val="24"/>
        </w:rPr>
        <w:t xml:space="preserve">ata among </w:t>
      </w:r>
      <w:r>
        <w:rPr>
          <w:rFonts w:ascii="Times New Roman" w:hAnsi="Times New Roman" w:cs="Times New Roman" w:hint="eastAsia"/>
          <w:sz w:val="24"/>
        </w:rPr>
        <w:t>g</w:t>
      </w:r>
      <w:r>
        <w:rPr>
          <w:rFonts w:ascii="Times New Roman" w:hAnsi="Times New Roman" w:cs="Times New Roman"/>
          <w:sz w:val="24"/>
        </w:rPr>
        <w:t>roups</w:t>
      </w:r>
    </w:p>
    <w:tbl>
      <w:tblPr>
        <w:tblStyle w:val="TableGrid"/>
        <w:tblW w:w="5000" w:type="pct"/>
        <w:jc w:val="center"/>
        <w:tblLook w:val="04A0" w:firstRow="1" w:lastRow="0" w:firstColumn="1" w:lastColumn="0" w:noHBand="0" w:noVBand="1"/>
      </w:tblPr>
      <w:tblGrid>
        <w:gridCol w:w="1302"/>
        <w:gridCol w:w="1537"/>
        <w:gridCol w:w="1986"/>
        <w:gridCol w:w="2388"/>
        <w:gridCol w:w="1284"/>
        <w:gridCol w:w="1141"/>
      </w:tblGrid>
      <w:tr w:rsidR="0085162B" w14:paraId="6B71CD68" w14:textId="77777777" w:rsidTr="00F569DD">
        <w:trPr>
          <w:tblHeader/>
          <w:jc w:val="center"/>
        </w:trPr>
        <w:tc>
          <w:tcPr>
            <w:tcW w:w="1472" w:type="pct"/>
            <w:gridSpan w:val="2"/>
            <w:tcBorders>
              <w:top w:val="single" w:sz="4" w:space="0" w:color="auto"/>
              <w:left w:val="nil"/>
              <w:bottom w:val="single" w:sz="4" w:space="0" w:color="auto"/>
              <w:right w:val="nil"/>
            </w:tcBorders>
            <w:vAlign w:val="center"/>
          </w:tcPr>
          <w:p w14:paraId="047EC50A" w14:textId="77777777" w:rsidR="0085162B" w:rsidRDefault="00000000" w:rsidP="00F569DD">
            <w:pPr>
              <w:snapToGrid w:val="0"/>
              <w:jc w:val="left"/>
              <w:rPr>
                <w:rFonts w:ascii="Times New Roman" w:eastAsia="SimSun" w:hAnsi="Times New Roman" w:cs="Times New Roman"/>
                <w:b/>
                <w:sz w:val="24"/>
              </w:rPr>
            </w:pPr>
            <w:r>
              <w:rPr>
                <w:rFonts w:ascii="Times New Roman" w:eastAsia="SimSun" w:hAnsi="Times New Roman" w:cs="Times New Roman"/>
                <w:b/>
                <w:sz w:val="24"/>
              </w:rPr>
              <w:t>Item</w:t>
            </w:r>
          </w:p>
        </w:tc>
        <w:tc>
          <w:tcPr>
            <w:tcW w:w="1030" w:type="pct"/>
            <w:tcBorders>
              <w:top w:val="single" w:sz="4" w:space="0" w:color="auto"/>
              <w:left w:val="nil"/>
              <w:bottom w:val="single" w:sz="4" w:space="0" w:color="auto"/>
              <w:right w:val="nil"/>
            </w:tcBorders>
            <w:vAlign w:val="center"/>
          </w:tcPr>
          <w:p w14:paraId="0E59D2DF" w14:textId="0766412D" w:rsidR="0085162B" w:rsidRDefault="00000000" w:rsidP="004B6CA1">
            <w:pPr>
              <w:snapToGrid w:val="0"/>
              <w:jc w:val="center"/>
              <w:rPr>
                <w:rFonts w:ascii="Times New Roman" w:eastAsia="SimSun" w:hAnsi="Times New Roman" w:cs="Times New Roman"/>
                <w:b/>
                <w:sz w:val="24"/>
              </w:rPr>
            </w:pPr>
            <w:r>
              <w:rPr>
                <w:rFonts w:ascii="Times New Roman" w:eastAsia="SimSun" w:hAnsi="Times New Roman" w:cs="Times New Roman"/>
                <w:b/>
                <w:sz w:val="24"/>
              </w:rPr>
              <w:t>Control</w:t>
            </w:r>
            <w:r w:rsidR="004B6CA1">
              <w:rPr>
                <w:rFonts w:ascii="Times New Roman" w:eastAsia="SimSun" w:hAnsi="Times New Roman" w:cs="Times New Roman"/>
                <w:b/>
                <w:sz w:val="24"/>
              </w:rPr>
              <w:t xml:space="preserve"> g</w:t>
            </w:r>
            <w:r>
              <w:rPr>
                <w:rFonts w:ascii="Times New Roman" w:eastAsia="SimSun" w:hAnsi="Times New Roman" w:cs="Times New Roman"/>
                <w:b/>
                <w:sz w:val="24"/>
              </w:rPr>
              <w:t>roup</w:t>
            </w:r>
          </w:p>
          <w:p w14:paraId="26FB7E5E" w14:textId="68B2B6AA" w:rsidR="0085162B" w:rsidRDefault="00000000" w:rsidP="004B6CA1">
            <w:pPr>
              <w:snapToGrid w:val="0"/>
              <w:jc w:val="center"/>
              <w:rPr>
                <w:rFonts w:ascii="Times New Roman" w:eastAsia="SimSun" w:hAnsi="Times New Roman" w:cs="Times New Roman"/>
                <w:b/>
                <w:sz w:val="24"/>
              </w:rPr>
            </w:pPr>
            <w:r>
              <w:rPr>
                <w:rFonts w:ascii="Times New Roman" w:eastAsia="SimSun" w:hAnsi="Times New Roman" w:cs="Times New Roman"/>
                <w:b/>
                <w:sz w:val="24"/>
              </w:rPr>
              <w:t>(n</w:t>
            </w:r>
            <w:r w:rsidR="004B6CA1">
              <w:rPr>
                <w:rFonts w:ascii="Times New Roman" w:eastAsia="SimSun" w:hAnsi="Times New Roman" w:cs="Times New Roman"/>
                <w:b/>
                <w:sz w:val="24"/>
              </w:rPr>
              <w:t xml:space="preserve"> </w:t>
            </w:r>
            <w:r>
              <w:rPr>
                <w:rFonts w:ascii="Times New Roman" w:eastAsia="SimSun" w:hAnsi="Times New Roman" w:cs="Times New Roman"/>
                <w:b/>
                <w:sz w:val="24"/>
              </w:rPr>
              <w:t>=</w:t>
            </w:r>
            <w:r w:rsidR="004B6CA1">
              <w:rPr>
                <w:rFonts w:ascii="Times New Roman" w:eastAsia="SimSun" w:hAnsi="Times New Roman" w:cs="Times New Roman"/>
                <w:b/>
                <w:sz w:val="24"/>
              </w:rPr>
              <w:t xml:space="preserve"> </w:t>
            </w:r>
            <w:r>
              <w:rPr>
                <w:rFonts w:ascii="Times New Roman" w:eastAsia="SimSun" w:hAnsi="Times New Roman" w:cs="Times New Roman"/>
                <w:b/>
                <w:sz w:val="24"/>
              </w:rPr>
              <w:t>60</w:t>
            </w:r>
            <w:r w:rsidR="004B6CA1">
              <w:rPr>
                <w:rFonts w:ascii="Times New Roman" w:eastAsia="SimSun" w:hAnsi="Times New Roman" w:cs="Times New Roman"/>
                <w:b/>
                <w:sz w:val="24"/>
              </w:rPr>
              <w:t xml:space="preserve"> </w:t>
            </w:r>
            <w:r>
              <w:rPr>
                <w:rFonts w:ascii="Times New Roman" w:eastAsia="SimSun" w:hAnsi="Times New Roman" w:cs="Times New Roman"/>
                <w:b/>
                <w:sz w:val="24"/>
              </w:rPr>
              <w:t>cases)</w:t>
            </w:r>
          </w:p>
        </w:tc>
        <w:tc>
          <w:tcPr>
            <w:tcW w:w="1239" w:type="pct"/>
            <w:tcBorders>
              <w:top w:val="single" w:sz="4" w:space="0" w:color="auto"/>
              <w:left w:val="nil"/>
              <w:bottom w:val="single" w:sz="4" w:space="0" w:color="auto"/>
              <w:right w:val="nil"/>
            </w:tcBorders>
            <w:vAlign w:val="center"/>
          </w:tcPr>
          <w:p w14:paraId="192BAF52" w14:textId="78DF223A" w:rsidR="0085162B" w:rsidRDefault="00000000" w:rsidP="004B6CA1">
            <w:pPr>
              <w:snapToGrid w:val="0"/>
              <w:jc w:val="center"/>
              <w:rPr>
                <w:rFonts w:ascii="Times New Roman" w:eastAsia="SimSun" w:hAnsi="Times New Roman" w:cs="Times New Roman"/>
                <w:b/>
                <w:sz w:val="24"/>
              </w:rPr>
            </w:pPr>
            <w:r>
              <w:rPr>
                <w:rFonts w:ascii="Times New Roman" w:eastAsia="SimSun" w:hAnsi="Times New Roman" w:cs="Times New Roman"/>
                <w:b/>
                <w:sz w:val="24"/>
              </w:rPr>
              <w:t>Observation</w:t>
            </w:r>
            <w:r w:rsidR="004B6CA1">
              <w:rPr>
                <w:rFonts w:ascii="Times New Roman" w:eastAsia="SimSun" w:hAnsi="Times New Roman" w:cs="Times New Roman"/>
                <w:b/>
                <w:sz w:val="24"/>
              </w:rPr>
              <w:t xml:space="preserve"> g</w:t>
            </w:r>
            <w:r>
              <w:rPr>
                <w:rFonts w:ascii="Times New Roman" w:eastAsia="SimSun" w:hAnsi="Times New Roman" w:cs="Times New Roman"/>
                <w:b/>
                <w:sz w:val="24"/>
              </w:rPr>
              <w:t>roup</w:t>
            </w:r>
          </w:p>
          <w:p w14:paraId="3BF1A818" w14:textId="7DE0765C" w:rsidR="0085162B" w:rsidRDefault="00000000" w:rsidP="004B6CA1">
            <w:pPr>
              <w:snapToGrid w:val="0"/>
              <w:jc w:val="center"/>
              <w:rPr>
                <w:rFonts w:ascii="Times New Roman" w:eastAsia="SimSun" w:hAnsi="Times New Roman" w:cs="Times New Roman"/>
                <w:b/>
                <w:sz w:val="24"/>
              </w:rPr>
            </w:pPr>
            <w:r>
              <w:rPr>
                <w:rFonts w:ascii="Times New Roman" w:eastAsia="SimSun" w:hAnsi="Times New Roman" w:cs="Times New Roman"/>
                <w:b/>
                <w:sz w:val="24"/>
              </w:rPr>
              <w:t>(n</w:t>
            </w:r>
            <w:r w:rsidR="004B6CA1">
              <w:rPr>
                <w:rFonts w:ascii="Times New Roman" w:eastAsia="SimSun" w:hAnsi="Times New Roman" w:cs="Times New Roman"/>
                <w:b/>
                <w:sz w:val="24"/>
              </w:rPr>
              <w:t xml:space="preserve"> </w:t>
            </w:r>
            <w:r>
              <w:rPr>
                <w:rFonts w:ascii="Times New Roman" w:eastAsia="SimSun" w:hAnsi="Times New Roman" w:cs="Times New Roman"/>
                <w:b/>
                <w:sz w:val="24"/>
              </w:rPr>
              <w:t>=</w:t>
            </w:r>
            <w:r w:rsidR="004B6CA1">
              <w:rPr>
                <w:rFonts w:ascii="Times New Roman" w:eastAsia="SimSun" w:hAnsi="Times New Roman" w:cs="Times New Roman"/>
                <w:b/>
                <w:sz w:val="24"/>
              </w:rPr>
              <w:t xml:space="preserve"> </w:t>
            </w:r>
            <w:r>
              <w:rPr>
                <w:rFonts w:ascii="Times New Roman" w:eastAsia="SimSun" w:hAnsi="Times New Roman" w:cs="Times New Roman"/>
                <w:b/>
                <w:sz w:val="24"/>
              </w:rPr>
              <w:t>60</w:t>
            </w:r>
            <w:r w:rsidR="004B6CA1">
              <w:rPr>
                <w:rFonts w:ascii="Times New Roman" w:eastAsia="SimSun" w:hAnsi="Times New Roman" w:cs="Times New Roman"/>
                <w:b/>
                <w:sz w:val="24"/>
              </w:rPr>
              <w:t xml:space="preserve"> </w:t>
            </w:r>
            <w:r>
              <w:rPr>
                <w:rFonts w:ascii="Times New Roman" w:eastAsia="SimSun" w:hAnsi="Times New Roman" w:cs="Times New Roman"/>
                <w:b/>
                <w:sz w:val="24"/>
              </w:rPr>
              <w:t>cases)</w:t>
            </w:r>
          </w:p>
        </w:tc>
        <w:tc>
          <w:tcPr>
            <w:tcW w:w="666" w:type="pct"/>
            <w:tcBorders>
              <w:top w:val="single" w:sz="4" w:space="0" w:color="auto"/>
              <w:left w:val="nil"/>
              <w:bottom w:val="single" w:sz="4" w:space="0" w:color="auto"/>
              <w:right w:val="nil"/>
            </w:tcBorders>
            <w:vAlign w:val="center"/>
          </w:tcPr>
          <w:p w14:paraId="40CA6940" w14:textId="135EE59C" w:rsidR="0085162B" w:rsidRDefault="00000000" w:rsidP="004B6CA1">
            <w:pPr>
              <w:snapToGrid w:val="0"/>
              <w:jc w:val="center"/>
              <w:rPr>
                <w:rFonts w:ascii="Times New Roman" w:eastAsia="SimSun" w:hAnsi="Times New Roman" w:cs="Times New Roman"/>
                <w:b/>
                <w:sz w:val="24"/>
              </w:rPr>
            </w:pPr>
            <w:r>
              <w:rPr>
                <w:rFonts w:ascii="Times New Roman" w:eastAsia="SimSun" w:hAnsi="Times New Roman" w:cs="Times New Roman"/>
                <w:b/>
                <w:i/>
                <w:iCs/>
                <w:sz w:val="24"/>
              </w:rPr>
              <w:t>t</w:t>
            </w:r>
            <w:r>
              <w:rPr>
                <w:rFonts w:ascii="Times New Roman" w:eastAsia="SimSun" w:hAnsi="Times New Roman" w:cs="Times New Roman"/>
                <w:b/>
                <w:sz w:val="24"/>
              </w:rPr>
              <w:t>/χ²</w:t>
            </w:r>
            <w:r w:rsidR="004B6CA1">
              <w:rPr>
                <w:rFonts w:ascii="Times New Roman" w:eastAsia="SimSun" w:hAnsi="Times New Roman" w:cs="Times New Roman"/>
                <w:b/>
                <w:sz w:val="24"/>
              </w:rPr>
              <w:t xml:space="preserve"> </w:t>
            </w:r>
            <w:r>
              <w:rPr>
                <w:rFonts w:ascii="Times New Roman" w:eastAsia="SimSun" w:hAnsi="Times New Roman" w:cs="Times New Roman"/>
                <w:b/>
                <w:sz w:val="24"/>
              </w:rPr>
              <w:t>value</w:t>
            </w:r>
          </w:p>
        </w:tc>
        <w:tc>
          <w:tcPr>
            <w:tcW w:w="592" w:type="pct"/>
            <w:tcBorders>
              <w:top w:val="single" w:sz="4" w:space="0" w:color="auto"/>
              <w:left w:val="nil"/>
              <w:bottom w:val="single" w:sz="4" w:space="0" w:color="auto"/>
              <w:right w:val="nil"/>
            </w:tcBorders>
            <w:vAlign w:val="center"/>
          </w:tcPr>
          <w:p w14:paraId="30348F7F" w14:textId="2A93194D" w:rsidR="0085162B" w:rsidRDefault="004B6CA1" w:rsidP="004B6CA1">
            <w:pPr>
              <w:snapToGrid w:val="0"/>
              <w:jc w:val="center"/>
              <w:rPr>
                <w:rFonts w:ascii="Times New Roman" w:eastAsia="SimSun" w:hAnsi="Times New Roman" w:cs="Times New Roman"/>
                <w:b/>
                <w:sz w:val="24"/>
              </w:rPr>
            </w:pPr>
            <w:r>
              <w:rPr>
                <w:rFonts w:ascii="Times New Roman" w:eastAsia="SimSun" w:hAnsi="Times New Roman" w:cs="Times New Roman"/>
                <w:b/>
                <w:i/>
                <w:iCs/>
                <w:sz w:val="24"/>
              </w:rPr>
              <w:t>p</w:t>
            </w:r>
            <w:r>
              <w:rPr>
                <w:rFonts w:ascii="Times New Roman" w:eastAsia="SimSun" w:hAnsi="Times New Roman" w:cs="Times New Roman" w:hint="eastAsia"/>
                <w:b/>
                <w:sz w:val="24"/>
              </w:rPr>
              <w:t xml:space="preserve"> </w:t>
            </w:r>
            <w:r w:rsidR="00000000">
              <w:rPr>
                <w:rFonts w:ascii="Times New Roman" w:eastAsia="SimSun" w:hAnsi="Times New Roman" w:cs="Times New Roman"/>
                <w:b/>
                <w:sz w:val="24"/>
              </w:rPr>
              <w:t>value</w:t>
            </w:r>
          </w:p>
        </w:tc>
      </w:tr>
      <w:tr w:rsidR="0085162B" w14:paraId="7FC174B9" w14:textId="77777777" w:rsidTr="00F569DD">
        <w:trPr>
          <w:jc w:val="center"/>
        </w:trPr>
        <w:tc>
          <w:tcPr>
            <w:tcW w:w="1472" w:type="pct"/>
            <w:gridSpan w:val="2"/>
            <w:tcBorders>
              <w:top w:val="single" w:sz="4" w:space="0" w:color="auto"/>
              <w:left w:val="nil"/>
              <w:bottom w:val="nil"/>
              <w:right w:val="nil"/>
            </w:tcBorders>
            <w:vAlign w:val="center"/>
          </w:tcPr>
          <w:p w14:paraId="07E1F98F" w14:textId="77777777" w:rsidR="0085162B" w:rsidRDefault="00000000" w:rsidP="004B6CA1">
            <w:pPr>
              <w:snapToGrid w:val="0"/>
              <w:jc w:val="left"/>
              <w:rPr>
                <w:rFonts w:ascii="Times New Roman" w:eastAsia="SimSun" w:hAnsi="Times New Roman" w:cs="Times New Roman"/>
                <w:sz w:val="24"/>
              </w:rPr>
            </w:pPr>
            <w:r>
              <w:rPr>
                <w:rFonts w:ascii="Times New Roman" w:hAnsi="Times New Roman" w:cs="Times New Roman"/>
                <w:sz w:val="24"/>
              </w:rPr>
              <w:t>Gender (Male/Female)</w:t>
            </w:r>
          </w:p>
        </w:tc>
        <w:tc>
          <w:tcPr>
            <w:tcW w:w="1030" w:type="pct"/>
            <w:tcBorders>
              <w:top w:val="single" w:sz="4" w:space="0" w:color="auto"/>
              <w:left w:val="nil"/>
              <w:bottom w:val="nil"/>
              <w:right w:val="nil"/>
            </w:tcBorders>
            <w:vAlign w:val="center"/>
          </w:tcPr>
          <w:p w14:paraId="032F9049" w14:textId="77777777" w:rsidR="0085162B" w:rsidRDefault="00000000" w:rsidP="00F569DD">
            <w:pPr>
              <w:snapToGrid w:val="0"/>
              <w:jc w:val="center"/>
              <w:rPr>
                <w:rFonts w:ascii="Times New Roman" w:eastAsia="SimSun" w:hAnsi="Times New Roman" w:cs="Times New Roman"/>
                <w:sz w:val="24"/>
              </w:rPr>
            </w:pPr>
            <w:r>
              <w:rPr>
                <w:rFonts w:ascii="Times New Roman" w:hAnsi="Times New Roman" w:cs="Times New Roman"/>
                <w:sz w:val="24"/>
              </w:rPr>
              <w:t>33/27</w:t>
            </w:r>
          </w:p>
        </w:tc>
        <w:tc>
          <w:tcPr>
            <w:tcW w:w="1239" w:type="pct"/>
            <w:tcBorders>
              <w:top w:val="single" w:sz="4" w:space="0" w:color="auto"/>
              <w:left w:val="nil"/>
              <w:bottom w:val="nil"/>
              <w:right w:val="nil"/>
            </w:tcBorders>
            <w:vAlign w:val="center"/>
          </w:tcPr>
          <w:p w14:paraId="52BEEFE0" w14:textId="77777777" w:rsidR="0085162B" w:rsidRDefault="00000000" w:rsidP="004B6CA1">
            <w:pPr>
              <w:snapToGrid w:val="0"/>
              <w:jc w:val="center"/>
              <w:rPr>
                <w:rFonts w:ascii="Times New Roman" w:eastAsia="SimSun" w:hAnsi="Times New Roman" w:cs="Times New Roman"/>
                <w:sz w:val="24"/>
              </w:rPr>
            </w:pPr>
            <w:r>
              <w:rPr>
                <w:rFonts w:ascii="Times New Roman" w:hAnsi="Times New Roman" w:cs="Times New Roman"/>
                <w:sz w:val="24"/>
              </w:rPr>
              <w:t>31/29</w:t>
            </w:r>
          </w:p>
        </w:tc>
        <w:tc>
          <w:tcPr>
            <w:tcW w:w="666" w:type="pct"/>
            <w:tcBorders>
              <w:top w:val="single" w:sz="4" w:space="0" w:color="auto"/>
              <w:left w:val="nil"/>
              <w:bottom w:val="nil"/>
              <w:right w:val="nil"/>
            </w:tcBorders>
            <w:vAlign w:val="center"/>
          </w:tcPr>
          <w:p w14:paraId="0205366E" w14:textId="77777777" w:rsidR="0085162B" w:rsidRDefault="00000000" w:rsidP="004B6CA1">
            <w:pPr>
              <w:snapToGrid w:val="0"/>
              <w:jc w:val="center"/>
              <w:rPr>
                <w:rFonts w:ascii="Times New Roman" w:eastAsia="SimSun" w:hAnsi="Times New Roman" w:cs="Times New Roman"/>
                <w:sz w:val="24"/>
              </w:rPr>
            </w:pPr>
            <w:r>
              <w:rPr>
                <w:rFonts w:ascii="Times New Roman" w:hAnsi="Times New Roman" w:cs="Times New Roman"/>
                <w:sz w:val="24"/>
              </w:rPr>
              <w:t>0.1339</w:t>
            </w:r>
          </w:p>
        </w:tc>
        <w:tc>
          <w:tcPr>
            <w:tcW w:w="592" w:type="pct"/>
            <w:tcBorders>
              <w:top w:val="single" w:sz="4" w:space="0" w:color="auto"/>
              <w:left w:val="nil"/>
              <w:bottom w:val="nil"/>
              <w:right w:val="nil"/>
            </w:tcBorders>
            <w:vAlign w:val="center"/>
          </w:tcPr>
          <w:p w14:paraId="1D05BA1C" w14:textId="77777777" w:rsidR="0085162B" w:rsidRDefault="00000000" w:rsidP="004B6CA1">
            <w:pPr>
              <w:snapToGrid w:val="0"/>
              <w:jc w:val="center"/>
              <w:rPr>
                <w:rFonts w:ascii="Times New Roman" w:eastAsia="SimSun" w:hAnsi="Times New Roman" w:cs="Times New Roman"/>
                <w:sz w:val="24"/>
              </w:rPr>
            </w:pPr>
            <w:r>
              <w:rPr>
                <w:rFonts w:ascii="Times New Roman" w:hAnsi="Times New Roman" w:cs="Times New Roman"/>
                <w:sz w:val="24"/>
              </w:rPr>
              <w:t>0.7144</w:t>
            </w:r>
          </w:p>
        </w:tc>
      </w:tr>
      <w:tr w:rsidR="0085162B" w14:paraId="67E73C72" w14:textId="77777777" w:rsidTr="00F569DD">
        <w:trPr>
          <w:jc w:val="center"/>
        </w:trPr>
        <w:tc>
          <w:tcPr>
            <w:tcW w:w="1472" w:type="pct"/>
            <w:gridSpan w:val="2"/>
            <w:tcBorders>
              <w:top w:val="nil"/>
              <w:left w:val="nil"/>
              <w:bottom w:val="nil"/>
              <w:right w:val="nil"/>
            </w:tcBorders>
            <w:vAlign w:val="center"/>
          </w:tcPr>
          <w:p w14:paraId="3BA7E906" w14:textId="77777777" w:rsidR="0085162B" w:rsidRDefault="00000000" w:rsidP="004B6CA1">
            <w:pPr>
              <w:snapToGrid w:val="0"/>
              <w:jc w:val="left"/>
              <w:rPr>
                <w:rFonts w:ascii="Times New Roman" w:eastAsia="SimSun" w:hAnsi="Times New Roman" w:cs="Times New Roman"/>
                <w:sz w:val="24"/>
              </w:rPr>
            </w:pPr>
            <w:r>
              <w:rPr>
                <w:rFonts w:ascii="Times New Roman" w:eastAsia="SimSun" w:hAnsi="Times New Roman" w:cs="Times New Roman"/>
                <w:sz w:val="24"/>
              </w:rPr>
              <w:t xml:space="preserve">Age (years) </w:t>
            </w:r>
          </w:p>
        </w:tc>
        <w:tc>
          <w:tcPr>
            <w:tcW w:w="1030" w:type="pct"/>
            <w:tcBorders>
              <w:top w:val="nil"/>
              <w:left w:val="nil"/>
              <w:bottom w:val="nil"/>
              <w:right w:val="nil"/>
            </w:tcBorders>
            <w:vAlign w:val="center"/>
          </w:tcPr>
          <w:p w14:paraId="33A362EC" w14:textId="4FCA468C" w:rsidR="0085162B" w:rsidRDefault="00000000" w:rsidP="00F569DD">
            <w:pPr>
              <w:snapToGrid w:val="0"/>
              <w:jc w:val="center"/>
              <w:rPr>
                <w:rFonts w:ascii="Times New Roman" w:eastAsia="SimSun" w:hAnsi="Times New Roman" w:cs="Times New Roman"/>
                <w:sz w:val="24"/>
              </w:rPr>
            </w:pPr>
            <w:r>
              <w:rPr>
                <w:rFonts w:ascii="Times New Roman" w:hAnsi="Times New Roman" w:cs="Times New Roman"/>
                <w:sz w:val="24"/>
              </w:rPr>
              <w:t>53.68</w:t>
            </w:r>
            <w:r w:rsidR="004B6CA1">
              <w:rPr>
                <w:rFonts w:ascii="Times New Roman" w:hAnsi="Times New Roman" w:cs="Times New Roman"/>
                <w:sz w:val="24"/>
              </w:rPr>
              <w:t xml:space="preserve"> </w:t>
            </w:r>
            <w:r>
              <w:rPr>
                <w:rFonts w:ascii="Times New Roman" w:eastAsia="SimSun" w:hAnsi="Times New Roman" w:cs="Times New Roman"/>
                <w:sz w:val="24"/>
              </w:rPr>
              <w:t>±</w:t>
            </w:r>
            <w:r w:rsidR="004B6CA1">
              <w:rPr>
                <w:rFonts w:ascii="Times New Roman" w:eastAsia="SimSun" w:hAnsi="Times New Roman" w:cs="Times New Roman"/>
                <w:sz w:val="24"/>
              </w:rPr>
              <w:t xml:space="preserve"> </w:t>
            </w:r>
            <w:r>
              <w:rPr>
                <w:rFonts w:ascii="Times New Roman" w:hAnsi="Times New Roman" w:cs="Times New Roman"/>
                <w:sz w:val="24"/>
              </w:rPr>
              <w:t>6.42</w:t>
            </w:r>
          </w:p>
        </w:tc>
        <w:tc>
          <w:tcPr>
            <w:tcW w:w="1239" w:type="pct"/>
            <w:tcBorders>
              <w:top w:val="nil"/>
              <w:left w:val="nil"/>
              <w:bottom w:val="nil"/>
              <w:right w:val="nil"/>
            </w:tcBorders>
            <w:vAlign w:val="center"/>
          </w:tcPr>
          <w:p w14:paraId="1E16C61D" w14:textId="63CB587A" w:rsidR="0085162B" w:rsidRDefault="00000000" w:rsidP="004B6CA1">
            <w:pPr>
              <w:snapToGrid w:val="0"/>
              <w:jc w:val="center"/>
              <w:rPr>
                <w:rFonts w:ascii="Times New Roman" w:eastAsia="SimSun" w:hAnsi="Times New Roman" w:cs="Times New Roman"/>
                <w:sz w:val="24"/>
              </w:rPr>
            </w:pPr>
            <w:r>
              <w:rPr>
                <w:rFonts w:ascii="Times New Roman" w:hAnsi="Times New Roman" w:cs="Times New Roman"/>
                <w:sz w:val="24"/>
              </w:rPr>
              <w:t>54.25</w:t>
            </w:r>
            <w:r w:rsidR="004B6CA1">
              <w:rPr>
                <w:rFonts w:ascii="Times New Roman" w:hAnsi="Times New Roman" w:cs="Times New Roman"/>
                <w:sz w:val="24"/>
              </w:rPr>
              <w:t xml:space="preserve"> </w:t>
            </w:r>
            <w:r>
              <w:rPr>
                <w:rFonts w:ascii="Times New Roman" w:eastAsia="SimSun" w:hAnsi="Times New Roman" w:cs="Times New Roman"/>
                <w:sz w:val="24"/>
              </w:rPr>
              <w:t>±</w:t>
            </w:r>
            <w:r w:rsidR="004B6CA1">
              <w:rPr>
                <w:rFonts w:ascii="Times New Roman" w:eastAsia="SimSun" w:hAnsi="Times New Roman" w:cs="Times New Roman"/>
                <w:sz w:val="24"/>
              </w:rPr>
              <w:t xml:space="preserve"> </w:t>
            </w:r>
            <w:r>
              <w:rPr>
                <w:rFonts w:ascii="Times New Roman" w:hAnsi="Times New Roman" w:cs="Times New Roman"/>
                <w:sz w:val="24"/>
              </w:rPr>
              <w:t>6.37</w:t>
            </w:r>
          </w:p>
        </w:tc>
        <w:tc>
          <w:tcPr>
            <w:tcW w:w="666" w:type="pct"/>
            <w:tcBorders>
              <w:top w:val="nil"/>
              <w:left w:val="nil"/>
              <w:bottom w:val="nil"/>
              <w:right w:val="nil"/>
            </w:tcBorders>
            <w:vAlign w:val="center"/>
          </w:tcPr>
          <w:p w14:paraId="6ABAF9DC" w14:textId="77777777" w:rsidR="0085162B" w:rsidRDefault="00000000" w:rsidP="004B6CA1">
            <w:pPr>
              <w:snapToGrid w:val="0"/>
              <w:jc w:val="center"/>
              <w:rPr>
                <w:rFonts w:ascii="Times New Roman" w:eastAsia="SimSun" w:hAnsi="Times New Roman" w:cs="Times New Roman"/>
                <w:sz w:val="24"/>
              </w:rPr>
            </w:pPr>
            <w:r>
              <w:rPr>
                <w:rFonts w:ascii="Times New Roman" w:hAnsi="Times New Roman" w:cs="Times New Roman"/>
                <w:sz w:val="24"/>
              </w:rPr>
              <w:t>0.4882</w:t>
            </w:r>
          </w:p>
        </w:tc>
        <w:tc>
          <w:tcPr>
            <w:tcW w:w="592" w:type="pct"/>
            <w:tcBorders>
              <w:top w:val="nil"/>
              <w:left w:val="nil"/>
              <w:bottom w:val="nil"/>
              <w:right w:val="nil"/>
            </w:tcBorders>
            <w:vAlign w:val="center"/>
          </w:tcPr>
          <w:p w14:paraId="22105706" w14:textId="77777777" w:rsidR="0085162B" w:rsidRDefault="00000000" w:rsidP="004B6CA1">
            <w:pPr>
              <w:snapToGrid w:val="0"/>
              <w:jc w:val="center"/>
              <w:rPr>
                <w:rFonts w:ascii="Times New Roman" w:eastAsia="SimSun" w:hAnsi="Times New Roman" w:cs="Times New Roman"/>
                <w:sz w:val="24"/>
              </w:rPr>
            </w:pPr>
            <w:r>
              <w:rPr>
                <w:rFonts w:ascii="Times New Roman" w:eastAsia="SimSun" w:hAnsi="Times New Roman" w:cs="Times New Roman"/>
                <w:sz w:val="24"/>
              </w:rPr>
              <w:t>0.</w:t>
            </w:r>
            <w:r>
              <w:rPr>
                <w:rFonts w:ascii="Times New Roman" w:hAnsi="Times New Roman" w:cs="Times New Roman"/>
                <w:sz w:val="24"/>
              </w:rPr>
              <w:t>6263</w:t>
            </w:r>
          </w:p>
        </w:tc>
      </w:tr>
      <w:tr w:rsidR="0085162B" w14:paraId="67E5BCB7" w14:textId="77777777" w:rsidTr="00F569DD">
        <w:trPr>
          <w:jc w:val="center"/>
        </w:trPr>
        <w:tc>
          <w:tcPr>
            <w:tcW w:w="1472" w:type="pct"/>
            <w:gridSpan w:val="2"/>
            <w:tcBorders>
              <w:top w:val="nil"/>
              <w:left w:val="nil"/>
              <w:bottom w:val="nil"/>
              <w:right w:val="nil"/>
            </w:tcBorders>
            <w:vAlign w:val="center"/>
          </w:tcPr>
          <w:p w14:paraId="2D06D541" w14:textId="77777777" w:rsidR="0085162B" w:rsidRDefault="00000000" w:rsidP="004B6CA1">
            <w:pPr>
              <w:snapToGrid w:val="0"/>
              <w:jc w:val="left"/>
              <w:rPr>
                <w:rFonts w:ascii="Times New Roman" w:eastAsia="SimSun" w:hAnsi="Times New Roman" w:cs="Times New Roman"/>
                <w:sz w:val="24"/>
              </w:rPr>
            </w:pPr>
            <w:r>
              <w:rPr>
                <w:rFonts w:ascii="Times New Roman" w:hAnsi="Times New Roman" w:cs="Times New Roman"/>
                <w:sz w:val="24"/>
              </w:rPr>
              <w:t xml:space="preserve">Operation duration (hours) </w:t>
            </w:r>
          </w:p>
        </w:tc>
        <w:tc>
          <w:tcPr>
            <w:tcW w:w="1030" w:type="pct"/>
            <w:tcBorders>
              <w:top w:val="nil"/>
              <w:left w:val="nil"/>
              <w:bottom w:val="nil"/>
              <w:right w:val="nil"/>
            </w:tcBorders>
            <w:vAlign w:val="center"/>
          </w:tcPr>
          <w:p w14:paraId="7A2FF168" w14:textId="04FAAE08" w:rsidR="0085162B" w:rsidRDefault="00000000" w:rsidP="00F569DD">
            <w:pPr>
              <w:snapToGrid w:val="0"/>
              <w:jc w:val="center"/>
              <w:rPr>
                <w:rFonts w:ascii="Times New Roman" w:hAnsi="Times New Roman" w:cs="Times New Roman"/>
                <w:sz w:val="24"/>
              </w:rPr>
            </w:pPr>
            <w:r>
              <w:rPr>
                <w:rFonts w:ascii="Times New Roman" w:hAnsi="Times New Roman" w:cs="Times New Roman"/>
                <w:sz w:val="24"/>
              </w:rPr>
              <w:t>4.12</w:t>
            </w:r>
            <w:r w:rsidR="004B6CA1">
              <w:rPr>
                <w:rFonts w:ascii="Times New Roman" w:hAnsi="Times New Roman" w:cs="Times New Roman"/>
                <w:sz w:val="24"/>
              </w:rPr>
              <w:t xml:space="preserve"> </w:t>
            </w:r>
            <w:r>
              <w:rPr>
                <w:rFonts w:ascii="Times New Roman" w:eastAsia="SimSun" w:hAnsi="Times New Roman" w:cs="Times New Roman"/>
                <w:sz w:val="24"/>
              </w:rPr>
              <w:t>±</w:t>
            </w:r>
            <w:r w:rsidR="004B6CA1">
              <w:rPr>
                <w:rFonts w:ascii="Times New Roman" w:eastAsia="SimSun" w:hAnsi="Times New Roman" w:cs="Times New Roman"/>
                <w:sz w:val="24"/>
              </w:rPr>
              <w:t xml:space="preserve"> </w:t>
            </w:r>
            <w:r>
              <w:rPr>
                <w:rFonts w:ascii="Times New Roman" w:hAnsi="Times New Roman" w:cs="Times New Roman"/>
                <w:sz w:val="24"/>
              </w:rPr>
              <w:t>1.05</w:t>
            </w:r>
          </w:p>
        </w:tc>
        <w:tc>
          <w:tcPr>
            <w:tcW w:w="1239" w:type="pct"/>
            <w:tcBorders>
              <w:top w:val="nil"/>
              <w:left w:val="nil"/>
              <w:bottom w:val="nil"/>
              <w:right w:val="nil"/>
            </w:tcBorders>
            <w:vAlign w:val="center"/>
          </w:tcPr>
          <w:p w14:paraId="1C4D17F9" w14:textId="3552B657"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4.08</w:t>
            </w:r>
            <w:r w:rsidR="004B6CA1">
              <w:rPr>
                <w:rFonts w:ascii="Times New Roman" w:hAnsi="Times New Roman" w:cs="Times New Roman"/>
                <w:sz w:val="24"/>
              </w:rPr>
              <w:t xml:space="preserve"> </w:t>
            </w:r>
            <w:r>
              <w:rPr>
                <w:rFonts w:ascii="Times New Roman" w:eastAsia="SimSun" w:hAnsi="Times New Roman" w:cs="Times New Roman"/>
                <w:sz w:val="24"/>
              </w:rPr>
              <w:t>±</w:t>
            </w:r>
            <w:r w:rsidR="004B6CA1">
              <w:rPr>
                <w:rFonts w:ascii="Times New Roman" w:eastAsia="SimSun" w:hAnsi="Times New Roman" w:cs="Times New Roman"/>
                <w:sz w:val="24"/>
              </w:rPr>
              <w:t xml:space="preserve"> </w:t>
            </w:r>
            <w:r>
              <w:rPr>
                <w:rFonts w:ascii="Times New Roman" w:hAnsi="Times New Roman" w:cs="Times New Roman"/>
                <w:sz w:val="24"/>
              </w:rPr>
              <w:t>1.12</w:t>
            </w:r>
          </w:p>
        </w:tc>
        <w:tc>
          <w:tcPr>
            <w:tcW w:w="666" w:type="pct"/>
            <w:tcBorders>
              <w:top w:val="nil"/>
              <w:left w:val="nil"/>
              <w:bottom w:val="nil"/>
              <w:right w:val="nil"/>
            </w:tcBorders>
            <w:vAlign w:val="center"/>
          </w:tcPr>
          <w:p w14:paraId="549D623B" w14:textId="77777777"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0.2018</w:t>
            </w:r>
          </w:p>
        </w:tc>
        <w:tc>
          <w:tcPr>
            <w:tcW w:w="592" w:type="pct"/>
            <w:tcBorders>
              <w:top w:val="nil"/>
              <w:left w:val="nil"/>
              <w:bottom w:val="nil"/>
              <w:right w:val="nil"/>
            </w:tcBorders>
            <w:vAlign w:val="center"/>
          </w:tcPr>
          <w:p w14:paraId="34CE42CF" w14:textId="77777777" w:rsidR="0085162B" w:rsidRDefault="00000000" w:rsidP="004B6CA1">
            <w:pPr>
              <w:snapToGrid w:val="0"/>
              <w:jc w:val="center"/>
              <w:rPr>
                <w:rFonts w:ascii="Times New Roman" w:eastAsia="SimSun" w:hAnsi="Times New Roman" w:cs="Times New Roman"/>
                <w:sz w:val="24"/>
              </w:rPr>
            </w:pPr>
            <w:r>
              <w:rPr>
                <w:rFonts w:ascii="Times New Roman" w:hAnsi="Times New Roman" w:cs="Times New Roman"/>
                <w:sz w:val="24"/>
              </w:rPr>
              <w:t>0.8404</w:t>
            </w:r>
          </w:p>
        </w:tc>
      </w:tr>
      <w:tr w:rsidR="0085162B" w14:paraId="7ACD6797" w14:textId="77777777" w:rsidTr="00F569DD">
        <w:trPr>
          <w:jc w:val="center"/>
        </w:trPr>
        <w:tc>
          <w:tcPr>
            <w:tcW w:w="675" w:type="pct"/>
            <w:vMerge w:val="restart"/>
            <w:tcBorders>
              <w:top w:val="nil"/>
              <w:left w:val="nil"/>
              <w:right w:val="nil"/>
            </w:tcBorders>
            <w:vAlign w:val="center"/>
          </w:tcPr>
          <w:p w14:paraId="73859730" w14:textId="77777777" w:rsidR="0085162B" w:rsidRDefault="00000000" w:rsidP="004B6CA1">
            <w:pPr>
              <w:snapToGrid w:val="0"/>
              <w:jc w:val="left"/>
              <w:rPr>
                <w:rFonts w:ascii="Times New Roman" w:hAnsi="Times New Roman" w:cs="Times New Roman"/>
                <w:sz w:val="24"/>
              </w:rPr>
            </w:pPr>
            <w:r>
              <w:rPr>
                <w:rFonts w:ascii="Times New Roman" w:hAnsi="Times New Roman" w:cs="Times New Roman"/>
                <w:sz w:val="24"/>
              </w:rPr>
              <w:t>Operation type</w:t>
            </w:r>
          </w:p>
        </w:tc>
        <w:tc>
          <w:tcPr>
            <w:tcW w:w="797" w:type="pct"/>
            <w:tcBorders>
              <w:top w:val="nil"/>
              <w:left w:val="nil"/>
              <w:bottom w:val="nil"/>
              <w:right w:val="nil"/>
            </w:tcBorders>
            <w:vAlign w:val="center"/>
          </w:tcPr>
          <w:p w14:paraId="6705FD0D" w14:textId="77777777" w:rsidR="0085162B" w:rsidRDefault="00000000" w:rsidP="004B6CA1">
            <w:pPr>
              <w:widowControl/>
              <w:snapToGrid w:val="0"/>
              <w:jc w:val="left"/>
              <w:rPr>
                <w:rFonts w:ascii="Times New Roman" w:hAnsi="Times New Roman" w:cs="Times New Roman"/>
                <w:sz w:val="24"/>
              </w:rPr>
            </w:pPr>
            <w:r>
              <w:rPr>
                <w:rFonts w:ascii="Times New Roman" w:eastAsia="SimSun" w:hAnsi="Times New Roman" w:cs="Times New Roman"/>
                <w:kern w:val="0"/>
                <w:sz w:val="24"/>
                <w:lang w:bidi="ar"/>
              </w:rPr>
              <w:t>Heart valve replacement surgery</w:t>
            </w:r>
          </w:p>
        </w:tc>
        <w:tc>
          <w:tcPr>
            <w:tcW w:w="1030" w:type="pct"/>
            <w:tcBorders>
              <w:top w:val="nil"/>
              <w:left w:val="nil"/>
              <w:bottom w:val="nil"/>
              <w:right w:val="nil"/>
            </w:tcBorders>
            <w:vAlign w:val="center"/>
          </w:tcPr>
          <w:p w14:paraId="6BC9DC39" w14:textId="3C469C6C"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22</w:t>
            </w:r>
            <w:r w:rsidR="004B6CA1">
              <w:rPr>
                <w:rFonts w:ascii="Times New Roman" w:hAnsi="Times New Roman" w:cs="Times New Roman"/>
                <w:sz w:val="24"/>
              </w:rPr>
              <w:t xml:space="preserve"> (</w:t>
            </w:r>
            <w:r>
              <w:rPr>
                <w:rFonts w:ascii="Times New Roman" w:hAnsi="Times New Roman" w:cs="Times New Roman"/>
                <w:sz w:val="24"/>
              </w:rPr>
              <w:t>36.67</w:t>
            </w:r>
            <w:r w:rsidR="004B6CA1">
              <w:rPr>
                <w:rFonts w:ascii="Times New Roman" w:hAnsi="Times New Roman" w:cs="Times New Roman"/>
                <w:sz w:val="24"/>
              </w:rPr>
              <w:t>)</w:t>
            </w:r>
          </w:p>
        </w:tc>
        <w:tc>
          <w:tcPr>
            <w:tcW w:w="1239" w:type="pct"/>
            <w:tcBorders>
              <w:top w:val="nil"/>
              <w:left w:val="nil"/>
              <w:bottom w:val="nil"/>
              <w:right w:val="nil"/>
            </w:tcBorders>
            <w:vAlign w:val="center"/>
          </w:tcPr>
          <w:p w14:paraId="3A126441" w14:textId="19E52A3A"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21</w:t>
            </w:r>
            <w:r w:rsidR="004B6CA1">
              <w:rPr>
                <w:rFonts w:ascii="Times New Roman" w:hAnsi="Times New Roman" w:cs="Times New Roman"/>
                <w:sz w:val="24"/>
              </w:rPr>
              <w:t xml:space="preserve"> (</w:t>
            </w:r>
            <w:r>
              <w:rPr>
                <w:rFonts w:ascii="Times New Roman" w:hAnsi="Times New Roman" w:cs="Times New Roman"/>
                <w:sz w:val="24"/>
              </w:rPr>
              <w:t>35.00</w:t>
            </w:r>
            <w:r w:rsidR="004B6CA1">
              <w:rPr>
                <w:rFonts w:ascii="Times New Roman" w:hAnsi="Times New Roman" w:cs="Times New Roman"/>
                <w:sz w:val="24"/>
              </w:rPr>
              <w:t>)</w:t>
            </w:r>
          </w:p>
        </w:tc>
        <w:tc>
          <w:tcPr>
            <w:tcW w:w="666" w:type="pct"/>
            <w:tcBorders>
              <w:top w:val="nil"/>
              <w:left w:val="nil"/>
              <w:bottom w:val="nil"/>
              <w:right w:val="nil"/>
            </w:tcBorders>
            <w:vAlign w:val="center"/>
          </w:tcPr>
          <w:p w14:paraId="6E9CDAAA" w14:textId="77777777"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0.0362</w:t>
            </w:r>
          </w:p>
        </w:tc>
        <w:tc>
          <w:tcPr>
            <w:tcW w:w="592" w:type="pct"/>
            <w:tcBorders>
              <w:top w:val="nil"/>
              <w:left w:val="nil"/>
              <w:bottom w:val="nil"/>
              <w:right w:val="nil"/>
            </w:tcBorders>
            <w:vAlign w:val="center"/>
          </w:tcPr>
          <w:p w14:paraId="127DAFC9" w14:textId="77777777"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0.8490</w:t>
            </w:r>
          </w:p>
        </w:tc>
      </w:tr>
      <w:tr w:rsidR="0085162B" w14:paraId="2C1F217C" w14:textId="77777777" w:rsidTr="00F569DD">
        <w:trPr>
          <w:jc w:val="center"/>
        </w:trPr>
        <w:tc>
          <w:tcPr>
            <w:tcW w:w="675" w:type="pct"/>
            <w:vMerge/>
            <w:tcBorders>
              <w:left w:val="nil"/>
              <w:right w:val="nil"/>
            </w:tcBorders>
            <w:vAlign w:val="center"/>
          </w:tcPr>
          <w:p w14:paraId="350C0730" w14:textId="77777777" w:rsidR="0085162B" w:rsidRDefault="0085162B" w:rsidP="004B6CA1">
            <w:pPr>
              <w:snapToGrid w:val="0"/>
              <w:jc w:val="left"/>
              <w:rPr>
                <w:rFonts w:ascii="Times New Roman" w:hAnsi="Times New Roman" w:cs="Times New Roman"/>
                <w:sz w:val="24"/>
              </w:rPr>
            </w:pPr>
          </w:p>
        </w:tc>
        <w:tc>
          <w:tcPr>
            <w:tcW w:w="797" w:type="pct"/>
            <w:tcBorders>
              <w:top w:val="nil"/>
              <w:left w:val="nil"/>
              <w:bottom w:val="nil"/>
              <w:right w:val="nil"/>
            </w:tcBorders>
            <w:vAlign w:val="center"/>
          </w:tcPr>
          <w:p w14:paraId="297C95AE" w14:textId="77777777" w:rsidR="0085162B" w:rsidRDefault="00000000" w:rsidP="004B6CA1">
            <w:pPr>
              <w:widowControl/>
              <w:snapToGrid w:val="0"/>
              <w:jc w:val="left"/>
              <w:rPr>
                <w:rFonts w:ascii="Times New Roman" w:hAnsi="Times New Roman" w:cs="Times New Roman"/>
                <w:sz w:val="24"/>
              </w:rPr>
            </w:pPr>
            <w:r>
              <w:rPr>
                <w:rFonts w:ascii="Times New Roman" w:eastAsia="SimSun" w:hAnsi="Times New Roman" w:cs="Times New Roman"/>
                <w:kern w:val="0"/>
                <w:sz w:val="24"/>
                <w:lang w:bidi="ar"/>
              </w:rPr>
              <w:t xml:space="preserve">Coronary artery bypass surgery </w:t>
            </w:r>
          </w:p>
        </w:tc>
        <w:tc>
          <w:tcPr>
            <w:tcW w:w="1030" w:type="pct"/>
            <w:tcBorders>
              <w:top w:val="nil"/>
              <w:left w:val="nil"/>
              <w:bottom w:val="nil"/>
              <w:right w:val="nil"/>
            </w:tcBorders>
            <w:vAlign w:val="center"/>
          </w:tcPr>
          <w:p w14:paraId="2B86F480" w14:textId="7C443CC8"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20</w:t>
            </w:r>
            <w:r w:rsidR="004B6CA1">
              <w:rPr>
                <w:rFonts w:ascii="Times New Roman" w:hAnsi="Times New Roman" w:cs="Times New Roman"/>
                <w:sz w:val="24"/>
              </w:rPr>
              <w:t xml:space="preserve"> (</w:t>
            </w:r>
            <w:r>
              <w:rPr>
                <w:rFonts w:ascii="Times New Roman" w:hAnsi="Times New Roman" w:cs="Times New Roman"/>
                <w:sz w:val="24"/>
              </w:rPr>
              <w:t>33.33</w:t>
            </w:r>
            <w:r w:rsidR="004B6CA1">
              <w:rPr>
                <w:rFonts w:ascii="Times New Roman" w:hAnsi="Times New Roman" w:cs="Times New Roman"/>
                <w:sz w:val="24"/>
              </w:rPr>
              <w:t>)</w:t>
            </w:r>
          </w:p>
        </w:tc>
        <w:tc>
          <w:tcPr>
            <w:tcW w:w="1239" w:type="pct"/>
            <w:tcBorders>
              <w:top w:val="nil"/>
              <w:left w:val="nil"/>
              <w:bottom w:val="nil"/>
              <w:right w:val="nil"/>
            </w:tcBorders>
            <w:vAlign w:val="center"/>
          </w:tcPr>
          <w:p w14:paraId="735EA67E" w14:textId="1216EB0D"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19</w:t>
            </w:r>
            <w:r w:rsidR="004B6CA1">
              <w:rPr>
                <w:rFonts w:ascii="Times New Roman" w:hAnsi="Times New Roman" w:cs="Times New Roman"/>
                <w:sz w:val="24"/>
              </w:rPr>
              <w:t xml:space="preserve"> (</w:t>
            </w:r>
            <w:r>
              <w:rPr>
                <w:rFonts w:ascii="Times New Roman" w:hAnsi="Times New Roman" w:cs="Times New Roman"/>
                <w:sz w:val="24"/>
              </w:rPr>
              <w:t>31.67</w:t>
            </w:r>
            <w:r w:rsidR="004B6CA1">
              <w:rPr>
                <w:rFonts w:ascii="Times New Roman" w:hAnsi="Times New Roman" w:cs="Times New Roman"/>
                <w:sz w:val="24"/>
              </w:rPr>
              <w:t>)</w:t>
            </w:r>
          </w:p>
        </w:tc>
        <w:tc>
          <w:tcPr>
            <w:tcW w:w="666" w:type="pct"/>
            <w:tcBorders>
              <w:top w:val="nil"/>
              <w:left w:val="nil"/>
              <w:bottom w:val="nil"/>
              <w:right w:val="nil"/>
            </w:tcBorders>
            <w:vAlign w:val="center"/>
          </w:tcPr>
          <w:p w14:paraId="1126215E" w14:textId="77777777"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0.0380</w:t>
            </w:r>
          </w:p>
        </w:tc>
        <w:tc>
          <w:tcPr>
            <w:tcW w:w="592" w:type="pct"/>
            <w:tcBorders>
              <w:top w:val="nil"/>
              <w:left w:val="nil"/>
              <w:bottom w:val="nil"/>
              <w:right w:val="nil"/>
            </w:tcBorders>
            <w:vAlign w:val="center"/>
          </w:tcPr>
          <w:p w14:paraId="7EDAD4B5" w14:textId="77777777"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0.8455</w:t>
            </w:r>
          </w:p>
        </w:tc>
      </w:tr>
      <w:tr w:rsidR="0085162B" w14:paraId="153AF181" w14:textId="77777777" w:rsidTr="00F569DD">
        <w:trPr>
          <w:jc w:val="center"/>
        </w:trPr>
        <w:tc>
          <w:tcPr>
            <w:tcW w:w="675" w:type="pct"/>
            <w:vMerge/>
            <w:tcBorders>
              <w:left w:val="nil"/>
              <w:right w:val="nil"/>
            </w:tcBorders>
            <w:vAlign w:val="center"/>
          </w:tcPr>
          <w:p w14:paraId="41546418" w14:textId="77777777" w:rsidR="0085162B" w:rsidRDefault="0085162B" w:rsidP="004B6CA1">
            <w:pPr>
              <w:snapToGrid w:val="0"/>
              <w:jc w:val="left"/>
              <w:rPr>
                <w:rFonts w:ascii="Times New Roman" w:hAnsi="Times New Roman" w:cs="Times New Roman"/>
                <w:sz w:val="24"/>
              </w:rPr>
            </w:pPr>
          </w:p>
        </w:tc>
        <w:tc>
          <w:tcPr>
            <w:tcW w:w="797" w:type="pct"/>
            <w:tcBorders>
              <w:top w:val="nil"/>
              <w:left w:val="nil"/>
              <w:bottom w:val="nil"/>
              <w:right w:val="nil"/>
            </w:tcBorders>
            <w:vAlign w:val="center"/>
          </w:tcPr>
          <w:p w14:paraId="5D90C296" w14:textId="77777777" w:rsidR="0085162B" w:rsidRDefault="00000000" w:rsidP="004B6CA1">
            <w:pPr>
              <w:widowControl/>
              <w:snapToGrid w:val="0"/>
              <w:jc w:val="left"/>
              <w:rPr>
                <w:rFonts w:ascii="Times New Roman" w:hAnsi="Times New Roman" w:cs="Times New Roman"/>
                <w:sz w:val="24"/>
              </w:rPr>
            </w:pPr>
            <w:r>
              <w:rPr>
                <w:rFonts w:ascii="Times New Roman" w:eastAsia="SimSun" w:hAnsi="Times New Roman" w:cs="Times New Roman"/>
                <w:kern w:val="0"/>
                <w:sz w:val="24"/>
                <w:lang w:bidi="ar"/>
              </w:rPr>
              <w:t xml:space="preserve">Congenital heart disease correction surgery </w:t>
            </w:r>
          </w:p>
        </w:tc>
        <w:tc>
          <w:tcPr>
            <w:tcW w:w="1030" w:type="pct"/>
            <w:tcBorders>
              <w:top w:val="nil"/>
              <w:left w:val="nil"/>
              <w:bottom w:val="nil"/>
              <w:right w:val="nil"/>
            </w:tcBorders>
            <w:vAlign w:val="center"/>
          </w:tcPr>
          <w:p w14:paraId="1585D47A" w14:textId="0ED07AFD"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13</w:t>
            </w:r>
            <w:r w:rsidR="004B6CA1">
              <w:rPr>
                <w:rFonts w:ascii="Times New Roman" w:hAnsi="Times New Roman" w:cs="Times New Roman"/>
                <w:sz w:val="24"/>
              </w:rPr>
              <w:t xml:space="preserve"> (</w:t>
            </w:r>
            <w:r>
              <w:rPr>
                <w:rFonts w:ascii="Times New Roman" w:hAnsi="Times New Roman" w:cs="Times New Roman"/>
                <w:sz w:val="24"/>
              </w:rPr>
              <w:t>21.67</w:t>
            </w:r>
            <w:r w:rsidR="004B6CA1">
              <w:rPr>
                <w:rFonts w:ascii="Times New Roman" w:hAnsi="Times New Roman" w:cs="Times New Roman"/>
                <w:sz w:val="24"/>
              </w:rPr>
              <w:t>)</w:t>
            </w:r>
          </w:p>
        </w:tc>
        <w:tc>
          <w:tcPr>
            <w:tcW w:w="1239" w:type="pct"/>
            <w:tcBorders>
              <w:top w:val="nil"/>
              <w:left w:val="nil"/>
              <w:bottom w:val="nil"/>
              <w:right w:val="nil"/>
            </w:tcBorders>
            <w:vAlign w:val="center"/>
          </w:tcPr>
          <w:p w14:paraId="4A3519F2" w14:textId="13FE3E93"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14</w:t>
            </w:r>
            <w:r w:rsidR="004B6CA1">
              <w:rPr>
                <w:rFonts w:ascii="Times New Roman" w:hAnsi="Times New Roman" w:cs="Times New Roman"/>
                <w:sz w:val="24"/>
              </w:rPr>
              <w:t xml:space="preserve"> (</w:t>
            </w:r>
            <w:r>
              <w:rPr>
                <w:rFonts w:ascii="Times New Roman" w:hAnsi="Times New Roman" w:cs="Times New Roman"/>
                <w:sz w:val="24"/>
              </w:rPr>
              <w:t>23.33</w:t>
            </w:r>
            <w:r w:rsidR="004B6CA1">
              <w:rPr>
                <w:rFonts w:ascii="Times New Roman" w:hAnsi="Times New Roman" w:cs="Times New Roman"/>
                <w:sz w:val="24"/>
              </w:rPr>
              <w:t>)</w:t>
            </w:r>
          </w:p>
        </w:tc>
        <w:tc>
          <w:tcPr>
            <w:tcW w:w="666" w:type="pct"/>
            <w:tcBorders>
              <w:top w:val="nil"/>
              <w:left w:val="nil"/>
              <w:bottom w:val="nil"/>
              <w:right w:val="nil"/>
            </w:tcBorders>
            <w:vAlign w:val="center"/>
          </w:tcPr>
          <w:p w14:paraId="723139A5" w14:textId="77777777"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0.0478</w:t>
            </w:r>
          </w:p>
        </w:tc>
        <w:tc>
          <w:tcPr>
            <w:tcW w:w="592" w:type="pct"/>
            <w:tcBorders>
              <w:top w:val="nil"/>
              <w:left w:val="nil"/>
              <w:bottom w:val="nil"/>
              <w:right w:val="nil"/>
            </w:tcBorders>
            <w:vAlign w:val="center"/>
          </w:tcPr>
          <w:p w14:paraId="657D5BE3" w14:textId="77777777"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0.8270</w:t>
            </w:r>
          </w:p>
        </w:tc>
      </w:tr>
      <w:tr w:rsidR="0085162B" w14:paraId="576E8A7F" w14:textId="77777777" w:rsidTr="00F569DD">
        <w:trPr>
          <w:jc w:val="center"/>
        </w:trPr>
        <w:tc>
          <w:tcPr>
            <w:tcW w:w="675" w:type="pct"/>
            <w:vMerge/>
            <w:tcBorders>
              <w:left w:val="nil"/>
              <w:bottom w:val="single" w:sz="4" w:space="0" w:color="auto"/>
              <w:right w:val="nil"/>
            </w:tcBorders>
            <w:vAlign w:val="center"/>
          </w:tcPr>
          <w:p w14:paraId="114F93C5" w14:textId="77777777" w:rsidR="0085162B" w:rsidRDefault="0085162B" w:rsidP="004B6CA1">
            <w:pPr>
              <w:snapToGrid w:val="0"/>
              <w:jc w:val="left"/>
              <w:rPr>
                <w:rFonts w:ascii="Times New Roman" w:hAnsi="Times New Roman" w:cs="Times New Roman"/>
                <w:sz w:val="24"/>
              </w:rPr>
            </w:pPr>
          </w:p>
        </w:tc>
        <w:tc>
          <w:tcPr>
            <w:tcW w:w="797" w:type="pct"/>
            <w:tcBorders>
              <w:top w:val="nil"/>
              <w:left w:val="nil"/>
              <w:bottom w:val="single" w:sz="4" w:space="0" w:color="auto"/>
              <w:right w:val="nil"/>
            </w:tcBorders>
            <w:vAlign w:val="center"/>
          </w:tcPr>
          <w:p w14:paraId="34E49EFF" w14:textId="77777777" w:rsidR="0085162B" w:rsidRDefault="00000000" w:rsidP="004B6CA1">
            <w:pPr>
              <w:widowControl/>
              <w:snapToGrid w:val="0"/>
              <w:jc w:val="left"/>
              <w:rPr>
                <w:rFonts w:ascii="Times New Roman" w:hAnsi="Times New Roman" w:cs="Times New Roman"/>
                <w:sz w:val="24"/>
              </w:rPr>
            </w:pPr>
            <w:r>
              <w:rPr>
                <w:rFonts w:ascii="Times New Roman" w:eastAsia="SimSun" w:hAnsi="Times New Roman" w:cs="Times New Roman"/>
                <w:kern w:val="0"/>
                <w:sz w:val="24"/>
                <w:lang w:bidi="ar"/>
              </w:rPr>
              <w:t>Aortic dissection surgery</w:t>
            </w:r>
          </w:p>
        </w:tc>
        <w:tc>
          <w:tcPr>
            <w:tcW w:w="1030" w:type="pct"/>
            <w:tcBorders>
              <w:top w:val="nil"/>
              <w:left w:val="nil"/>
              <w:bottom w:val="single" w:sz="4" w:space="0" w:color="auto"/>
              <w:right w:val="nil"/>
            </w:tcBorders>
            <w:vAlign w:val="center"/>
          </w:tcPr>
          <w:p w14:paraId="41B4597B" w14:textId="4AB51C68"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5</w:t>
            </w:r>
            <w:r w:rsidR="004B6CA1">
              <w:rPr>
                <w:rFonts w:ascii="Times New Roman" w:hAnsi="Times New Roman" w:cs="Times New Roman"/>
                <w:sz w:val="24"/>
              </w:rPr>
              <w:t xml:space="preserve"> (</w:t>
            </w:r>
            <w:r>
              <w:rPr>
                <w:rFonts w:ascii="Times New Roman" w:hAnsi="Times New Roman" w:cs="Times New Roman"/>
                <w:sz w:val="24"/>
              </w:rPr>
              <w:t>8.33</w:t>
            </w:r>
            <w:r w:rsidR="004B6CA1">
              <w:rPr>
                <w:rFonts w:ascii="Times New Roman" w:hAnsi="Times New Roman" w:cs="Times New Roman"/>
                <w:sz w:val="24"/>
              </w:rPr>
              <w:t>)</w:t>
            </w:r>
          </w:p>
        </w:tc>
        <w:tc>
          <w:tcPr>
            <w:tcW w:w="1239" w:type="pct"/>
            <w:tcBorders>
              <w:top w:val="nil"/>
              <w:left w:val="nil"/>
              <w:bottom w:val="single" w:sz="4" w:space="0" w:color="auto"/>
              <w:right w:val="nil"/>
            </w:tcBorders>
            <w:vAlign w:val="center"/>
          </w:tcPr>
          <w:p w14:paraId="3ED98A0B" w14:textId="6C8D4E8E"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6</w:t>
            </w:r>
            <w:r w:rsidR="004B6CA1">
              <w:rPr>
                <w:rFonts w:ascii="Times New Roman" w:hAnsi="Times New Roman" w:cs="Times New Roman"/>
                <w:sz w:val="24"/>
              </w:rPr>
              <w:t xml:space="preserve"> (</w:t>
            </w:r>
            <w:r>
              <w:rPr>
                <w:rFonts w:ascii="Times New Roman" w:hAnsi="Times New Roman" w:cs="Times New Roman"/>
                <w:sz w:val="24"/>
              </w:rPr>
              <w:t>10.00</w:t>
            </w:r>
            <w:r w:rsidR="004B6CA1">
              <w:rPr>
                <w:rFonts w:ascii="Times New Roman" w:hAnsi="Times New Roman" w:cs="Times New Roman"/>
                <w:sz w:val="24"/>
              </w:rPr>
              <w:t>)</w:t>
            </w:r>
          </w:p>
        </w:tc>
        <w:tc>
          <w:tcPr>
            <w:tcW w:w="666" w:type="pct"/>
            <w:tcBorders>
              <w:top w:val="nil"/>
              <w:left w:val="nil"/>
              <w:bottom w:val="single" w:sz="4" w:space="0" w:color="auto"/>
              <w:right w:val="nil"/>
            </w:tcBorders>
            <w:vAlign w:val="center"/>
          </w:tcPr>
          <w:p w14:paraId="3A9190FA" w14:textId="77777777"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0.1001</w:t>
            </w:r>
          </w:p>
        </w:tc>
        <w:tc>
          <w:tcPr>
            <w:tcW w:w="592" w:type="pct"/>
            <w:tcBorders>
              <w:top w:val="nil"/>
              <w:left w:val="nil"/>
              <w:bottom w:val="single" w:sz="4" w:space="0" w:color="auto"/>
              <w:right w:val="nil"/>
            </w:tcBorders>
            <w:vAlign w:val="center"/>
          </w:tcPr>
          <w:p w14:paraId="7D739D82" w14:textId="77777777" w:rsidR="0085162B" w:rsidRDefault="00000000" w:rsidP="004B6CA1">
            <w:pPr>
              <w:snapToGrid w:val="0"/>
              <w:jc w:val="center"/>
              <w:rPr>
                <w:rFonts w:ascii="Times New Roman" w:hAnsi="Times New Roman" w:cs="Times New Roman"/>
                <w:sz w:val="24"/>
              </w:rPr>
            </w:pPr>
            <w:r>
              <w:rPr>
                <w:rFonts w:ascii="Times New Roman" w:hAnsi="Times New Roman" w:cs="Times New Roman"/>
                <w:sz w:val="24"/>
              </w:rPr>
              <w:t>0.7517</w:t>
            </w:r>
          </w:p>
        </w:tc>
      </w:tr>
    </w:tbl>
    <w:p w14:paraId="46C41728" w14:textId="77777777" w:rsidR="0085162B" w:rsidRDefault="0085162B" w:rsidP="00F569DD">
      <w:pPr>
        <w:snapToGrid w:val="0"/>
        <w:ind w:firstLineChars="200" w:firstLine="480"/>
        <w:rPr>
          <w:rFonts w:ascii="Times New Roman" w:hAnsi="Times New Roman" w:cs="Times New Roman"/>
          <w:color w:val="0000FF"/>
          <w:sz w:val="24"/>
        </w:rPr>
      </w:pPr>
    </w:p>
    <w:p w14:paraId="6BB93E62"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2.1.1</w:t>
      </w:r>
      <w:r>
        <w:rPr>
          <w:rFonts w:ascii="Times New Roman" w:hAnsi="Times New Roman" w:cs="Times New Roman" w:hint="eastAsia"/>
          <w:b/>
          <w:bCs/>
          <w:sz w:val="24"/>
        </w:rPr>
        <w:t>.</w:t>
      </w:r>
      <w:r>
        <w:rPr>
          <w:rFonts w:ascii="Times New Roman" w:hAnsi="Times New Roman" w:cs="Times New Roman"/>
          <w:b/>
          <w:bCs/>
          <w:sz w:val="24"/>
        </w:rPr>
        <w:t xml:space="preserve"> Inclusion </w:t>
      </w:r>
      <w:r>
        <w:rPr>
          <w:rFonts w:ascii="Times New Roman" w:hAnsi="Times New Roman" w:cs="Times New Roman" w:hint="eastAsia"/>
          <w:b/>
          <w:bCs/>
          <w:sz w:val="24"/>
        </w:rPr>
        <w:t>c</w:t>
      </w:r>
      <w:r>
        <w:rPr>
          <w:rFonts w:ascii="Times New Roman" w:hAnsi="Times New Roman" w:cs="Times New Roman"/>
          <w:b/>
          <w:bCs/>
          <w:sz w:val="24"/>
        </w:rPr>
        <w:t>riteria</w:t>
      </w:r>
    </w:p>
    <w:p w14:paraId="2E8C3C58" w14:textId="040B91CE" w:rsidR="00DD6D39" w:rsidRDefault="00DD6D39" w:rsidP="00DD6D39">
      <w:pPr>
        <w:snapToGrid w:val="0"/>
        <w:ind w:left="709" w:hanging="709"/>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sz w:val="24"/>
        </w:rPr>
        <w:tab/>
      </w:r>
      <w:r w:rsidR="00000000">
        <w:rPr>
          <w:rFonts w:ascii="Times New Roman" w:hAnsi="Times New Roman" w:cs="Times New Roman"/>
          <w:sz w:val="24"/>
        </w:rPr>
        <w:t xml:space="preserve">Meets the indications for cardiac surgery, and is undergoing the first open-chest heart surgery; </w:t>
      </w:r>
    </w:p>
    <w:p w14:paraId="56CF5D90" w14:textId="4AE534D2" w:rsidR="00DD6D39" w:rsidRDefault="00DD6D39" w:rsidP="00DD6D39">
      <w:pPr>
        <w:snapToGrid w:val="0"/>
        <w:ind w:left="709" w:hanging="709"/>
        <w:rPr>
          <w:rFonts w:ascii="Times New Roman" w:hAnsi="Times New Roman" w:cs="Times New Roman"/>
          <w:sz w:val="24"/>
        </w:rPr>
      </w:pPr>
      <w:r>
        <w:rPr>
          <w:rFonts w:ascii="Times New Roman" w:hAnsi="Times New Roman" w:cs="Times New Roman"/>
          <w:sz w:val="24"/>
        </w:rPr>
        <w:lastRenderedPageBreak/>
        <w:t>(2)</w:t>
      </w:r>
      <w:r>
        <w:rPr>
          <w:rFonts w:ascii="Times New Roman" w:hAnsi="Times New Roman" w:cs="Times New Roman"/>
          <w:sz w:val="24"/>
        </w:rPr>
        <w:tab/>
      </w:r>
      <w:r w:rsidR="00000000">
        <w:rPr>
          <w:rFonts w:ascii="Times New Roman" w:hAnsi="Times New Roman" w:cs="Times New Roman"/>
          <w:sz w:val="24"/>
        </w:rPr>
        <w:t xml:space="preserve">Age between 30 and 76 years old, with basically stable vital signs before the surgery; </w:t>
      </w:r>
    </w:p>
    <w:p w14:paraId="53AEB7B1" w14:textId="61BF69FE" w:rsidR="00DD6D39" w:rsidRDefault="00DD6D39" w:rsidP="00DD6D39">
      <w:pPr>
        <w:snapToGrid w:val="0"/>
        <w:ind w:left="709" w:hanging="709"/>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sz w:val="24"/>
        </w:rPr>
        <w:tab/>
      </w:r>
      <w:r w:rsidR="00000000">
        <w:rPr>
          <w:rFonts w:ascii="Times New Roman" w:hAnsi="Times New Roman" w:cs="Times New Roman"/>
          <w:sz w:val="24"/>
        </w:rPr>
        <w:t>Preoperative core body temperature is 36.0</w:t>
      </w:r>
      <w:r>
        <w:rPr>
          <w:rFonts w:ascii="Times New Roman" w:hAnsi="Times New Roman" w:cs="Times New Roman"/>
          <w:sz w:val="24"/>
        </w:rPr>
        <w:t>–</w:t>
      </w:r>
      <w:r w:rsidR="00000000">
        <w:rPr>
          <w:rFonts w:ascii="Times New Roman" w:hAnsi="Times New Roman" w:cs="Times New Roman"/>
          <w:sz w:val="24"/>
        </w:rPr>
        <w:t>37.5</w:t>
      </w:r>
      <w:r>
        <w:rPr>
          <w:rFonts w:ascii="Times New Roman" w:hAnsi="Times New Roman" w:cs="Times New Roman"/>
          <w:sz w:val="24"/>
        </w:rPr>
        <w:t xml:space="preserve"> </w:t>
      </w:r>
      <w:r w:rsidR="00000000">
        <w:rPr>
          <w:rFonts w:ascii="Times New Roman" w:hAnsi="Times New Roman" w:cs="Times New Roman"/>
          <w:sz w:val="24"/>
        </w:rPr>
        <w:t xml:space="preserve">℃, without history of fever or hypothermia-related diseases; </w:t>
      </w:r>
    </w:p>
    <w:p w14:paraId="3C4F1342" w14:textId="07521BC7" w:rsidR="00DD6D39" w:rsidRDefault="00DD6D39" w:rsidP="00DD6D39">
      <w:pPr>
        <w:snapToGrid w:val="0"/>
        <w:ind w:left="709" w:hanging="709"/>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sz w:val="24"/>
        </w:rPr>
        <w:tab/>
      </w:r>
      <w:r w:rsidR="00000000">
        <w:rPr>
          <w:rFonts w:ascii="Times New Roman" w:hAnsi="Times New Roman" w:cs="Times New Roman"/>
          <w:sz w:val="24"/>
        </w:rPr>
        <w:t xml:space="preserve">Normal cognitive function, able to cooperate with perioperative care and postoperative follow-up; </w:t>
      </w:r>
    </w:p>
    <w:p w14:paraId="3C9B222C" w14:textId="74006759" w:rsidR="0085162B" w:rsidRDefault="00DD6D39" w:rsidP="00F569DD">
      <w:pPr>
        <w:snapToGrid w:val="0"/>
        <w:ind w:left="709" w:hanging="709"/>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rPr>
        <w:tab/>
      </w:r>
      <w:r w:rsidR="00000000">
        <w:rPr>
          <w:rFonts w:ascii="Times New Roman" w:hAnsi="Times New Roman" w:cs="Times New Roman"/>
          <w:sz w:val="24"/>
        </w:rPr>
        <w:t>Complete clinical data, without any withdrawal from the study during the course of the study.</w:t>
      </w:r>
    </w:p>
    <w:p w14:paraId="267AD378" w14:textId="77777777" w:rsidR="0085162B" w:rsidRDefault="0085162B" w:rsidP="00F569DD">
      <w:pPr>
        <w:snapToGrid w:val="0"/>
        <w:ind w:firstLineChars="200" w:firstLine="480"/>
        <w:rPr>
          <w:rFonts w:ascii="Times New Roman" w:hAnsi="Times New Roman" w:cs="Times New Roman"/>
          <w:color w:val="0000FF"/>
          <w:sz w:val="24"/>
        </w:rPr>
      </w:pPr>
    </w:p>
    <w:p w14:paraId="510F6222"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2.1.2</w:t>
      </w:r>
      <w:r>
        <w:rPr>
          <w:rFonts w:ascii="Times New Roman" w:hAnsi="Times New Roman" w:cs="Times New Roman" w:hint="eastAsia"/>
          <w:b/>
          <w:bCs/>
          <w:sz w:val="24"/>
        </w:rPr>
        <w:t>.</w:t>
      </w:r>
      <w:r>
        <w:rPr>
          <w:rFonts w:ascii="Times New Roman" w:hAnsi="Times New Roman" w:cs="Times New Roman"/>
          <w:b/>
          <w:bCs/>
          <w:sz w:val="24"/>
        </w:rPr>
        <w:t xml:space="preserve"> Exclusion </w:t>
      </w:r>
      <w:r>
        <w:rPr>
          <w:rFonts w:ascii="Times New Roman" w:hAnsi="Times New Roman" w:cs="Times New Roman" w:hint="eastAsia"/>
          <w:b/>
          <w:bCs/>
          <w:sz w:val="24"/>
        </w:rPr>
        <w:t>c</w:t>
      </w:r>
      <w:r>
        <w:rPr>
          <w:rFonts w:ascii="Times New Roman" w:hAnsi="Times New Roman" w:cs="Times New Roman"/>
          <w:b/>
          <w:bCs/>
          <w:sz w:val="24"/>
        </w:rPr>
        <w:t>riteria</w:t>
      </w:r>
    </w:p>
    <w:p w14:paraId="1463C8C8" w14:textId="4E89BB2A" w:rsidR="00DD6D39" w:rsidRDefault="00DD6D39" w:rsidP="00DD6D39">
      <w:pPr>
        <w:snapToGrid w:val="0"/>
        <w:ind w:left="709" w:hanging="709"/>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sz w:val="24"/>
        </w:rPr>
        <w:tab/>
      </w:r>
      <w:r w:rsidR="00000000">
        <w:rPr>
          <w:rFonts w:ascii="Times New Roman" w:hAnsi="Times New Roman" w:cs="Times New Roman"/>
          <w:sz w:val="24"/>
        </w:rPr>
        <w:t xml:space="preserve">Patients with severe liver or kidney failure, coagulation disorders, autoimmune diseases, or severe lung diseases are excluded; </w:t>
      </w:r>
    </w:p>
    <w:p w14:paraId="503782D2" w14:textId="14DE2196" w:rsidR="00DD6D39" w:rsidRDefault="00DD6D39" w:rsidP="00DD6D39">
      <w:pPr>
        <w:snapToGrid w:val="0"/>
        <w:ind w:left="709" w:hanging="709"/>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ab/>
      </w:r>
      <w:r w:rsidR="00000000">
        <w:rPr>
          <w:rFonts w:ascii="Times New Roman" w:hAnsi="Times New Roman" w:cs="Times New Roman"/>
          <w:sz w:val="24"/>
        </w:rPr>
        <w:t xml:space="preserve">Patients with preoperative arrhythmia, infectious diseases, or abnormal body temperature are excluded; </w:t>
      </w:r>
    </w:p>
    <w:p w14:paraId="26400BDF" w14:textId="28BB3D7A" w:rsidR="00DD6D39" w:rsidRDefault="00DD6D39" w:rsidP="00DD6D39">
      <w:pPr>
        <w:snapToGrid w:val="0"/>
        <w:ind w:left="709" w:hanging="709"/>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sz w:val="24"/>
        </w:rPr>
        <w:tab/>
      </w:r>
      <w:r w:rsidR="00000000">
        <w:rPr>
          <w:rFonts w:ascii="Times New Roman" w:hAnsi="Times New Roman" w:cs="Times New Roman"/>
          <w:sz w:val="24"/>
        </w:rPr>
        <w:t xml:space="preserve">Patients with severe sudden adverse events such as massive bleeding or cardiac arrest during the operation are excluded; </w:t>
      </w:r>
    </w:p>
    <w:p w14:paraId="3C5475FB" w14:textId="32323DD3" w:rsidR="00DD6D39" w:rsidRDefault="00DD6D39" w:rsidP="00DD6D39">
      <w:pPr>
        <w:snapToGrid w:val="0"/>
        <w:ind w:left="709" w:hanging="709"/>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sz w:val="24"/>
        </w:rPr>
        <w:tab/>
      </w:r>
      <w:r w:rsidR="00000000">
        <w:rPr>
          <w:rFonts w:ascii="Times New Roman" w:hAnsi="Times New Roman" w:cs="Times New Roman"/>
          <w:sz w:val="24"/>
        </w:rPr>
        <w:t xml:space="preserve">Patients with mental disorders or cognitive impairments who cannot cooperate with nursing interventions are excluded; </w:t>
      </w:r>
    </w:p>
    <w:p w14:paraId="3AF85971" w14:textId="4C7A8C96" w:rsidR="00DD6D39" w:rsidRDefault="00DD6D39" w:rsidP="00DD6D39">
      <w:pPr>
        <w:snapToGrid w:val="0"/>
        <w:ind w:left="709" w:hanging="709"/>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rPr>
        <w:tab/>
      </w:r>
      <w:r w:rsidR="00000000">
        <w:rPr>
          <w:rFonts w:ascii="Times New Roman" w:hAnsi="Times New Roman" w:cs="Times New Roman"/>
          <w:sz w:val="24"/>
        </w:rPr>
        <w:t xml:space="preserve">Patients with a history of previous cardiac surgery or those undergoing a second surgery are excluded; </w:t>
      </w:r>
    </w:p>
    <w:p w14:paraId="56348D63" w14:textId="14703488" w:rsidR="0085162B" w:rsidRDefault="00DD6D39" w:rsidP="00F569DD">
      <w:pPr>
        <w:snapToGrid w:val="0"/>
        <w:ind w:left="709" w:hanging="709"/>
        <w:rPr>
          <w:rFonts w:ascii="Times New Roman" w:hAnsi="Times New Roman" w:cs="Times New Roman"/>
          <w:sz w:val="24"/>
        </w:rPr>
      </w:pPr>
      <w:r>
        <w:rPr>
          <w:rFonts w:ascii="Times New Roman" w:hAnsi="Times New Roman" w:cs="Times New Roman"/>
          <w:sz w:val="24"/>
        </w:rPr>
        <w:t>(6)</w:t>
      </w:r>
      <w:r>
        <w:rPr>
          <w:rFonts w:ascii="Times New Roman" w:hAnsi="Times New Roman" w:cs="Times New Roman"/>
          <w:sz w:val="24"/>
        </w:rPr>
        <w:tab/>
      </w:r>
      <w:r w:rsidR="00000000">
        <w:rPr>
          <w:rFonts w:ascii="Times New Roman" w:hAnsi="Times New Roman" w:cs="Times New Roman"/>
          <w:sz w:val="24"/>
        </w:rPr>
        <w:t>Patients who transfer to another hospital midway, give up treatment, or have missing clinical data are excluded.</w:t>
      </w:r>
    </w:p>
    <w:p w14:paraId="39210367" w14:textId="77777777" w:rsidR="0085162B" w:rsidRDefault="0085162B" w:rsidP="00F569DD">
      <w:pPr>
        <w:snapToGrid w:val="0"/>
        <w:rPr>
          <w:rFonts w:ascii="Times New Roman" w:hAnsi="Times New Roman" w:cs="Times New Roman"/>
          <w:sz w:val="24"/>
        </w:rPr>
      </w:pPr>
    </w:p>
    <w:p w14:paraId="428C6A99"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2.2</w:t>
      </w:r>
      <w:r>
        <w:rPr>
          <w:rFonts w:ascii="Times New Roman" w:hAnsi="Times New Roman" w:cs="Times New Roman" w:hint="eastAsia"/>
          <w:b/>
          <w:bCs/>
          <w:sz w:val="24"/>
        </w:rPr>
        <w:t>.</w:t>
      </w:r>
      <w:r>
        <w:rPr>
          <w:rFonts w:ascii="Times New Roman" w:hAnsi="Times New Roman" w:cs="Times New Roman"/>
          <w:b/>
          <w:bCs/>
          <w:sz w:val="24"/>
        </w:rPr>
        <w:t xml:space="preserve"> Methods</w:t>
      </w:r>
    </w:p>
    <w:p w14:paraId="1FE243CE"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2.2.1</w:t>
      </w:r>
      <w:r>
        <w:rPr>
          <w:rFonts w:ascii="Times New Roman" w:hAnsi="Times New Roman" w:cs="Times New Roman" w:hint="eastAsia"/>
          <w:b/>
          <w:bCs/>
          <w:sz w:val="24"/>
        </w:rPr>
        <w:t>.</w:t>
      </w:r>
      <w:r>
        <w:rPr>
          <w:rFonts w:ascii="Times New Roman" w:hAnsi="Times New Roman" w:cs="Times New Roman"/>
          <w:b/>
          <w:bCs/>
          <w:sz w:val="24"/>
        </w:rPr>
        <w:t xml:space="preserve"> Control </w:t>
      </w:r>
      <w:r>
        <w:rPr>
          <w:rFonts w:ascii="Times New Roman" w:hAnsi="Times New Roman" w:cs="Times New Roman" w:hint="eastAsia"/>
          <w:b/>
          <w:bCs/>
          <w:sz w:val="24"/>
        </w:rPr>
        <w:t>g</w:t>
      </w:r>
      <w:r>
        <w:rPr>
          <w:rFonts w:ascii="Times New Roman" w:hAnsi="Times New Roman" w:cs="Times New Roman"/>
          <w:b/>
          <w:bCs/>
          <w:sz w:val="24"/>
        </w:rPr>
        <w:t xml:space="preserve">roup (Conventional </w:t>
      </w:r>
      <w:r>
        <w:rPr>
          <w:rFonts w:ascii="Times New Roman" w:hAnsi="Times New Roman" w:cs="Times New Roman" w:hint="eastAsia"/>
          <w:b/>
          <w:bCs/>
          <w:sz w:val="24"/>
        </w:rPr>
        <w:t>c</w:t>
      </w:r>
      <w:r>
        <w:rPr>
          <w:rFonts w:ascii="Times New Roman" w:hAnsi="Times New Roman" w:cs="Times New Roman"/>
          <w:b/>
          <w:bCs/>
          <w:sz w:val="24"/>
        </w:rPr>
        <w:t xml:space="preserve">ardiac </w:t>
      </w:r>
      <w:r>
        <w:rPr>
          <w:rFonts w:ascii="Times New Roman" w:hAnsi="Times New Roman" w:cs="Times New Roman" w:hint="eastAsia"/>
          <w:b/>
          <w:bCs/>
          <w:sz w:val="24"/>
        </w:rPr>
        <w:t>s</w:t>
      </w:r>
      <w:r>
        <w:rPr>
          <w:rFonts w:ascii="Times New Roman" w:hAnsi="Times New Roman" w:cs="Times New Roman"/>
          <w:b/>
          <w:bCs/>
          <w:sz w:val="24"/>
        </w:rPr>
        <w:t xml:space="preserve">urgery </w:t>
      </w:r>
      <w:r>
        <w:rPr>
          <w:rFonts w:ascii="Times New Roman" w:hAnsi="Times New Roman" w:cs="Times New Roman" w:hint="eastAsia"/>
          <w:b/>
          <w:bCs/>
          <w:sz w:val="24"/>
        </w:rPr>
        <w:t>i</w:t>
      </w:r>
      <w:r>
        <w:rPr>
          <w:rFonts w:ascii="Times New Roman" w:hAnsi="Times New Roman" w:cs="Times New Roman"/>
          <w:b/>
          <w:bCs/>
          <w:sz w:val="24"/>
        </w:rPr>
        <w:t xml:space="preserve">ntraoperative </w:t>
      </w:r>
      <w:r>
        <w:rPr>
          <w:rFonts w:ascii="Times New Roman" w:hAnsi="Times New Roman" w:cs="Times New Roman" w:hint="eastAsia"/>
          <w:b/>
          <w:bCs/>
          <w:sz w:val="24"/>
        </w:rPr>
        <w:t>n</w:t>
      </w:r>
      <w:r>
        <w:rPr>
          <w:rFonts w:ascii="Times New Roman" w:hAnsi="Times New Roman" w:cs="Times New Roman"/>
          <w:b/>
          <w:bCs/>
          <w:sz w:val="24"/>
        </w:rPr>
        <w:t>ursing)</w:t>
      </w:r>
    </w:p>
    <w:p w14:paraId="464FEF9B" w14:textId="0D6B6A7E" w:rsidR="0085162B" w:rsidRDefault="00000000" w:rsidP="00F569DD">
      <w:pPr>
        <w:snapToGrid w:val="0"/>
        <w:rPr>
          <w:rFonts w:ascii="Times New Roman" w:hAnsi="Times New Roman" w:cs="Times New Roman"/>
          <w:sz w:val="24"/>
        </w:rPr>
      </w:pPr>
      <w:r>
        <w:rPr>
          <w:rFonts w:ascii="Times New Roman" w:hAnsi="Times New Roman" w:cs="Times New Roman"/>
          <w:sz w:val="24"/>
        </w:rPr>
        <w:t>Before the operation, the medical staff conducted routine visits to the patients, provided detailed explanations of the surgical process and relevant precautions to the patients, and patiently answered their questions to enhance the patients</w:t>
      </w:r>
      <w:r w:rsidR="004B6CA1">
        <w:rPr>
          <w:rFonts w:ascii="Times New Roman" w:hAnsi="Times New Roman" w:cs="Times New Roman"/>
          <w:sz w:val="24"/>
        </w:rPr>
        <w:t>’</w:t>
      </w:r>
      <w:r>
        <w:rPr>
          <w:rFonts w:ascii="Times New Roman" w:hAnsi="Times New Roman" w:cs="Times New Roman"/>
          <w:sz w:val="24"/>
        </w:rPr>
        <w:t xml:space="preserve"> cooperation. During the operation, the medical staff closely monitored the changes in the patients</w:t>
      </w:r>
      <w:r w:rsidR="004B6CA1">
        <w:rPr>
          <w:rFonts w:ascii="Times New Roman" w:hAnsi="Times New Roman" w:cs="Times New Roman"/>
          <w:sz w:val="24"/>
        </w:rPr>
        <w:t>’</w:t>
      </w:r>
      <w:r>
        <w:rPr>
          <w:rFonts w:ascii="Times New Roman" w:hAnsi="Times New Roman" w:cs="Times New Roman"/>
          <w:sz w:val="24"/>
        </w:rPr>
        <w:t xml:space="preserve"> vital signs such as heart rate, blood pressure, and blood oxygen saturation, and ensured proper intraoperative cooperation to guarantee the smooth progress of the surgery. After the operation, the medical staff completed hemostasis, suturing, anti-infection and other treatments in coordination and sent the patients to the ICU ward for monitoring.</w:t>
      </w:r>
    </w:p>
    <w:p w14:paraId="03A7E8E0" w14:textId="77777777" w:rsidR="0085162B" w:rsidRDefault="0085162B" w:rsidP="00F569DD">
      <w:pPr>
        <w:snapToGrid w:val="0"/>
        <w:rPr>
          <w:rFonts w:ascii="Times New Roman" w:hAnsi="Times New Roman" w:cs="Times New Roman"/>
          <w:sz w:val="24"/>
        </w:rPr>
      </w:pPr>
    </w:p>
    <w:p w14:paraId="5B9D8B80"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2.2.2</w:t>
      </w:r>
      <w:r>
        <w:rPr>
          <w:rFonts w:ascii="Times New Roman" w:hAnsi="Times New Roman" w:cs="Times New Roman" w:hint="eastAsia"/>
          <w:b/>
          <w:bCs/>
          <w:sz w:val="24"/>
        </w:rPr>
        <w:t>.</w:t>
      </w:r>
      <w:r>
        <w:rPr>
          <w:rFonts w:ascii="Times New Roman" w:hAnsi="Times New Roman" w:cs="Times New Roman"/>
          <w:b/>
          <w:bCs/>
          <w:sz w:val="24"/>
        </w:rPr>
        <w:t xml:space="preserve"> Observation </w:t>
      </w:r>
      <w:r>
        <w:rPr>
          <w:rFonts w:ascii="Times New Roman" w:hAnsi="Times New Roman" w:cs="Times New Roman" w:hint="eastAsia"/>
          <w:b/>
          <w:bCs/>
          <w:sz w:val="24"/>
        </w:rPr>
        <w:t>g</w:t>
      </w:r>
      <w:r>
        <w:rPr>
          <w:rFonts w:ascii="Times New Roman" w:hAnsi="Times New Roman" w:cs="Times New Roman"/>
          <w:b/>
          <w:bCs/>
          <w:sz w:val="24"/>
        </w:rPr>
        <w:t xml:space="preserve">roup (Conventional </w:t>
      </w:r>
      <w:r>
        <w:rPr>
          <w:rFonts w:ascii="Times New Roman" w:hAnsi="Times New Roman" w:cs="Times New Roman" w:hint="eastAsia"/>
          <w:b/>
          <w:bCs/>
          <w:sz w:val="24"/>
        </w:rPr>
        <w:t>c</w:t>
      </w:r>
      <w:r>
        <w:rPr>
          <w:rFonts w:ascii="Times New Roman" w:hAnsi="Times New Roman" w:cs="Times New Roman"/>
          <w:b/>
          <w:bCs/>
          <w:sz w:val="24"/>
        </w:rPr>
        <w:t xml:space="preserve">ardiac </w:t>
      </w:r>
      <w:r>
        <w:rPr>
          <w:rFonts w:ascii="Times New Roman" w:hAnsi="Times New Roman" w:cs="Times New Roman" w:hint="eastAsia"/>
          <w:b/>
          <w:bCs/>
          <w:sz w:val="24"/>
        </w:rPr>
        <w:t>s</w:t>
      </w:r>
      <w:r>
        <w:rPr>
          <w:rFonts w:ascii="Times New Roman" w:hAnsi="Times New Roman" w:cs="Times New Roman"/>
          <w:b/>
          <w:bCs/>
          <w:sz w:val="24"/>
        </w:rPr>
        <w:t xml:space="preserve">urgery </w:t>
      </w:r>
      <w:r>
        <w:rPr>
          <w:rFonts w:ascii="Times New Roman" w:hAnsi="Times New Roman" w:cs="Times New Roman" w:hint="eastAsia"/>
          <w:b/>
          <w:bCs/>
          <w:sz w:val="24"/>
        </w:rPr>
        <w:t>i</w:t>
      </w:r>
      <w:r>
        <w:rPr>
          <w:rFonts w:ascii="Times New Roman" w:hAnsi="Times New Roman" w:cs="Times New Roman"/>
          <w:b/>
          <w:bCs/>
          <w:sz w:val="24"/>
        </w:rPr>
        <w:t xml:space="preserve">ntraoperative </w:t>
      </w:r>
      <w:r>
        <w:rPr>
          <w:rFonts w:ascii="Times New Roman" w:hAnsi="Times New Roman" w:cs="Times New Roman" w:hint="eastAsia"/>
          <w:b/>
          <w:bCs/>
          <w:sz w:val="24"/>
        </w:rPr>
        <w:t>n</w:t>
      </w:r>
      <w:r>
        <w:rPr>
          <w:rFonts w:ascii="Times New Roman" w:hAnsi="Times New Roman" w:cs="Times New Roman"/>
          <w:b/>
          <w:bCs/>
          <w:sz w:val="24"/>
        </w:rPr>
        <w:t xml:space="preserve">ursing + </w:t>
      </w:r>
      <w:r>
        <w:rPr>
          <w:rFonts w:ascii="Times New Roman" w:hAnsi="Times New Roman" w:cs="Times New Roman" w:hint="eastAsia"/>
          <w:b/>
          <w:bCs/>
          <w:sz w:val="24"/>
        </w:rPr>
        <w:t>i</w:t>
      </w:r>
      <w:r>
        <w:rPr>
          <w:rFonts w:ascii="Times New Roman" w:hAnsi="Times New Roman" w:cs="Times New Roman"/>
          <w:b/>
          <w:bCs/>
          <w:sz w:val="24"/>
        </w:rPr>
        <w:t xml:space="preserve">ntraoperative </w:t>
      </w:r>
      <w:r>
        <w:rPr>
          <w:rFonts w:ascii="Times New Roman" w:hAnsi="Times New Roman" w:cs="Times New Roman" w:hint="eastAsia"/>
          <w:b/>
          <w:bCs/>
          <w:sz w:val="24"/>
        </w:rPr>
        <w:t>t</w:t>
      </w:r>
      <w:r>
        <w:rPr>
          <w:rFonts w:ascii="Times New Roman" w:hAnsi="Times New Roman" w:cs="Times New Roman"/>
          <w:b/>
          <w:bCs/>
          <w:sz w:val="24"/>
        </w:rPr>
        <w:t xml:space="preserve">emperature </w:t>
      </w:r>
      <w:r>
        <w:rPr>
          <w:rFonts w:ascii="Times New Roman" w:hAnsi="Times New Roman" w:cs="Times New Roman" w:hint="eastAsia"/>
          <w:b/>
          <w:bCs/>
          <w:sz w:val="24"/>
        </w:rPr>
        <w:t>p</w:t>
      </w:r>
      <w:r>
        <w:rPr>
          <w:rFonts w:ascii="Times New Roman" w:hAnsi="Times New Roman" w:cs="Times New Roman"/>
          <w:b/>
          <w:bCs/>
          <w:sz w:val="24"/>
        </w:rPr>
        <w:t xml:space="preserve">rotection </w:t>
      </w:r>
      <w:r>
        <w:rPr>
          <w:rFonts w:ascii="Times New Roman" w:hAnsi="Times New Roman" w:cs="Times New Roman" w:hint="eastAsia"/>
          <w:b/>
          <w:bCs/>
          <w:sz w:val="24"/>
        </w:rPr>
        <w:t>n</w:t>
      </w:r>
      <w:r>
        <w:rPr>
          <w:rFonts w:ascii="Times New Roman" w:hAnsi="Times New Roman" w:cs="Times New Roman"/>
          <w:b/>
          <w:bCs/>
          <w:sz w:val="24"/>
        </w:rPr>
        <w:t>ursing)</w:t>
      </w:r>
    </w:p>
    <w:p w14:paraId="00C29A8A" w14:textId="47429D1D" w:rsidR="00DD6D39" w:rsidRDefault="00DD6D39" w:rsidP="00F569DD">
      <w:pPr>
        <w:snapToGrid w:val="0"/>
        <w:ind w:left="709" w:hanging="709"/>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sz w:val="24"/>
        </w:rPr>
        <w:tab/>
      </w:r>
      <w:r w:rsidR="00000000">
        <w:rPr>
          <w:rFonts w:ascii="Times New Roman" w:hAnsi="Times New Roman" w:cs="Times New Roman"/>
          <w:sz w:val="24"/>
        </w:rPr>
        <w:t>When medical staff conduct preoperative visits, they should explain in detail to the patients and their families the hazards of intraoperative hypothermia and the importance of temperature protection. Moreover, 30 minutes before the operation, medical staff should activate the constant temperature system of the operating room, preheat the operating room temperature to 24</w:t>
      </w:r>
      <w:r>
        <w:rPr>
          <w:rFonts w:ascii="Times New Roman" w:hAnsi="Times New Roman" w:cs="Times New Roman"/>
          <w:sz w:val="24"/>
        </w:rPr>
        <w:t>–</w:t>
      </w:r>
      <w:r w:rsidR="00000000">
        <w:rPr>
          <w:rFonts w:ascii="Times New Roman" w:hAnsi="Times New Roman" w:cs="Times New Roman"/>
          <w:sz w:val="24"/>
        </w:rPr>
        <w:t>26</w:t>
      </w:r>
      <w:r>
        <w:rPr>
          <w:rFonts w:ascii="Times New Roman" w:hAnsi="Times New Roman" w:cs="Times New Roman"/>
          <w:sz w:val="24"/>
        </w:rPr>
        <w:t xml:space="preserve"> </w:t>
      </w:r>
      <w:r w:rsidR="00000000">
        <w:rPr>
          <w:rFonts w:ascii="Times New Roman" w:hAnsi="Times New Roman" w:cs="Times New Roman"/>
          <w:sz w:val="24"/>
        </w:rPr>
        <w:t>℃, and control the humidity to 50</w:t>
      </w:r>
      <w:r>
        <w:rPr>
          <w:rFonts w:ascii="Times New Roman" w:hAnsi="Times New Roman" w:cs="Times New Roman"/>
          <w:sz w:val="24"/>
        </w:rPr>
        <w:t>–</w:t>
      </w:r>
      <w:r w:rsidR="00000000">
        <w:rPr>
          <w:rFonts w:ascii="Times New Roman" w:hAnsi="Times New Roman" w:cs="Times New Roman"/>
          <w:sz w:val="24"/>
        </w:rPr>
        <w:t>60%, in order to reduce the heat dissipation of the environment. Additionally, medical staff need to preheat the fluids and irrigation solutions to be infused during the operation and maintain a constant temperature of 37</w:t>
      </w:r>
      <w:r>
        <w:rPr>
          <w:rFonts w:ascii="Times New Roman" w:hAnsi="Times New Roman" w:cs="Times New Roman"/>
          <w:sz w:val="24"/>
        </w:rPr>
        <w:t xml:space="preserve"> </w:t>
      </w:r>
      <w:r w:rsidR="00000000">
        <w:rPr>
          <w:rFonts w:ascii="Times New Roman" w:hAnsi="Times New Roman" w:cs="Times New Roman"/>
          <w:sz w:val="24"/>
        </w:rPr>
        <w:t>℃. After the patient enters the operating room, medical staff should complete the preoperative preparations quickly, minimize the patient</w:t>
      </w:r>
      <w:r w:rsidR="004B6CA1">
        <w:rPr>
          <w:rFonts w:ascii="Times New Roman" w:hAnsi="Times New Roman" w:cs="Times New Roman"/>
          <w:sz w:val="24"/>
        </w:rPr>
        <w:t>’</w:t>
      </w:r>
      <w:r w:rsidR="00000000">
        <w:rPr>
          <w:rFonts w:ascii="Times New Roman" w:hAnsi="Times New Roman" w:cs="Times New Roman"/>
          <w:sz w:val="24"/>
        </w:rPr>
        <w:t>s skin exposure time, and quickly cover the non-operative areas of the patient with sterile protective materials and insulation blankets.</w:t>
      </w:r>
    </w:p>
    <w:p w14:paraId="62F7E9A2" w14:textId="1BF40A95" w:rsidR="00DD6D39" w:rsidRDefault="00DD6D39" w:rsidP="00F569DD">
      <w:pPr>
        <w:snapToGrid w:val="0"/>
        <w:ind w:left="709" w:hanging="709"/>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ab/>
      </w:r>
      <w:r w:rsidR="00000000">
        <w:rPr>
          <w:rFonts w:ascii="Times New Roman" w:hAnsi="Times New Roman" w:cs="Times New Roman"/>
          <w:sz w:val="24"/>
        </w:rPr>
        <w:t>During the operation, the medical staff should collect the patient</w:t>
      </w:r>
      <w:r w:rsidR="004B6CA1">
        <w:rPr>
          <w:rFonts w:ascii="Times New Roman" w:hAnsi="Times New Roman" w:cs="Times New Roman"/>
          <w:sz w:val="24"/>
        </w:rPr>
        <w:t>’</w:t>
      </w:r>
      <w:r w:rsidR="00000000">
        <w:rPr>
          <w:rFonts w:ascii="Times New Roman" w:hAnsi="Times New Roman" w:cs="Times New Roman"/>
          <w:sz w:val="24"/>
        </w:rPr>
        <w:t>s core body temperature data every 15 minutes, closely monitor the changes in the patient</w:t>
      </w:r>
      <w:r w:rsidR="004B6CA1">
        <w:rPr>
          <w:rFonts w:ascii="Times New Roman" w:hAnsi="Times New Roman" w:cs="Times New Roman"/>
          <w:sz w:val="24"/>
        </w:rPr>
        <w:t>’</w:t>
      </w:r>
      <w:r w:rsidR="00000000">
        <w:rPr>
          <w:rFonts w:ascii="Times New Roman" w:hAnsi="Times New Roman" w:cs="Times New Roman"/>
          <w:sz w:val="24"/>
        </w:rPr>
        <w:t>s core body temperature, and try to keep the patient</w:t>
      </w:r>
      <w:r w:rsidR="004B6CA1">
        <w:rPr>
          <w:rFonts w:ascii="Times New Roman" w:hAnsi="Times New Roman" w:cs="Times New Roman"/>
          <w:sz w:val="24"/>
        </w:rPr>
        <w:t>’</w:t>
      </w:r>
      <w:r w:rsidR="00000000">
        <w:rPr>
          <w:rFonts w:ascii="Times New Roman" w:hAnsi="Times New Roman" w:cs="Times New Roman"/>
          <w:sz w:val="24"/>
        </w:rPr>
        <w:t>s core body temperature within the range of 36.0</w:t>
      </w:r>
      <w:r>
        <w:rPr>
          <w:rFonts w:ascii="Times New Roman" w:hAnsi="Times New Roman" w:cs="Times New Roman"/>
          <w:sz w:val="24"/>
        </w:rPr>
        <w:t>–</w:t>
      </w:r>
      <w:r w:rsidR="00000000">
        <w:rPr>
          <w:rFonts w:ascii="Times New Roman" w:hAnsi="Times New Roman" w:cs="Times New Roman"/>
          <w:sz w:val="24"/>
        </w:rPr>
        <w:t>37.5</w:t>
      </w:r>
      <w:r>
        <w:rPr>
          <w:rFonts w:ascii="Times New Roman" w:hAnsi="Times New Roman" w:cs="Times New Roman"/>
          <w:sz w:val="24"/>
        </w:rPr>
        <w:t xml:space="preserve"> </w:t>
      </w:r>
      <w:r w:rsidR="00000000">
        <w:rPr>
          <w:rFonts w:ascii="Times New Roman" w:hAnsi="Times New Roman" w:cs="Times New Roman"/>
          <w:sz w:val="24"/>
        </w:rPr>
        <w:t>℃. In addition to covering the exposed skin of the patient with the insulation blanket, they should also help the patient wear cotton insulation sleeves at the extremities of the limbs. By reducing heat loss at the periphery, they can maintain the patient</w:t>
      </w:r>
      <w:r w:rsidR="004B6CA1">
        <w:rPr>
          <w:rFonts w:ascii="Times New Roman" w:hAnsi="Times New Roman" w:cs="Times New Roman"/>
          <w:sz w:val="24"/>
        </w:rPr>
        <w:t>’</w:t>
      </w:r>
      <w:r w:rsidR="00000000">
        <w:rPr>
          <w:rFonts w:ascii="Times New Roman" w:hAnsi="Times New Roman" w:cs="Times New Roman"/>
          <w:sz w:val="24"/>
        </w:rPr>
        <w:t xml:space="preserve">s body temperature. For patients undergoing extracorporeal circulation during the operation, they must strictly follow the principle of uniform temperature rise and drop, and control the cooling and rewarming rates within </w:t>
      </w:r>
      <w:r w:rsidR="00000000">
        <w:rPr>
          <w:rFonts w:ascii="Times New Roman" w:hAnsi="Times New Roman" w:cs="Times New Roman"/>
          <w:sz w:val="24"/>
        </w:rPr>
        <w:lastRenderedPageBreak/>
        <w:t>0.5</w:t>
      </w:r>
      <w:r>
        <w:rPr>
          <w:rFonts w:ascii="Times New Roman" w:hAnsi="Times New Roman" w:cs="Times New Roman"/>
          <w:sz w:val="24"/>
        </w:rPr>
        <w:t xml:space="preserve"> </w:t>
      </w:r>
      <w:r w:rsidR="00000000">
        <w:rPr>
          <w:rFonts w:ascii="Times New Roman" w:hAnsi="Times New Roman" w:cs="Times New Roman"/>
          <w:sz w:val="24"/>
        </w:rPr>
        <w:t>℃/min. Finally, during the operation, the medical staff should promptly remove the accumulated fluid and blood in the surgical area, avoid accelerating heat loss with wet dressings, and replace the dry and sterile dressings regularly.</w:t>
      </w:r>
    </w:p>
    <w:p w14:paraId="4A9BA835" w14:textId="21134C25" w:rsidR="0085162B" w:rsidRDefault="00DD6D39" w:rsidP="00F569DD">
      <w:pPr>
        <w:snapToGrid w:val="0"/>
        <w:ind w:left="709" w:hanging="709"/>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sz w:val="24"/>
        </w:rPr>
        <w:tab/>
      </w:r>
      <w:r w:rsidR="00000000">
        <w:rPr>
          <w:rFonts w:ascii="Times New Roman" w:hAnsi="Times New Roman" w:cs="Times New Roman"/>
          <w:sz w:val="24"/>
        </w:rPr>
        <w:t>After the surgery is completed, the medical staff should promptly shut off the ventilation equipment to maintain the stability of the environmental temperature in the operating room and quickly wipe the patient</w:t>
      </w:r>
      <w:r w:rsidR="004B6CA1">
        <w:rPr>
          <w:rFonts w:ascii="Times New Roman" w:hAnsi="Times New Roman" w:cs="Times New Roman"/>
          <w:sz w:val="24"/>
        </w:rPr>
        <w:t>’</w:t>
      </w:r>
      <w:r w:rsidR="00000000">
        <w:rPr>
          <w:rFonts w:ascii="Times New Roman" w:hAnsi="Times New Roman" w:cs="Times New Roman"/>
          <w:sz w:val="24"/>
        </w:rPr>
        <w:t>s body surface with blood and disinfectant solution to keep the patient</w:t>
      </w:r>
      <w:r w:rsidR="004B6CA1">
        <w:rPr>
          <w:rFonts w:ascii="Times New Roman" w:hAnsi="Times New Roman" w:cs="Times New Roman"/>
          <w:sz w:val="24"/>
        </w:rPr>
        <w:t>’</w:t>
      </w:r>
      <w:r w:rsidR="00000000">
        <w:rPr>
          <w:rFonts w:ascii="Times New Roman" w:hAnsi="Times New Roman" w:cs="Times New Roman"/>
          <w:sz w:val="24"/>
        </w:rPr>
        <w:t>s skin dry. Moreover, the medical staff should immediately cover the patient</w:t>
      </w:r>
      <w:r w:rsidR="004B6CA1">
        <w:rPr>
          <w:rFonts w:ascii="Times New Roman" w:hAnsi="Times New Roman" w:cs="Times New Roman"/>
          <w:sz w:val="24"/>
        </w:rPr>
        <w:t>’</w:t>
      </w:r>
      <w:r w:rsidR="00000000">
        <w:rPr>
          <w:rFonts w:ascii="Times New Roman" w:hAnsi="Times New Roman" w:cs="Times New Roman"/>
          <w:sz w:val="24"/>
        </w:rPr>
        <w:t>s entire body with an electric blanket after the surgery to prevent the patient</w:t>
      </w:r>
      <w:r w:rsidR="004B6CA1">
        <w:rPr>
          <w:rFonts w:ascii="Times New Roman" w:hAnsi="Times New Roman" w:cs="Times New Roman"/>
          <w:sz w:val="24"/>
        </w:rPr>
        <w:t>’</w:t>
      </w:r>
      <w:r w:rsidR="00000000">
        <w:rPr>
          <w:rFonts w:ascii="Times New Roman" w:hAnsi="Times New Roman" w:cs="Times New Roman"/>
          <w:sz w:val="24"/>
        </w:rPr>
        <w:t>s body temperature from dropping. During the postoperative transfer process, the medical staff also need to use transfer warming beds and insulation quilts for insulation, and try to shorten the transfer time to reduce the influence of the external environment on the patient</w:t>
      </w:r>
      <w:r w:rsidR="004B6CA1">
        <w:rPr>
          <w:rFonts w:ascii="Times New Roman" w:hAnsi="Times New Roman" w:cs="Times New Roman"/>
          <w:sz w:val="24"/>
        </w:rPr>
        <w:t>’</w:t>
      </w:r>
      <w:r w:rsidR="00000000">
        <w:rPr>
          <w:rFonts w:ascii="Times New Roman" w:hAnsi="Times New Roman" w:cs="Times New Roman"/>
          <w:sz w:val="24"/>
        </w:rPr>
        <w:t>s body temperature. After the patient is transferred to the ICU, they also need to closely monitor the patient</w:t>
      </w:r>
      <w:r w:rsidR="004B6CA1">
        <w:rPr>
          <w:rFonts w:ascii="Times New Roman" w:hAnsi="Times New Roman" w:cs="Times New Roman"/>
          <w:sz w:val="24"/>
        </w:rPr>
        <w:t>’</w:t>
      </w:r>
      <w:r w:rsidR="00000000">
        <w:rPr>
          <w:rFonts w:ascii="Times New Roman" w:hAnsi="Times New Roman" w:cs="Times New Roman"/>
          <w:sz w:val="24"/>
        </w:rPr>
        <w:t>s body temperature changes and adjust the warming plan according to the patient</w:t>
      </w:r>
      <w:r w:rsidR="004B6CA1">
        <w:rPr>
          <w:rFonts w:ascii="Times New Roman" w:hAnsi="Times New Roman" w:cs="Times New Roman"/>
          <w:sz w:val="24"/>
        </w:rPr>
        <w:t>’</w:t>
      </w:r>
      <w:r w:rsidR="00000000">
        <w:rPr>
          <w:rFonts w:ascii="Times New Roman" w:hAnsi="Times New Roman" w:cs="Times New Roman"/>
          <w:sz w:val="24"/>
        </w:rPr>
        <w:t>s body temperature to maintain the patient</w:t>
      </w:r>
      <w:r w:rsidR="004B6CA1">
        <w:rPr>
          <w:rFonts w:ascii="Times New Roman" w:hAnsi="Times New Roman" w:cs="Times New Roman"/>
          <w:sz w:val="24"/>
        </w:rPr>
        <w:t>’</w:t>
      </w:r>
      <w:r w:rsidR="00000000">
        <w:rPr>
          <w:rFonts w:ascii="Times New Roman" w:hAnsi="Times New Roman" w:cs="Times New Roman"/>
          <w:sz w:val="24"/>
        </w:rPr>
        <w:t>s body temperature within the normal range. And if the patient shows signs of hypothermia such as shivering and cold limbs, timely symptomatic intervention measures should be taken to avoid the occurrence of postoperative hypothermia-related complications.</w:t>
      </w:r>
    </w:p>
    <w:p w14:paraId="5090DE08" w14:textId="77777777" w:rsidR="0085162B" w:rsidRDefault="0085162B" w:rsidP="00F569DD">
      <w:pPr>
        <w:snapToGrid w:val="0"/>
        <w:ind w:firstLineChars="200" w:firstLine="480"/>
        <w:rPr>
          <w:rFonts w:ascii="Times New Roman" w:hAnsi="Times New Roman" w:cs="Times New Roman"/>
          <w:sz w:val="24"/>
        </w:rPr>
      </w:pPr>
    </w:p>
    <w:p w14:paraId="60A2BE82"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2.3</w:t>
      </w:r>
      <w:r>
        <w:rPr>
          <w:rFonts w:ascii="Times New Roman" w:hAnsi="Times New Roman" w:cs="Times New Roman" w:hint="eastAsia"/>
          <w:b/>
          <w:bCs/>
          <w:sz w:val="24"/>
        </w:rPr>
        <w:t>.</w:t>
      </w:r>
      <w:r>
        <w:rPr>
          <w:rFonts w:ascii="Times New Roman" w:hAnsi="Times New Roman" w:cs="Times New Roman"/>
          <w:b/>
          <w:bCs/>
          <w:sz w:val="24"/>
        </w:rPr>
        <w:t xml:space="preserve"> Evaluation </w:t>
      </w:r>
      <w:r>
        <w:rPr>
          <w:rFonts w:ascii="Times New Roman" w:hAnsi="Times New Roman" w:cs="Times New Roman" w:hint="eastAsia"/>
          <w:b/>
          <w:bCs/>
          <w:sz w:val="24"/>
        </w:rPr>
        <w:t>c</w:t>
      </w:r>
      <w:r>
        <w:rPr>
          <w:rFonts w:ascii="Times New Roman" w:hAnsi="Times New Roman" w:cs="Times New Roman"/>
          <w:b/>
          <w:bCs/>
          <w:sz w:val="24"/>
        </w:rPr>
        <w:t>riteria</w:t>
      </w:r>
    </w:p>
    <w:p w14:paraId="2EE717BC" w14:textId="77777777" w:rsidR="00DD6D39" w:rsidRDefault="00DD6D39" w:rsidP="00DD6D39">
      <w:pPr>
        <w:snapToGrid w:val="0"/>
        <w:ind w:left="709" w:hanging="709"/>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sz w:val="24"/>
        </w:rPr>
        <w:tab/>
      </w:r>
      <w:r w:rsidR="00000000">
        <w:rPr>
          <w:rFonts w:ascii="Times New Roman" w:hAnsi="Times New Roman" w:cs="Times New Roman"/>
          <w:sz w:val="24"/>
        </w:rPr>
        <w:t xml:space="preserve">Core body temperature levels at different time points during the </w:t>
      </w:r>
      <w:proofErr w:type="spellStart"/>
      <w:r w:rsidR="00000000">
        <w:rPr>
          <w:rFonts w:ascii="Times New Roman" w:hAnsi="Times New Roman" w:cs="Times New Roman"/>
          <w:sz w:val="24"/>
        </w:rPr>
        <w:t>operation</w:t>
      </w:r>
      <w:proofErr w:type="spellEnd"/>
    </w:p>
    <w:p w14:paraId="3101B5B4" w14:textId="167A1F2B" w:rsidR="00DD6D39" w:rsidRDefault="00DD6D39" w:rsidP="00F569DD">
      <w:pPr>
        <w:snapToGrid w:val="0"/>
        <w:ind w:left="709" w:hanging="709"/>
        <w:rPr>
          <w:rFonts w:ascii="Times New Roman" w:hAnsi="Times New Roman" w:cs="Times New Roman"/>
          <w:sz w:val="24"/>
        </w:rPr>
      </w:pPr>
      <w:r>
        <w:rPr>
          <w:rFonts w:ascii="Times New Roman" w:hAnsi="Times New Roman" w:cs="Times New Roman"/>
          <w:sz w:val="24"/>
        </w:rPr>
        <w:tab/>
      </w:r>
      <w:r w:rsidR="00000000">
        <w:rPr>
          <w:rFonts w:ascii="Times New Roman" w:hAnsi="Times New Roman" w:cs="Times New Roman"/>
          <w:sz w:val="24"/>
        </w:rPr>
        <w:t>Record the core body temperature (nasopharyngeal temperature) of both groups of patients at the time of entering the operating room, 30 minutes after the operation, 60 minutes after the operation, and at the end of the operation. Compare the differences in body temperature at different time points.</w:t>
      </w:r>
    </w:p>
    <w:p w14:paraId="26BB0F34" w14:textId="77777777" w:rsidR="00DD6D39" w:rsidRDefault="00DD6D39" w:rsidP="00DD6D39">
      <w:pPr>
        <w:snapToGrid w:val="0"/>
        <w:ind w:left="709" w:hanging="709"/>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ab/>
      </w:r>
      <w:r w:rsidR="00000000">
        <w:rPr>
          <w:rFonts w:ascii="Times New Roman" w:hAnsi="Times New Roman" w:cs="Times New Roman"/>
          <w:sz w:val="24"/>
        </w:rPr>
        <w:t>Postoperative complication rate</w:t>
      </w:r>
    </w:p>
    <w:p w14:paraId="2C94EDD9" w14:textId="39BE07F1" w:rsidR="00DD6D39" w:rsidRDefault="00DD6D39" w:rsidP="00F569DD">
      <w:pPr>
        <w:snapToGrid w:val="0"/>
        <w:ind w:left="709" w:hanging="709"/>
        <w:rPr>
          <w:rFonts w:ascii="Times New Roman" w:hAnsi="Times New Roman" w:cs="Times New Roman"/>
          <w:sz w:val="24"/>
        </w:rPr>
      </w:pPr>
      <w:r>
        <w:rPr>
          <w:rFonts w:ascii="Times New Roman" w:hAnsi="Times New Roman" w:cs="Times New Roman"/>
          <w:sz w:val="24"/>
        </w:rPr>
        <w:tab/>
      </w:r>
      <w:r w:rsidR="00000000">
        <w:rPr>
          <w:rFonts w:ascii="Times New Roman" w:hAnsi="Times New Roman" w:cs="Times New Roman"/>
          <w:sz w:val="24"/>
        </w:rPr>
        <w:t>Count the occurrence of complications within 7 days after the operation for both groups of patients, including arrhythmia, incision infection, postoperative hypothermia, chills, thoracic bleeding, and pulmonary infection. Calculate the total complication rate.</w:t>
      </w:r>
    </w:p>
    <w:p w14:paraId="769393FB" w14:textId="77777777" w:rsidR="00DD6D39" w:rsidRDefault="00DD6D39" w:rsidP="00DD6D39">
      <w:pPr>
        <w:snapToGrid w:val="0"/>
        <w:ind w:left="709" w:hanging="709"/>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sz w:val="24"/>
        </w:rPr>
        <w:tab/>
      </w:r>
      <w:r w:rsidR="00000000">
        <w:rPr>
          <w:rFonts w:ascii="Times New Roman" w:hAnsi="Times New Roman" w:cs="Times New Roman"/>
          <w:sz w:val="24"/>
        </w:rPr>
        <w:t>Nursing satisfaction</w:t>
      </w:r>
    </w:p>
    <w:p w14:paraId="222ACCA7" w14:textId="575CA9FC" w:rsidR="00DD6D39" w:rsidRDefault="00DD6D39" w:rsidP="00F569DD">
      <w:pPr>
        <w:snapToGrid w:val="0"/>
        <w:ind w:left="709" w:hanging="709"/>
        <w:rPr>
          <w:rFonts w:ascii="Times New Roman" w:hAnsi="Times New Roman" w:cs="Times New Roman"/>
          <w:sz w:val="24"/>
        </w:rPr>
      </w:pPr>
      <w:r>
        <w:rPr>
          <w:rFonts w:ascii="Times New Roman" w:hAnsi="Times New Roman" w:cs="Times New Roman"/>
          <w:sz w:val="24"/>
        </w:rPr>
        <w:tab/>
      </w:r>
      <w:r w:rsidR="00000000">
        <w:rPr>
          <w:rFonts w:ascii="Times New Roman" w:hAnsi="Times New Roman" w:cs="Times New Roman"/>
          <w:sz w:val="24"/>
        </w:rPr>
        <w:t>Use the self-developed perioperative nursing satisfaction scale of our hospital. Conduct a survey before the patients are discharged. The scale has a full score of 100 points. 90</w:t>
      </w:r>
      <w:r>
        <w:rPr>
          <w:rFonts w:ascii="Times New Roman" w:hAnsi="Times New Roman" w:cs="Times New Roman"/>
          <w:sz w:val="24"/>
        </w:rPr>
        <w:t>–</w:t>
      </w:r>
      <w:r w:rsidR="00000000">
        <w:rPr>
          <w:rFonts w:ascii="Times New Roman" w:hAnsi="Times New Roman" w:cs="Times New Roman"/>
          <w:sz w:val="24"/>
        </w:rPr>
        <w:t>100 points are considered very satisfied, 70</w:t>
      </w:r>
      <w:r>
        <w:rPr>
          <w:rFonts w:ascii="Times New Roman" w:hAnsi="Times New Roman" w:cs="Times New Roman"/>
          <w:sz w:val="24"/>
        </w:rPr>
        <w:t>–</w:t>
      </w:r>
      <w:r w:rsidR="00000000">
        <w:rPr>
          <w:rFonts w:ascii="Times New Roman" w:hAnsi="Times New Roman" w:cs="Times New Roman"/>
          <w:sz w:val="24"/>
        </w:rPr>
        <w:t>89 points are considered satisfied, and less than 70 points are considered unsatisfied. The total satisfaction rate = (number of very satisfied cases + number of satisfied cases) / total number of cases × 100%.</w:t>
      </w:r>
    </w:p>
    <w:p w14:paraId="46FDCCAF" w14:textId="77777777" w:rsidR="00DD6D39" w:rsidRDefault="00DD6D39" w:rsidP="00DD6D39">
      <w:pPr>
        <w:snapToGrid w:val="0"/>
        <w:ind w:left="709" w:hanging="709"/>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sz w:val="24"/>
        </w:rPr>
        <w:tab/>
      </w:r>
      <w:r w:rsidR="00000000">
        <w:rPr>
          <w:rFonts w:ascii="Times New Roman" w:hAnsi="Times New Roman" w:cs="Times New Roman"/>
          <w:sz w:val="24"/>
        </w:rPr>
        <w:t>Postoperative recovery indicators</w:t>
      </w:r>
    </w:p>
    <w:p w14:paraId="2B172A91" w14:textId="1A603E76" w:rsidR="0085162B" w:rsidRDefault="00DD6D39" w:rsidP="00F569DD">
      <w:pPr>
        <w:snapToGrid w:val="0"/>
        <w:ind w:left="709" w:hanging="709"/>
        <w:rPr>
          <w:rFonts w:ascii="Times New Roman" w:hAnsi="Times New Roman" w:cs="Times New Roman"/>
          <w:sz w:val="24"/>
        </w:rPr>
      </w:pPr>
      <w:r>
        <w:rPr>
          <w:rFonts w:ascii="Times New Roman" w:hAnsi="Times New Roman" w:cs="Times New Roman"/>
          <w:sz w:val="24"/>
        </w:rPr>
        <w:tab/>
      </w:r>
      <w:r w:rsidR="00000000">
        <w:rPr>
          <w:rFonts w:ascii="Times New Roman" w:hAnsi="Times New Roman" w:cs="Times New Roman"/>
          <w:sz w:val="24"/>
        </w:rPr>
        <w:t>Record the recovery time after the operation, ICU stay time, and total hospital stay time for both groups of patients. Compare the rehabilitation efficiency of the two groups.</w:t>
      </w:r>
    </w:p>
    <w:p w14:paraId="32C8BC24" w14:textId="77777777" w:rsidR="0085162B" w:rsidRDefault="0085162B" w:rsidP="00F569DD">
      <w:pPr>
        <w:snapToGrid w:val="0"/>
        <w:ind w:firstLineChars="200" w:firstLine="480"/>
        <w:rPr>
          <w:rFonts w:ascii="Times New Roman" w:hAnsi="Times New Roman" w:cs="Times New Roman"/>
          <w:color w:val="0000FF"/>
          <w:sz w:val="24"/>
        </w:rPr>
      </w:pPr>
    </w:p>
    <w:p w14:paraId="59E68525"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2.4</w:t>
      </w:r>
      <w:r>
        <w:rPr>
          <w:rFonts w:ascii="Times New Roman" w:hAnsi="Times New Roman" w:cs="Times New Roman" w:hint="eastAsia"/>
          <w:b/>
          <w:bCs/>
          <w:sz w:val="24"/>
        </w:rPr>
        <w:t>.</w:t>
      </w:r>
      <w:r>
        <w:rPr>
          <w:rFonts w:ascii="Times New Roman" w:hAnsi="Times New Roman" w:cs="Times New Roman"/>
          <w:b/>
          <w:bCs/>
          <w:sz w:val="24"/>
        </w:rPr>
        <w:t xml:space="preserve"> Statistical </w:t>
      </w:r>
      <w:r>
        <w:rPr>
          <w:rFonts w:ascii="Times New Roman" w:hAnsi="Times New Roman" w:cs="Times New Roman" w:hint="eastAsia"/>
          <w:b/>
          <w:bCs/>
          <w:sz w:val="24"/>
        </w:rPr>
        <w:t>m</w:t>
      </w:r>
      <w:r>
        <w:rPr>
          <w:rFonts w:ascii="Times New Roman" w:hAnsi="Times New Roman" w:cs="Times New Roman"/>
          <w:b/>
          <w:bCs/>
          <w:sz w:val="24"/>
        </w:rPr>
        <w:t>ethods</w:t>
      </w:r>
    </w:p>
    <w:p w14:paraId="7B8ED4FF" w14:textId="0172D6B1" w:rsidR="0085162B" w:rsidRDefault="00000000" w:rsidP="00F569DD">
      <w:pPr>
        <w:snapToGrid w:val="0"/>
        <w:rPr>
          <w:rFonts w:ascii="Times New Roman" w:hAnsi="Times New Roman" w:cs="Times New Roman"/>
          <w:sz w:val="24"/>
        </w:rPr>
      </w:pPr>
      <w:r>
        <w:rPr>
          <w:rFonts w:ascii="Times New Roman" w:hAnsi="Times New Roman" w:cs="Times New Roman"/>
          <w:sz w:val="24"/>
        </w:rPr>
        <w:t>The data from this study were analyzed and processed using SPSS 26.0 statistical software. Measurement data (body temperature, recovery time, etc.) were expressed as mean ± standard deviation (</w:t>
      </w:r>
      <w:r>
        <w:rPr>
          <w:rFonts w:ascii="Times New Roman" w:eastAsia="SimSun" w:hAnsi="Times New Roman" w:cs="Times New Roman"/>
          <w:color w:val="0000FF"/>
          <w:position w:val="-6"/>
          <w:sz w:val="24"/>
        </w:rPr>
        <w:object w:dxaOrig="220" w:dyaOrig="270" w14:anchorId="770549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3.8pt" o:ole="">
            <v:imagedata r:id="rId4" o:title=""/>
          </v:shape>
          <o:OLEObject Type="Embed" ProgID="Equation.DSMT4" ShapeID="_x0000_i1025" DrawAspect="Content" ObjectID="_1852273463" r:id="rId5"/>
        </w:object>
      </w:r>
      <w:r>
        <w:rPr>
          <w:rFonts w:ascii="Times New Roman" w:hAnsi="Times New Roman"/>
          <w:sz w:val="24"/>
        </w:rPr>
        <w:t>± s</w:t>
      </w:r>
      <w:r>
        <w:rPr>
          <w:rFonts w:ascii="Times New Roman" w:hAnsi="Times New Roman" w:cs="Times New Roman"/>
          <w:sz w:val="24"/>
        </w:rPr>
        <w:t xml:space="preserve">), and comparisons between groups were conducted using </w:t>
      </w:r>
      <w:r>
        <w:rPr>
          <w:rFonts w:ascii="Times New Roman" w:hAnsi="Times New Roman" w:cs="Times New Roman"/>
          <w:i/>
          <w:iCs/>
          <w:sz w:val="24"/>
        </w:rPr>
        <w:t>t</w:t>
      </w:r>
      <w:r>
        <w:rPr>
          <w:rFonts w:ascii="Times New Roman" w:hAnsi="Times New Roman" w:cs="Times New Roman"/>
          <w:sz w:val="24"/>
        </w:rPr>
        <w:t>-tests; count data (complication incidence rate, satisfaction rate) were expressed as rates (%), and comparisons between groups were performed using χ</w:t>
      </w:r>
      <w:r>
        <w:rPr>
          <w:rFonts w:ascii="Times New Roman" w:hAnsi="Times New Roman" w:cs="Times New Roman"/>
          <w:sz w:val="24"/>
          <w:vertAlign w:val="superscript"/>
        </w:rPr>
        <w:t>2</w:t>
      </w:r>
      <w:r>
        <w:rPr>
          <w:rFonts w:ascii="Times New Roman" w:hAnsi="Times New Roman" w:cs="Times New Roman"/>
          <w:sz w:val="24"/>
        </w:rPr>
        <w:t xml:space="preserve"> tests; a </w:t>
      </w:r>
      <w:r w:rsidR="00DD6D39">
        <w:rPr>
          <w:rFonts w:ascii="Times New Roman" w:hAnsi="Times New Roman" w:cs="Times New Roman"/>
          <w:i/>
          <w:iCs/>
          <w:sz w:val="24"/>
        </w:rPr>
        <w:t>p</w:t>
      </w:r>
      <w:r w:rsidR="00DD6D39">
        <w:rPr>
          <w:rFonts w:ascii="Times New Roman" w:hAnsi="Times New Roman" w:cs="Times New Roman"/>
          <w:sz w:val="24"/>
        </w:rPr>
        <w:t xml:space="preserve"> </w:t>
      </w:r>
      <w:r>
        <w:rPr>
          <w:rFonts w:ascii="Times New Roman" w:hAnsi="Times New Roman" w:cs="Times New Roman"/>
          <w:sz w:val="24"/>
        </w:rPr>
        <w:t>value &lt; 0.05 indicated statistically significant differences.</w:t>
      </w:r>
    </w:p>
    <w:p w14:paraId="318E44CE" w14:textId="77777777" w:rsidR="0085162B" w:rsidRDefault="0085162B" w:rsidP="00F569DD">
      <w:pPr>
        <w:snapToGrid w:val="0"/>
        <w:rPr>
          <w:rFonts w:ascii="Times New Roman" w:hAnsi="Times New Roman" w:cs="Times New Roman"/>
          <w:sz w:val="24"/>
        </w:rPr>
      </w:pPr>
    </w:p>
    <w:p w14:paraId="39F26A94"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3. Results</w:t>
      </w:r>
    </w:p>
    <w:p w14:paraId="23EF7E25" w14:textId="77777777" w:rsidR="0085162B" w:rsidRDefault="00000000" w:rsidP="00F569DD">
      <w:pPr>
        <w:snapToGrid w:val="0"/>
        <w:rPr>
          <w:rFonts w:ascii="Times New Roman" w:hAnsi="Times New Roman" w:cs="Times New Roman"/>
          <w:b/>
          <w:bCs/>
          <w:sz w:val="24"/>
        </w:rPr>
      </w:pPr>
      <w:r>
        <w:rPr>
          <w:rFonts w:ascii="Times New Roman" w:hAnsi="Times New Roman" w:cs="Times New Roman" w:hint="eastAsia"/>
          <w:b/>
          <w:bCs/>
          <w:sz w:val="24"/>
        </w:rPr>
        <w:t>3</w:t>
      </w:r>
      <w:r>
        <w:rPr>
          <w:rFonts w:ascii="Times New Roman" w:hAnsi="Times New Roman" w:cs="Times New Roman"/>
          <w:b/>
          <w:bCs/>
          <w:sz w:val="24"/>
        </w:rPr>
        <w:t>.1</w:t>
      </w:r>
      <w:r>
        <w:rPr>
          <w:rFonts w:ascii="Times New Roman" w:hAnsi="Times New Roman" w:cs="Times New Roman" w:hint="eastAsia"/>
          <w:b/>
          <w:bCs/>
          <w:sz w:val="24"/>
        </w:rPr>
        <w:t>.</w:t>
      </w:r>
      <w:r>
        <w:rPr>
          <w:rFonts w:ascii="Times New Roman" w:hAnsi="Times New Roman" w:cs="Times New Roman"/>
          <w:b/>
          <w:bCs/>
          <w:sz w:val="24"/>
        </w:rPr>
        <w:t xml:space="preserve"> Comparison of core body temperature levels at different time points during the operation between the two groups</w:t>
      </w:r>
    </w:p>
    <w:p w14:paraId="35C704C5" w14:textId="2DA2EAE4" w:rsidR="0085162B" w:rsidRDefault="00000000" w:rsidP="00F569DD">
      <w:pPr>
        <w:snapToGrid w:val="0"/>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shows that the core body temperature levels of the patients in the observation group at 30 minutes, 60 minutes after the start of the operation, and at the end of the operation were all higher than those of the control group (</w:t>
      </w:r>
      <w:r w:rsidR="00DD6D39">
        <w:rPr>
          <w:rFonts w:ascii="Times New Roman" w:hAnsi="Times New Roman" w:cs="Times New Roman"/>
          <w:i/>
          <w:iCs/>
          <w:sz w:val="24"/>
        </w:rPr>
        <w:t>p</w:t>
      </w:r>
      <w:r>
        <w:rPr>
          <w:rFonts w:ascii="Times New Roman" w:hAnsi="Times New Roman" w:cs="Times New Roman"/>
          <w:sz w:val="24"/>
        </w:rPr>
        <w:t xml:space="preserve"> &lt; 0.05).</w:t>
      </w:r>
    </w:p>
    <w:p w14:paraId="2F0EBD4E" w14:textId="77777777" w:rsidR="0085162B" w:rsidRDefault="0085162B" w:rsidP="00F569DD">
      <w:pPr>
        <w:snapToGrid w:val="0"/>
        <w:ind w:firstLineChars="200" w:firstLine="480"/>
        <w:rPr>
          <w:rFonts w:ascii="Times New Roman" w:hAnsi="Times New Roman" w:cs="Times New Roman"/>
          <w:sz w:val="24"/>
        </w:rPr>
      </w:pPr>
    </w:p>
    <w:p w14:paraId="6381149A" w14:textId="77777777" w:rsidR="0085162B" w:rsidRDefault="00000000" w:rsidP="00F569DD">
      <w:pPr>
        <w:snapToGrid w:val="0"/>
        <w:rPr>
          <w:rFonts w:ascii="Times New Roman" w:hAnsi="Times New Roman" w:cs="Times New Roman"/>
          <w:sz w:val="24"/>
        </w:rPr>
      </w:pPr>
      <w:r>
        <w:rPr>
          <w:rFonts w:ascii="Times New Roman" w:hAnsi="Times New Roman" w:cs="Times New Roman"/>
          <w:b/>
          <w:bCs/>
          <w:sz w:val="24"/>
        </w:rPr>
        <w:t>Table 1</w:t>
      </w:r>
      <w:r w:rsidRPr="00F569DD">
        <w:rPr>
          <w:rFonts w:ascii="Times New Roman" w:hAnsi="Times New Roman" w:cs="Times New Roman" w:hint="eastAsia"/>
          <w:b/>
          <w:bCs/>
          <w:sz w:val="24"/>
        </w:rPr>
        <w:t>.</w:t>
      </w:r>
      <w:r>
        <w:rPr>
          <w:rFonts w:ascii="Times New Roman" w:hAnsi="Times New Roman" w:cs="Times New Roman"/>
          <w:sz w:val="24"/>
        </w:rPr>
        <w:t xml:space="preserve"> Comparison of core body temperature levels at different time points during surgery between </w:t>
      </w:r>
      <w:r>
        <w:rPr>
          <w:rFonts w:ascii="Times New Roman" w:hAnsi="Times New Roman" w:cs="Times New Roman"/>
          <w:sz w:val="24"/>
        </w:rPr>
        <w:lastRenderedPageBreak/>
        <w:t>the two groups (</w:t>
      </w:r>
      <w:r>
        <w:rPr>
          <w:rFonts w:ascii="Times New Roman" w:eastAsia="SimSun" w:hAnsi="Times New Roman" w:cs="Times New Roman"/>
          <w:color w:val="0000FF"/>
          <w:position w:val="-6"/>
          <w:sz w:val="24"/>
        </w:rPr>
        <w:object w:dxaOrig="220" w:dyaOrig="270" w14:anchorId="20EEB8BD">
          <v:shape id="_x0000_i1026" type="#_x0000_t75" style="width:10.8pt;height:13.8pt" o:ole="">
            <v:imagedata r:id="rId4" o:title=""/>
          </v:shape>
          <o:OLEObject Type="Embed" ProgID="Equation.DSMT4" ShapeID="_x0000_i1026" DrawAspect="Content" ObjectID="_1852273464" r:id="rId6"/>
        </w:object>
      </w:r>
      <w:r>
        <w:rPr>
          <w:rFonts w:ascii="Times New Roman" w:hAnsi="Times New Roman"/>
          <w:sz w:val="24"/>
        </w:rPr>
        <w:t>± s</w:t>
      </w:r>
      <w:r>
        <w:rPr>
          <w:rFonts w:ascii="Times New Roman" w:hAnsi="Times New Roman" w:cs="Times New Roman"/>
          <w:sz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1345"/>
        <w:gridCol w:w="1564"/>
        <w:gridCol w:w="1537"/>
        <w:gridCol w:w="1536"/>
        <w:gridCol w:w="1631"/>
      </w:tblGrid>
      <w:tr w:rsidR="0085162B" w14:paraId="0CDE6A37" w14:textId="77777777">
        <w:trPr>
          <w:tblHeader/>
          <w:jc w:val="center"/>
        </w:trPr>
        <w:tc>
          <w:tcPr>
            <w:tcW w:w="1050" w:type="pct"/>
            <w:tcBorders>
              <w:left w:val="nil"/>
              <w:right w:val="nil"/>
            </w:tcBorders>
            <w:vAlign w:val="center"/>
          </w:tcPr>
          <w:p w14:paraId="6A004BC8" w14:textId="77777777" w:rsidR="0085162B" w:rsidRPr="00F569DD" w:rsidRDefault="00000000" w:rsidP="00F569DD">
            <w:pPr>
              <w:snapToGrid w:val="0"/>
              <w:jc w:val="left"/>
              <w:rPr>
                <w:rFonts w:ascii="Times New Roman" w:eastAsia="SimSun" w:hAnsi="Times New Roman" w:cs="Times New Roman"/>
                <w:b/>
                <w:sz w:val="24"/>
              </w:rPr>
            </w:pPr>
            <w:r w:rsidRPr="00F569DD">
              <w:rPr>
                <w:rFonts w:ascii="Times New Roman" w:eastAsia="SimSun" w:hAnsi="Times New Roman" w:cs="Times New Roman"/>
                <w:b/>
                <w:sz w:val="24"/>
              </w:rPr>
              <w:t>Group/Category</w:t>
            </w:r>
          </w:p>
        </w:tc>
        <w:tc>
          <w:tcPr>
            <w:tcW w:w="697" w:type="pct"/>
            <w:tcBorders>
              <w:left w:val="nil"/>
              <w:right w:val="nil"/>
            </w:tcBorders>
            <w:vAlign w:val="center"/>
          </w:tcPr>
          <w:p w14:paraId="286830D1"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Number of examples</w:t>
            </w:r>
          </w:p>
        </w:tc>
        <w:tc>
          <w:tcPr>
            <w:tcW w:w="811" w:type="pct"/>
            <w:tcBorders>
              <w:left w:val="nil"/>
              <w:right w:val="nil"/>
            </w:tcBorders>
            <w:vAlign w:val="center"/>
          </w:tcPr>
          <w:p w14:paraId="402590C0"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When entering the room</w:t>
            </w:r>
          </w:p>
        </w:tc>
        <w:tc>
          <w:tcPr>
            <w:tcW w:w="797" w:type="pct"/>
            <w:tcBorders>
              <w:left w:val="nil"/>
              <w:right w:val="nil"/>
            </w:tcBorders>
            <w:vAlign w:val="center"/>
          </w:tcPr>
          <w:p w14:paraId="7C2EF2E2"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Surgery: 30 minutes</w:t>
            </w:r>
          </w:p>
        </w:tc>
        <w:tc>
          <w:tcPr>
            <w:tcW w:w="797" w:type="pct"/>
            <w:tcBorders>
              <w:left w:val="nil"/>
              <w:right w:val="nil"/>
            </w:tcBorders>
            <w:vAlign w:val="center"/>
          </w:tcPr>
          <w:p w14:paraId="3028BFD7"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Surgery: 60 minutes</w:t>
            </w:r>
          </w:p>
        </w:tc>
        <w:tc>
          <w:tcPr>
            <w:tcW w:w="846" w:type="pct"/>
            <w:tcBorders>
              <w:left w:val="nil"/>
              <w:right w:val="nil"/>
            </w:tcBorders>
            <w:vAlign w:val="center"/>
          </w:tcPr>
          <w:p w14:paraId="265458C6"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At</w:t>
            </w:r>
            <w:r w:rsidRPr="00F569DD">
              <w:rPr>
                <w:rFonts w:ascii="Times New Roman" w:eastAsia="SimSun" w:hAnsi="Times New Roman" w:cs="Times New Roman" w:hint="eastAsia"/>
                <w:b/>
                <w:sz w:val="24"/>
              </w:rPr>
              <w:t xml:space="preserve"> </w:t>
            </w:r>
            <w:r w:rsidRPr="00F569DD">
              <w:rPr>
                <w:rFonts w:ascii="Times New Roman" w:eastAsia="SimSun" w:hAnsi="Times New Roman" w:cs="Times New Roman"/>
                <w:b/>
                <w:sz w:val="24"/>
              </w:rPr>
              <w:t>the conclusion of the procedure</w:t>
            </w:r>
          </w:p>
        </w:tc>
      </w:tr>
      <w:tr w:rsidR="0085162B" w14:paraId="6B1A9699" w14:textId="77777777">
        <w:trPr>
          <w:tblHeader/>
          <w:jc w:val="center"/>
        </w:trPr>
        <w:tc>
          <w:tcPr>
            <w:tcW w:w="1050" w:type="pct"/>
            <w:tcBorders>
              <w:left w:val="nil"/>
              <w:bottom w:val="nil"/>
              <w:right w:val="nil"/>
            </w:tcBorders>
            <w:vAlign w:val="center"/>
          </w:tcPr>
          <w:p w14:paraId="4B9D81FE" w14:textId="77777777" w:rsidR="0085162B" w:rsidRDefault="00000000" w:rsidP="00F569DD">
            <w:pPr>
              <w:snapToGrid w:val="0"/>
              <w:jc w:val="left"/>
              <w:rPr>
                <w:rFonts w:ascii="Times New Roman" w:eastAsia="SimSun" w:hAnsi="Times New Roman" w:cs="Times New Roman"/>
                <w:bCs/>
                <w:sz w:val="24"/>
              </w:rPr>
            </w:pPr>
            <w:r>
              <w:rPr>
                <w:rFonts w:ascii="Times New Roman" w:hAnsi="Times New Roman" w:cs="Times New Roman"/>
                <w:sz w:val="24"/>
              </w:rPr>
              <w:t>Observation group</w:t>
            </w:r>
          </w:p>
        </w:tc>
        <w:tc>
          <w:tcPr>
            <w:tcW w:w="697" w:type="pct"/>
            <w:tcBorders>
              <w:left w:val="nil"/>
              <w:bottom w:val="nil"/>
              <w:right w:val="nil"/>
            </w:tcBorders>
            <w:vAlign w:val="center"/>
          </w:tcPr>
          <w:p w14:paraId="7490C815"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60</w:t>
            </w:r>
          </w:p>
        </w:tc>
        <w:tc>
          <w:tcPr>
            <w:tcW w:w="811" w:type="pct"/>
            <w:tcBorders>
              <w:left w:val="nil"/>
              <w:bottom w:val="nil"/>
              <w:right w:val="nil"/>
            </w:tcBorders>
            <w:vAlign w:val="center"/>
          </w:tcPr>
          <w:p w14:paraId="7158D386" w14:textId="65E077E2"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36.82</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0.35</w:t>
            </w:r>
          </w:p>
        </w:tc>
        <w:tc>
          <w:tcPr>
            <w:tcW w:w="797" w:type="pct"/>
            <w:tcBorders>
              <w:left w:val="nil"/>
              <w:bottom w:val="nil"/>
              <w:right w:val="nil"/>
            </w:tcBorders>
            <w:vAlign w:val="center"/>
          </w:tcPr>
          <w:p w14:paraId="77B7AC4B" w14:textId="70443FDE"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36.45</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0.36</w:t>
            </w:r>
          </w:p>
        </w:tc>
        <w:tc>
          <w:tcPr>
            <w:tcW w:w="797" w:type="pct"/>
            <w:tcBorders>
              <w:left w:val="nil"/>
              <w:bottom w:val="nil"/>
              <w:right w:val="nil"/>
            </w:tcBorders>
            <w:vAlign w:val="center"/>
          </w:tcPr>
          <w:p w14:paraId="5C59B9BF" w14:textId="4D674B40"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36.22</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0.39</w:t>
            </w:r>
          </w:p>
        </w:tc>
        <w:tc>
          <w:tcPr>
            <w:tcW w:w="846" w:type="pct"/>
            <w:tcBorders>
              <w:left w:val="nil"/>
              <w:bottom w:val="nil"/>
              <w:right w:val="nil"/>
            </w:tcBorders>
            <w:vAlign w:val="center"/>
          </w:tcPr>
          <w:p w14:paraId="7937C201" w14:textId="3E52758B"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36.51</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0.35</w:t>
            </w:r>
          </w:p>
        </w:tc>
      </w:tr>
      <w:tr w:rsidR="0085162B" w14:paraId="25842C51" w14:textId="77777777">
        <w:trPr>
          <w:tblHeader/>
          <w:jc w:val="center"/>
        </w:trPr>
        <w:tc>
          <w:tcPr>
            <w:tcW w:w="1050" w:type="pct"/>
            <w:tcBorders>
              <w:top w:val="nil"/>
              <w:left w:val="nil"/>
              <w:bottom w:val="nil"/>
              <w:right w:val="nil"/>
            </w:tcBorders>
            <w:vAlign w:val="center"/>
          </w:tcPr>
          <w:p w14:paraId="76105DB2" w14:textId="77777777" w:rsidR="0085162B" w:rsidRDefault="00000000" w:rsidP="00F569DD">
            <w:pPr>
              <w:snapToGrid w:val="0"/>
              <w:jc w:val="left"/>
              <w:rPr>
                <w:rFonts w:ascii="Times New Roman" w:eastAsia="SimSun" w:hAnsi="Times New Roman" w:cs="Times New Roman"/>
                <w:bCs/>
                <w:sz w:val="24"/>
              </w:rPr>
            </w:pPr>
            <w:r>
              <w:rPr>
                <w:rFonts w:ascii="Times New Roman" w:eastAsia="SimSun" w:hAnsi="Times New Roman" w:cs="Times New Roman"/>
                <w:bCs/>
                <w:sz w:val="24"/>
              </w:rPr>
              <w:t>Control group</w:t>
            </w:r>
          </w:p>
        </w:tc>
        <w:tc>
          <w:tcPr>
            <w:tcW w:w="697" w:type="pct"/>
            <w:tcBorders>
              <w:top w:val="nil"/>
              <w:left w:val="nil"/>
              <w:bottom w:val="nil"/>
              <w:right w:val="nil"/>
            </w:tcBorders>
            <w:vAlign w:val="center"/>
          </w:tcPr>
          <w:p w14:paraId="6CE76814"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60</w:t>
            </w:r>
          </w:p>
        </w:tc>
        <w:tc>
          <w:tcPr>
            <w:tcW w:w="811" w:type="pct"/>
            <w:tcBorders>
              <w:top w:val="nil"/>
              <w:left w:val="nil"/>
              <w:bottom w:val="nil"/>
              <w:right w:val="nil"/>
            </w:tcBorders>
            <w:vAlign w:val="center"/>
          </w:tcPr>
          <w:p w14:paraId="0490AF32" w14:textId="3DDDC406"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36.79</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0.38</w:t>
            </w:r>
          </w:p>
        </w:tc>
        <w:tc>
          <w:tcPr>
            <w:tcW w:w="797" w:type="pct"/>
            <w:tcBorders>
              <w:top w:val="nil"/>
              <w:left w:val="nil"/>
              <w:bottom w:val="nil"/>
              <w:right w:val="nil"/>
            </w:tcBorders>
            <w:vAlign w:val="center"/>
          </w:tcPr>
          <w:p w14:paraId="3D9DC23E" w14:textId="4DADA9C1"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35.76</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0.42</w:t>
            </w:r>
          </w:p>
        </w:tc>
        <w:tc>
          <w:tcPr>
            <w:tcW w:w="797" w:type="pct"/>
            <w:tcBorders>
              <w:top w:val="nil"/>
              <w:left w:val="nil"/>
              <w:bottom w:val="nil"/>
              <w:right w:val="nil"/>
            </w:tcBorders>
            <w:vAlign w:val="center"/>
          </w:tcPr>
          <w:p w14:paraId="68319D63" w14:textId="405A8495"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35.41</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0.45</w:t>
            </w:r>
          </w:p>
        </w:tc>
        <w:tc>
          <w:tcPr>
            <w:tcW w:w="846" w:type="pct"/>
            <w:tcBorders>
              <w:top w:val="nil"/>
              <w:left w:val="nil"/>
              <w:bottom w:val="nil"/>
              <w:right w:val="nil"/>
            </w:tcBorders>
            <w:vAlign w:val="center"/>
          </w:tcPr>
          <w:p w14:paraId="526FC923" w14:textId="23ADFDF4"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35.63</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0.41</w:t>
            </w:r>
          </w:p>
        </w:tc>
      </w:tr>
      <w:tr w:rsidR="0085162B" w14:paraId="7AF57E0D" w14:textId="77777777">
        <w:trPr>
          <w:tblHeader/>
          <w:jc w:val="center"/>
        </w:trPr>
        <w:tc>
          <w:tcPr>
            <w:tcW w:w="1050" w:type="pct"/>
            <w:tcBorders>
              <w:top w:val="nil"/>
              <w:left w:val="nil"/>
              <w:bottom w:val="nil"/>
              <w:right w:val="nil"/>
            </w:tcBorders>
            <w:vAlign w:val="center"/>
          </w:tcPr>
          <w:p w14:paraId="5AA4E8C7" w14:textId="77777777" w:rsidR="0085162B" w:rsidRDefault="00000000" w:rsidP="00F569DD">
            <w:pPr>
              <w:snapToGrid w:val="0"/>
              <w:jc w:val="left"/>
              <w:rPr>
                <w:rFonts w:ascii="Times New Roman" w:eastAsia="SimSun" w:hAnsi="Times New Roman" w:cs="Times New Roman"/>
                <w:bCs/>
                <w:i/>
                <w:iCs/>
                <w:sz w:val="24"/>
              </w:rPr>
            </w:pPr>
            <w:r>
              <w:rPr>
                <w:rFonts w:ascii="Times New Roman" w:eastAsia="SimSun" w:hAnsi="Times New Roman" w:cs="Times New Roman"/>
                <w:bCs/>
                <w:i/>
                <w:iCs/>
                <w:sz w:val="24"/>
              </w:rPr>
              <w:t>t</w:t>
            </w:r>
          </w:p>
        </w:tc>
        <w:tc>
          <w:tcPr>
            <w:tcW w:w="697" w:type="pct"/>
            <w:tcBorders>
              <w:top w:val="nil"/>
              <w:left w:val="nil"/>
              <w:bottom w:val="nil"/>
              <w:right w:val="nil"/>
            </w:tcBorders>
            <w:vAlign w:val="center"/>
          </w:tcPr>
          <w:p w14:paraId="038313D5"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811" w:type="pct"/>
            <w:tcBorders>
              <w:top w:val="nil"/>
              <w:left w:val="nil"/>
              <w:bottom w:val="nil"/>
              <w:right w:val="nil"/>
            </w:tcBorders>
            <w:vAlign w:val="center"/>
          </w:tcPr>
          <w:p w14:paraId="569C7751"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0.4498</w:t>
            </w:r>
          </w:p>
        </w:tc>
        <w:tc>
          <w:tcPr>
            <w:tcW w:w="797" w:type="pct"/>
            <w:tcBorders>
              <w:top w:val="nil"/>
              <w:left w:val="nil"/>
              <w:bottom w:val="nil"/>
              <w:right w:val="nil"/>
            </w:tcBorders>
            <w:vAlign w:val="center"/>
          </w:tcPr>
          <w:p w14:paraId="4B9A4D52"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9.6619</w:t>
            </w:r>
          </w:p>
        </w:tc>
        <w:tc>
          <w:tcPr>
            <w:tcW w:w="797" w:type="pct"/>
            <w:tcBorders>
              <w:top w:val="nil"/>
              <w:left w:val="nil"/>
              <w:bottom w:val="nil"/>
              <w:right w:val="nil"/>
            </w:tcBorders>
            <w:vAlign w:val="center"/>
          </w:tcPr>
          <w:p w14:paraId="79951608"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10.5364</w:t>
            </w:r>
          </w:p>
        </w:tc>
        <w:tc>
          <w:tcPr>
            <w:tcW w:w="846" w:type="pct"/>
            <w:tcBorders>
              <w:top w:val="nil"/>
              <w:left w:val="nil"/>
              <w:bottom w:val="nil"/>
              <w:right w:val="nil"/>
            </w:tcBorders>
            <w:vAlign w:val="center"/>
          </w:tcPr>
          <w:p w14:paraId="677B298A"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12.6448</w:t>
            </w:r>
          </w:p>
        </w:tc>
      </w:tr>
      <w:tr w:rsidR="0085162B" w14:paraId="7B93DD41" w14:textId="77777777">
        <w:trPr>
          <w:tblHeader/>
          <w:jc w:val="center"/>
        </w:trPr>
        <w:tc>
          <w:tcPr>
            <w:tcW w:w="1050" w:type="pct"/>
            <w:tcBorders>
              <w:top w:val="nil"/>
              <w:left w:val="nil"/>
              <w:right w:val="nil"/>
            </w:tcBorders>
            <w:vAlign w:val="center"/>
          </w:tcPr>
          <w:p w14:paraId="36F1C0A5" w14:textId="5E19F535" w:rsidR="0085162B" w:rsidRDefault="00DD6D39" w:rsidP="00F569DD">
            <w:pPr>
              <w:snapToGrid w:val="0"/>
              <w:jc w:val="left"/>
              <w:rPr>
                <w:rFonts w:ascii="Times New Roman" w:eastAsia="SimSun" w:hAnsi="Times New Roman" w:cs="Times New Roman"/>
                <w:bCs/>
                <w:i/>
                <w:iCs/>
                <w:sz w:val="24"/>
              </w:rPr>
            </w:pPr>
            <w:r>
              <w:rPr>
                <w:rFonts w:ascii="Times New Roman" w:eastAsia="SimSun" w:hAnsi="Times New Roman" w:cs="Times New Roman"/>
                <w:bCs/>
                <w:i/>
                <w:iCs/>
                <w:sz w:val="24"/>
              </w:rPr>
              <w:t>p</w:t>
            </w:r>
          </w:p>
        </w:tc>
        <w:tc>
          <w:tcPr>
            <w:tcW w:w="697" w:type="pct"/>
            <w:tcBorders>
              <w:top w:val="nil"/>
              <w:left w:val="nil"/>
              <w:right w:val="nil"/>
            </w:tcBorders>
            <w:vAlign w:val="center"/>
          </w:tcPr>
          <w:p w14:paraId="73784099"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811" w:type="pct"/>
            <w:tcBorders>
              <w:top w:val="nil"/>
              <w:left w:val="nil"/>
              <w:right w:val="nil"/>
            </w:tcBorders>
            <w:vAlign w:val="center"/>
          </w:tcPr>
          <w:p w14:paraId="6753126F"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0.6537</w:t>
            </w:r>
          </w:p>
        </w:tc>
        <w:tc>
          <w:tcPr>
            <w:tcW w:w="797" w:type="pct"/>
            <w:tcBorders>
              <w:top w:val="nil"/>
              <w:left w:val="nil"/>
              <w:right w:val="nil"/>
            </w:tcBorders>
            <w:vAlign w:val="center"/>
          </w:tcPr>
          <w:p w14:paraId="78F7190B"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0.0000</w:t>
            </w:r>
          </w:p>
        </w:tc>
        <w:tc>
          <w:tcPr>
            <w:tcW w:w="797" w:type="pct"/>
            <w:tcBorders>
              <w:top w:val="nil"/>
              <w:left w:val="nil"/>
              <w:right w:val="nil"/>
            </w:tcBorders>
            <w:vAlign w:val="center"/>
          </w:tcPr>
          <w:p w14:paraId="3A88AA57"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0.0000</w:t>
            </w:r>
          </w:p>
        </w:tc>
        <w:tc>
          <w:tcPr>
            <w:tcW w:w="846" w:type="pct"/>
            <w:tcBorders>
              <w:top w:val="nil"/>
              <w:left w:val="nil"/>
              <w:right w:val="nil"/>
            </w:tcBorders>
            <w:vAlign w:val="center"/>
          </w:tcPr>
          <w:p w14:paraId="27FBA273"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0.</w:t>
            </w:r>
            <w:r>
              <w:rPr>
                <w:rFonts w:ascii="Times New Roman" w:hAnsi="Times New Roman" w:cs="Times New Roman"/>
                <w:bCs/>
                <w:sz w:val="24"/>
              </w:rPr>
              <w:t>0000</w:t>
            </w:r>
          </w:p>
        </w:tc>
      </w:tr>
    </w:tbl>
    <w:p w14:paraId="729C11C1" w14:textId="77777777" w:rsidR="0085162B" w:rsidRDefault="0085162B" w:rsidP="00F569DD">
      <w:pPr>
        <w:snapToGrid w:val="0"/>
        <w:ind w:firstLineChars="200" w:firstLine="480"/>
        <w:rPr>
          <w:rFonts w:ascii="Times New Roman" w:hAnsi="Times New Roman" w:cs="Times New Roman"/>
          <w:color w:val="0000FF"/>
          <w:sz w:val="24"/>
        </w:rPr>
      </w:pPr>
    </w:p>
    <w:p w14:paraId="6861FECA"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3.2</w:t>
      </w:r>
      <w:r>
        <w:rPr>
          <w:rFonts w:ascii="Times New Roman" w:hAnsi="Times New Roman" w:cs="Times New Roman" w:hint="eastAsia"/>
          <w:b/>
          <w:bCs/>
          <w:sz w:val="24"/>
        </w:rPr>
        <w:t>.</w:t>
      </w:r>
      <w:r>
        <w:rPr>
          <w:rFonts w:ascii="Times New Roman" w:hAnsi="Times New Roman" w:cs="Times New Roman"/>
          <w:b/>
          <w:bCs/>
          <w:sz w:val="24"/>
        </w:rPr>
        <w:t xml:space="preserve"> Comparison of postoperative complication rates between the two groups</w:t>
      </w:r>
    </w:p>
    <w:p w14:paraId="127877F5" w14:textId="6367E3CC" w:rsidR="0085162B" w:rsidRDefault="00000000" w:rsidP="00F569DD">
      <w:pPr>
        <w:snapToGrid w:val="0"/>
        <w:rPr>
          <w:rFonts w:ascii="Times New Roman" w:hAnsi="Times New Roman" w:cs="Times New Roman"/>
          <w:sz w:val="24"/>
        </w:rPr>
      </w:pPr>
      <w:r>
        <w:rPr>
          <w:rFonts w:ascii="Times New Roman" w:hAnsi="Times New Roman" w:cs="Times New Roman"/>
          <w:b/>
          <w:bCs/>
          <w:sz w:val="24"/>
        </w:rPr>
        <w:t>Table 2</w:t>
      </w:r>
      <w:r>
        <w:rPr>
          <w:rFonts w:ascii="Times New Roman" w:hAnsi="Times New Roman" w:cs="Times New Roman"/>
          <w:sz w:val="24"/>
        </w:rPr>
        <w:t xml:space="preserve"> shows that the rates of postoperative complications such as arrhythmia, incision infection and chills in the observation group were all lower than those in the control group (</w:t>
      </w:r>
      <w:r w:rsidR="00DD6D39">
        <w:rPr>
          <w:rFonts w:ascii="Times New Roman" w:hAnsi="Times New Roman" w:cs="Times New Roman"/>
          <w:i/>
          <w:iCs/>
          <w:sz w:val="24"/>
        </w:rPr>
        <w:t>p</w:t>
      </w:r>
      <w:r w:rsidR="00DD6D39">
        <w:rPr>
          <w:rFonts w:ascii="Times New Roman" w:hAnsi="Times New Roman" w:cs="Times New Roman"/>
          <w:sz w:val="24"/>
        </w:rPr>
        <w:t xml:space="preserve"> </w:t>
      </w:r>
      <w:r>
        <w:rPr>
          <w:rFonts w:ascii="Times New Roman" w:hAnsi="Times New Roman" w:cs="Times New Roman"/>
          <w:sz w:val="24"/>
        </w:rPr>
        <w:t>&lt; 0.05)</w:t>
      </w:r>
    </w:p>
    <w:p w14:paraId="329EAD0C" w14:textId="77777777" w:rsidR="0085162B" w:rsidRDefault="0085162B" w:rsidP="00F569DD">
      <w:pPr>
        <w:snapToGrid w:val="0"/>
        <w:ind w:firstLineChars="200" w:firstLine="480"/>
        <w:rPr>
          <w:rFonts w:ascii="Times New Roman" w:hAnsi="Times New Roman" w:cs="Times New Roman"/>
          <w:sz w:val="24"/>
        </w:rPr>
      </w:pPr>
    </w:p>
    <w:p w14:paraId="0C61844C" w14:textId="77777777" w:rsidR="0085162B" w:rsidRDefault="00000000" w:rsidP="00F569DD">
      <w:pPr>
        <w:snapToGrid w:val="0"/>
        <w:rPr>
          <w:rFonts w:ascii="Times New Roman" w:hAnsi="Times New Roman" w:cs="Times New Roman"/>
          <w:sz w:val="24"/>
        </w:rPr>
      </w:pPr>
      <w:r>
        <w:rPr>
          <w:rFonts w:ascii="Times New Roman" w:hAnsi="Times New Roman" w:cs="Times New Roman"/>
          <w:b/>
          <w:bCs/>
          <w:sz w:val="24"/>
        </w:rPr>
        <w:t>Table 2</w:t>
      </w:r>
      <w:r w:rsidRPr="00F569DD">
        <w:rPr>
          <w:rFonts w:ascii="Times New Roman" w:hAnsi="Times New Roman" w:cs="Times New Roman" w:hint="eastAsia"/>
          <w:b/>
          <w:bCs/>
          <w:sz w:val="24"/>
        </w:rPr>
        <w:t>.</w:t>
      </w:r>
      <w:r>
        <w:rPr>
          <w:rFonts w:ascii="Times New Roman" w:hAnsi="Times New Roman" w:cs="Times New Roman"/>
          <w:sz w:val="24"/>
        </w:rPr>
        <w:t xml:space="preserve"> Comparison of postoperative complication rates between the two groups [n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2"/>
        <w:gridCol w:w="918"/>
        <w:gridCol w:w="1097"/>
        <w:gridCol w:w="879"/>
        <w:gridCol w:w="1008"/>
        <w:gridCol w:w="981"/>
        <w:gridCol w:w="1147"/>
        <w:gridCol w:w="879"/>
        <w:gridCol w:w="1257"/>
      </w:tblGrid>
      <w:tr w:rsidR="0085162B" w14:paraId="1B8B9B43" w14:textId="77777777" w:rsidTr="00F569DD">
        <w:trPr>
          <w:tblHeader/>
          <w:jc w:val="center"/>
        </w:trPr>
        <w:tc>
          <w:tcPr>
            <w:tcW w:w="764" w:type="pct"/>
            <w:tcBorders>
              <w:left w:val="nil"/>
              <w:right w:val="nil"/>
            </w:tcBorders>
            <w:vAlign w:val="center"/>
          </w:tcPr>
          <w:p w14:paraId="141D1068" w14:textId="77777777" w:rsidR="0085162B" w:rsidRPr="00F569DD" w:rsidRDefault="00000000" w:rsidP="00F569DD">
            <w:pPr>
              <w:snapToGrid w:val="0"/>
              <w:jc w:val="left"/>
              <w:rPr>
                <w:rFonts w:ascii="Times New Roman" w:eastAsia="SimSun" w:hAnsi="Times New Roman" w:cs="Times New Roman"/>
                <w:b/>
                <w:sz w:val="24"/>
              </w:rPr>
            </w:pPr>
            <w:r w:rsidRPr="00F569DD">
              <w:rPr>
                <w:rFonts w:ascii="Times New Roman" w:eastAsia="SimSun" w:hAnsi="Times New Roman" w:cs="Times New Roman"/>
                <w:b/>
                <w:sz w:val="24"/>
              </w:rPr>
              <w:t>Group/Category</w:t>
            </w:r>
          </w:p>
        </w:tc>
        <w:tc>
          <w:tcPr>
            <w:tcW w:w="476" w:type="pct"/>
            <w:tcBorders>
              <w:left w:val="nil"/>
              <w:right w:val="nil"/>
            </w:tcBorders>
            <w:vAlign w:val="center"/>
          </w:tcPr>
          <w:p w14:paraId="3A0B337C"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Number of examples</w:t>
            </w:r>
          </w:p>
        </w:tc>
        <w:tc>
          <w:tcPr>
            <w:tcW w:w="569" w:type="pct"/>
            <w:tcBorders>
              <w:left w:val="nil"/>
              <w:right w:val="nil"/>
            </w:tcBorders>
            <w:vAlign w:val="center"/>
          </w:tcPr>
          <w:p w14:paraId="5AC2DD62"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arrhythmia</w:t>
            </w:r>
          </w:p>
        </w:tc>
        <w:tc>
          <w:tcPr>
            <w:tcW w:w="456" w:type="pct"/>
            <w:tcBorders>
              <w:left w:val="nil"/>
              <w:right w:val="nil"/>
            </w:tcBorders>
            <w:vAlign w:val="center"/>
          </w:tcPr>
          <w:p w14:paraId="00B3E16E"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Incision infection</w:t>
            </w:r>
          </w:p>
        </w:tc>
        <w:tc>
          <w:tcPr>
            <w:tcW w:w="523" w:type="pct"/>
            <w:tcBorders>
              <w:left w:val="nil"/>
              <w:right w:val="nil"/>
            </w:tcBorders>
            <w:vAlign w:val="center"/>
          </w:tcPr>
          <w:p w14:paraId="0FDBF0DC"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Postoperative hypothermia</w:t>
            </w:r>
          </w:p>
        </w:tc>
        <w:tc>
          <w:tcPr>
            <w:tcW w:w="509" w:type="pct"/>
            <w:tcBorders>
              <w:left w:val="nil"/>
              <w:right w:val="nil"/>
            </w:tcBorders>
            <w:vAlign w:val="center"/>
          </w:tcPr>
          <w:p w14:paraId="03B3EEBC"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shiver</w:t>
            </w:r>
          </w:p>
        </w:tc>
        <w:tc>
          <w:tcPr>
            <w:tcW w:w="595" w:type="pct"/>
            <w:tcBorders>
              <w:left w:val="nil"/>
              <w:right w:val="nil"/>
            </w:tcBorders>
            <w:vAlign w:val="center"/>
          </w:tcPr>
          <w:p w14:paraId="28DA53DD"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Thoracic hemorrhage</w:t>
            </w:r>
          </w:p>
        </w:tc>
        <w:tc>
          <w:tcPr>
            <w:tcW w:w="456" w:type="pct"/>
            <w:tcBorders>
              <w:left w:val="nil"/>
              <w:right w:val="nil"/>
            </w:tcBorders>
            <w:vAlign w:val="center"/>
          </w:tcPr>
          <w:p w14:paraId="5AD011E6"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Lung infection</w:t>
            </w:r>
          </w:p>
        </w:tc>
        <w:tc>
          <w:tcPr>
            <w:tcW w:w="652" w:type="pct"/>
            <w:tcBorders>
              <w:left w:val="nil"/>
              <w:right w:val="nil"/>
            </w:tcBorders>
            <w:vAlign w:val="center"/>
          </w:tcPr>
          <w:p w14:paraId="7B4B871F"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Postoperative complication rate</w:t>
            </w:r>
          </w:p>
        </w:tc>
      </w:tr>
      <w:tr w:rsidR="0085162B" w14:paraId="49F51347" w14:textId="77777777" w:rsidTr="00F569DD">
        <w:trPr>
          <w:tblHeader/>
          <w:jc w:val="center"/>
        </w:trPr>
        <w:tc>
          <w:tcPr>
            <w:tcW w:w="764" w:type="pct"/>
            <w:tcBorders>
              <w:left w:val="nil"/>
              <w:bottom w:val="nil"/>
              <w:right w:val="nil"/>
            </w:tcBorders>
            <w:vAlign w:val="center"/>
          </w:tcPr>
          <w:p w14:paraId="55D01B80" w14:textId="77777777" w:rsidR="0085162B" w:rsidRDefault="00000000" w:rsidP="00F569DD">
            <w:pPr>
              <w:snapToGrid w:val="0"/>
              <w:jc w:val="left"/>
              <w:rPr>
                <w:rFonts w:ascii="Times New Roman" w:eastAsia="SimSun" w:hAnsi="Times New Roman" w:cs="Times New Roman"/>
                <w:bCs/>
                <w:sz w:val="24"/>
              </w:rPr>
            </w:pPr>
            <w:r>
              <w:rPr>
                <w:rFonts w:ascii="Times New Roman" w:hAnsi="Times New Roman" w:cs="Times New Roman"/>
                <w:sz w:val="24"/>
              </w:rPr>
              <w:t>Observation group</w:t>
            </w:r>
          </w:p>
        </w:tc>
        <w:tc>
          <w:tcPr>
            <w:tcW w:w="476" w:type="pct"/>
            <w:tcBorders>
              <w:left w:val="nil"/>
              <w:bottom w:val="nil"/>
              <w:right w:val="nil"/>
            </w:tcBorders>
            <w:vAlign w:val="center"/>
          </w:tcPr>
          <w:p w14:paraId="2BBBE640"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60</w:t>
            </w:r>
          </w:p>
        </w:tc>
        <w:tc>
          <w:tcPr>
            <w:tcW w:w="569" w:type="pct"/>
            <w:tcBorders>
              <w:left w:val="nil"/>
              <w:bottom w:val="nil"/>
              <w:right w:val="nil"/>
            </w:tcBorders>
            <w:vAlign w:val="center"/>
          </w:tcPr>
          <w:p w14:paraId="627CFC8A" w14:textId="4E0B5145"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1</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1.67</w:t>
            </w:r>
            <w:r>
              <w:rPr>
                <w:rFonts w:ascii="Times New Roman" w:hAnsi="Times New Roman" w:cs="Times New Roman" w:hint="eastAsia"/>
                <w:bCs/>
                <w:sz w:val="24"/>
              </w:rPr>
              <w:t>)</w:t>
            </w:r>
          </w:p>
        </w:tc>
        <w:tc>
          <w:tcPr>
            <w:tcW w:w="456" w:type="pct"/>
            <w:tcBorders>
              <w:left w:val="nil"/>
              <w:bottom w:val="nil"/>
              <w:right w:val="nil"/>
            </w:tcBorders>
            <w:vAlign w:val="center"/>
          </w:tcPr>
          <w:p w14:paraId="6FF12B6C" w14:textId="4BC0A169"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0</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0.00</w:t>
            </w:r>
            <w:r>
              <w:rPr>
                <w:rFonts w:ascii="Times New Roman" w:hAnsi="Times New Roman" w:cs="Times New Roman" w:hint="eastAsia"/>
                <w:bCs/>
                <w:sz w:val="24"/>
              </w:rPr>
              <w:t>)</w:t>
            </w:r>
          </w:p>
        </w:tc>
        <w:tc>
          <w:tcPr>
            <w:tcW w:w="523" w:type="pct"/>
            <w:tcBorders>
              <w:left w:val="nil"/>
              <w:bottom w:val="nil"/>
              <w:right w:val="nil"/>
            </w:tcBorders>
            <w:vAlign w:val="center"/>
          </w:tcPr>
          <w:p w14:paraId="121BC0A7" w14:textId="1FBBF054"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1</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1.67</w:t>
            </w:r>
            <w:r>
              <w:rPr>
                <w:rFonts w:ascii="Times New Roman" w:hAnsi="Times New Roman" w:cs="Times New Roman" w:hint="eastAsia"/>
                <w:bCs/>
                <w:sz w:val="24"/>
              </w:rPr>
              <w:t>)</w:t>
            </w:r>
          </w:p>
        </w:tc>
        <w:tc>
          <w:tcPr>
            <w:tcW w:w="509" w:type="pct"/>
            <w:tcBorders>
              <w:left w:val="nil"/>
              <w:bottom w:val="nil"/>
              <w:right w:val="nil"/>
            </w:tcBorders>
            <w:vAlign w:val="center"/>
          </w:tcPr>
          <w:p w14:paraId="4DBA883B" w14:textId="16D291EB"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2</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3.33</w:t>
            </w:r>
            <w:r>
              <w:rPr>
                <w:rFonts w:ascii="Times New Roman" w:hAnsi="Times New Roman" w:cs="Times New Roman" w:hint="eastAsia"/>
                <w:bCs/>
                <w:sz w:val="24"/>
              </w:rPr>
              <w:t>)</w:t>
            </w:r>
          </w:p>
        </w:tc>
        <w:tc>
          <w:tcPr>
            <w:tcW w:w="595" w:type="pct"/>
            <w:tcBorders>
              <w:left w:val="nil"/>
              <w:bottom w:val="nil"/>
              <w:right w:val="nil"/>
            </w:tcBorders>
            <w:vAlign w:val="center"/>
          </w:tcPr>
          <w:p w14:paraId="080916CE" w14:textId="0EB574AC"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0</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0.00</w:t>
            </w:r>
            <w:r>
              <w:rPr>
                <w:rFonts w:ascii="Times New Roman" w:hAnsi="Times New Roman" w:cs="Times New Roman" w:hint="eastAsia"/>
                <w:bCs/>
                <w:sz w:val="24"/>
              </w:rPr>
              <w:t>)</w:t>
            </w:r>
          </w:p>
        </w:tc>
        <w:tc>
          <w:tcPr>
            <w:tcW w:w="456" w:type="pct"/>
            <w:tcBorders>
              <w:left w:val="nil"/>
              <w:bottom w:val="nil"/>
              <w:right w:val="nil"/>
            </w:tcBorders>
            <w:vAlign w:val="center"/>
          </w:tcPr>
          <w:p w14:paraId="5FBC885E" w14:textId="31CD010B"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1</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1.67</w:t>
            </w:r>
            <w:r>
              <w:rPr>
                <w:rFonts w:ascii="Times New Roman" w:hAnsi="Times New Roman" w:cs="Times New Roman" w:hint="eastAsia"/>
                <w:bCs/>
                <w:sz w:val="24"/>
              </w:rPr>
              <w:t>)</w:t>
            </w:r>
          </w:p>
        </w:tc>
        <w:tc>
          <w:tcPr>
            <w:tcW w:w="652" w:type="pct"/>
            <w:tcBorders>
              <w:left w:val="nil"/>
              <w:bottom w:val="nil"/>
              <w:right w:val="nil"/>
            </w:tcBorders>
            <w:vAlign w:val="center"/>
          </w:tcPr>
          <w:p w14:paraId="5EC86C71" w14:textId="22176FA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5</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8.33</w:t>
            </w:r>
            <w:r>
              <w:rPr>
                <w:rFonts w:ascii="Times New Roman" w:hAnsi="Times New Roman" w:cs="Times New Roman" w:hint="eastAsia"/>
                <w:bCs/>
                <w:sz w:val="24"/>
              </w:rPr>
              <w:t>)</w:t>
            </w:r>
          </w:p>
        </w:tc>
      </w:tr>
      <w:tr w:rsidR="0085162B" w14:paraId="205DA092" w14:textId="77777777" w:rsidTr="00F569DD">
        <w:trPr>
          <w:tblHeader/>
          <w:jc w:val="center"/>
        </w:trPr>
        <w:tc>
          <w:tcPr>
            <w:tcW w:w="764" w:type="pct"/>
            <w:tcBorders>
              <w:top w:val="nil"/>
              <w:left w:val="nil"/>
              <w:bottom w:val="nil"/>
              <w:right w:val="nil"/>
            </w:tcBorders>
            <w:vAlign w:val="center"/>
          </w:tcPr>
          <w:p w14:paraId="59F157AB" w14:textId="77777777" w:rsidR="0085162B" w:rsidRDefault="00000000" w:rsidP="00F569DD">
            <w:pPr>
              <w:snapToGrid w:val="0"/>
              <w:jc w:val="left"/>
              <w:rPr>
                <w:rFonts w:ascii="Times New Roman" w:eastAsia="SimSun" w:hAnsi="Times New Roman" w:cs="Times New Roman"/>
                <w:bCs/>
                <w:sz w:val="24"/>
              </w:rPr>
            </w:pPr>
            <w:r>
              <w:rPr>
                <w:rFonts w:ascii="Times New Roman" w:eastAsia="SimSun" w:hAnsi="Times New Roman" w:cs="Times New Roman"/>
                <w:bCs/>
                <w:sz w:val="24"/>
              </w:rPr>
              <w:t>Control group</w:t>
            </w:r>
          </w:p>
        </w:tc>
        <w:tc>
          <w:tcPr>
            <w:tcW w:w="476" w:type="pct"/>
            <w:tcBorders>
              <w:top w:val="nil"/>
              <w:left w:val="nil"/>
              <w:bottom w:val="nil"/>
              <w:right w:val="nil"/>
            </w:tcBorders>
            <w:vAlign w:val="center"/>
          </w:tcPr>
          <w:p w14:paraId="1ABD22E6"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60</w:t>
            </w:r>
          </w:p>
        </w:tc>
        <w:tc>
          <w:tcPr>
            <w:tcW w:w="569" w:type="pct"/>
            <w:tcBorders>
              <w:top w:val="nil"/>
              <w:left w:val="nil"/>
              <w:bottom w:val="nil"/>
              <w:right w:val="nil"/>
            </w:tcBorders>
            <w:vAlign w:val="center"/>
          </w:tcPr>
          <w:p w14:paraId="64F09AFC" w14:textId="341B12B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4</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6.67</w:t>
            </w:r>
            <w:r>
              <w:rPr>
                <w:rFonts w:ascii="Times New Roman" w:hAnsi="Times New Roman" w:cs="Times New Roman" w:hint="eastAsia"/>
                <w:bCs/>
                <w:sz w:val="24"/>
              </w:rPr>
              <w:t>)</w:t>
            </w:r>
          </w:p>
        </w:tc>
        <w:tc>
          <w:tcPr>
            <w:tcW w:w="456" w:type="pct"/>
            <w:tcBorders>
              <w:top w:val="nil"/>
              <w:left w:val="nil"/>
              <w:bottom w:val="nil"/>
              <w:right w:val="nil"/>
            </w:tcBorders>
            <w:vAlign w:val="center"/>
          </w:tcPr>
          <w:p w14:paraId="7D768FAF" w14:textId="038B2A74"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3</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5.00</w:t>
            </w:r>
            <w:r>
              <w:rPr>
                <w:rFonts w:ascii="Times New Roman" w:hAnsi="Times New Roman" w:cs="Times New Roman" w:hint="eastAsia"/>
                <w:bCs/>
                <w:sz w:val="24"/>
              </w:rPr>
              <w:t>)</w:t>
            </w:r>
          </w:p>
        </w:tc>
        <w:tc>
          <w:tcPr>
            <w:tcW w:w="523" w:type="pct"/>
            <w:tcBorders>
              <w:top w:val="nil"/>
              <w:left w:val="nil"/>
              <w:bottom w:val="nil"/>
              <w:right w:val="nil"/>
            </w:tcBorders>
            <w:vAlign w:val="center"/>
          </w:tcPr>
          <w:p w14:paraId="48731A1F" w14:textId="5E2380DA"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5</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8.33</w:t>
            </w:r>
            <w:r>
              <w:rPr>
                <w:rFonts w:ascii="Times New Roman" w:hAnsi="Times New Roman" w:cs="Times New Roman" w:hint="eastAsia"/>
                <w:bCs/>
                <w:sz w:val="24"/>
              </w:rPr>
              <w:t>)</w:t>
            </w:r>
          </w:p>
        </w:tc>
        <w:tc>
          <w:tcPr>
            <w:tcW w:w="509" w:type="pct"/>
            <w:tcBorders>
              <w:top w:val="nil"/>
              <w:left w:val="nil"/>
              <w:bottom w:val="nil"/>
              <w:right w:val="nil"/>
            </w:tcBorders>
            <w:vAlign w:val="center"/>
          </w:tcPr>
          <w:p w14:paraId="02BDE052" w14:textId="7AEF334D"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6</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10.00</w:t>
            </w:r>
            <w:r>
              <w:rPr>
                <w:rFonts w:ascii="Times New Roman" w:hAnsi="Times New Roman" w:cs="Times New Roman" w:hint="eastAsia"/>
                <w:bCs/>
                <w:sz w:val="24"/>
              </w:rPr>
              <w:t>)</w:t>
            </w:r>
          </w:p>
        </w:tc>
        <w:tc>
          <w:tcPr>
            <w:tcW w:w="595" w:type="pct"/>
            <w:tcBorders>
              <w:top w:val="nil"/>
              <w:left w:val="nil"/>
              <w:bottom w:val="nil"/>
              <w:right w:val="nil"/>
            </w:tcBorders>
            <w:vAlign w:val="center"/>
          </w:tcPr>
          <w:p w14:paraId="49536116" w14:textId="3C9D2FCC"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2</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3.33</w:t>
            </w:r>
            <w:r>
              <w:rPr>
                <w:rFonts w:ascii="Times New Roman" w:hAnsi="Times New Roman" w:cs="Times New Roman" w:hint="eastAsia"/>
                <w:bCs/>
                <w:sz w:val="24"/>
              </w:rPr>
              <w:t>)</w:t>
            </w:r>
          </w:p>
        </w:tc>
        <w:tc>
          <w:tcPr>
            <w:tcW w:w="456" w:type="pct"/>
            <w:tcBorders>
              <w:top w:val="nil"/>
              <w:left w:val="nil"/>
              <w:bottom w:val="nil"/>
              <w:right w:val="nil"/>
            </w:tcBorders>
            <w:vAlign w:val="center"/>
          </w:tcPr>
          <w:p w14:paraId="1EC064C9" w14:textId="7268945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2</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3.33</w:t>
            </w:r>
            <w:r>
              <w:rPr>
                <w:rFonts w:ascii="Times New Roman" w:hAnsi="Times New Roman" w:cs="Times New Roman" w:hint="eastAsia"/>
                <w:bCs/>
                <w:sz w:val="24"/>
              </w:rPr>
              <w:t>)</w:t>
            </w:r>
          </w:p>
        </w:tc>
        <w:tc>
          <w:tcPr>
            <w:tcW w:w="652" w:type="pct"/>
            <w:tcBorders>
              <w:top w:val="nil"/>
              <w:left w:val="nil"/>
              <w:bottom w:val="nil"/>
              <w:right w:val="nil"/>
            </w:tcBorders>
            <w:vAlign w:val="center"/>
          </w:tcPr>
          <w:p w14:paraId="55E72AB1" w14:textId="555CEA58"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16</w:t>
            </w:r>
            <w:r w:rsidR="00DD6D39">
              <w:rPr>
                <w:rFonts w:ascii="Times New Roman" w:hAnsi="Times New Roman" w:cs="Times New Roman"/>
                <w:bCs/>
                <w:sz w:val="24"/>
              </w:rPr>
              <w:t xml:space="preserve"> </w:t>
            </w:r>
            <w:r>
              <w:rPr>
                <w:rFonts w:ascii="Times New Roman" w:hAnsi="Times New Roman" w:cs="Times New Roman" w:hint="eastAsia"/>
                <w:bCs/>
                <w:sz w:val="24"/>
              </w:rPr>
              <w:t>(</w:t>
            </w:r>
            <w:r>
              <w:rPr>
                <w:rFonts w:ascii="Times New Roman" w:hAnsi="Times New Roman" w:cs="Times New Roman"/>
                <w:bCs/>
                <w:sz w:val="24"/>
              </w:rPr>
              <w:t>26.67</w:t>
            </w:r>
            <w:r>
              <w:rPr>
                <w:rFonts w:ascii="Times New Roman" w:hAnsi="Times New Roman" w:cs="Times New Roman" w:hint="eastAsia"/>
                <w:bCs/>
                <w:sz w:val="24"/>
              </w:rPr>
              <w:t>)</w:t>
            </w:r>
          </w:p>
        </w:tc>
      </w:tr>
      <w:tr w:rsidR="0085162B" w14:paraId="3ABE345F" w14:textId="77777777" w:rsidTr="00F569DD">
        <w:trPr>
          <w:tblHeader/>
          <w:jc w:val="center"/>
        </w:trPr>
        <w:tc>
          <w:tcPr>
            <w:tcW w:w="764" w:type="pct"/>
            <w:tcBorders>
              <w:top w:val="nil"/>
              <w:left w:val="nil"/>
              <w:bottom w:val="nil"/>
              <w:right w:val="nil"/>
            </w:tcBorders>
            <w:vAlign w:val="center"/>
          </w:tcPr>
          <w:p w14:paraId="42E5B377" w14:textId="77777777" w:rsidR="0085162B" w:rsidRDefault="00000000" w:rsidP="00F569DD">
            <w:pPr>
              <w:snapToGrid w:val="0"/>
              <w:jc w:val="left"/>
              <w:rPr>
                <w:rFonts w:ascii="Times New Roman" w:eastAsia="SimSun" w:hAnsi="Times New Roman" w:cs="Times New Roman"/>
                <w:bCs/>
                <w:sz w:val="24"/>
              </w:rPr>
            </w:pPr>
            <w:r>
              <w:rPr>
                <w:rFonts w:ascii="Times New Roman" w:eastAsia="SimSun" w:hAnsi="Times New Roman" w:cs="Times New Roman"/>
                <w:sz w:val="24"/>
              </w:rPr>
              <w:t>χ</w:t>
            </w:r>
            <w:r>
              <w:rPr>
                <w:rFonts w:ascii="Times New Roman" w:eastAsia="SimSun" w:hAnsi="Times New Roman" w:cs="Times New Roman"/>
                <w:sz w:val="24"/>
                <w:vertAlign w:val="superscript"/>
              </w:rPr>
              <w:t>2</w:t>
            </w:r>
          </w:p>
        </w:tc>
        <w:tc>
          <w:tcPr>
            <w:tcW w:w="476" w:type="pct"/>
            <w:tcBorders>
              <w:top w:val="nil"/>
              <w:left w:val="nil"/>
              <w:bottom w:val="nil"/>
              <w:right w:val="nil"/>
            </w:tcBorders>
            <w:vAlign w:val="center"/>
          </w:tcPr>
          <w:p w14:paraId="0122BF71"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569" w:type="pct"/>
            <w:tcBorders>
              <w:top w:val="nil"/>
              <w:left w:val="nil"/>
              <w:bottom w:val="nil"/>
              <w:right w:val="nil"/>
            </w:tcBorders>
            <w:vAlign w:val="center"/>
          </w:tcPr>
          <w:p w14:paraId="2D16F20C"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456" w:type="pct"/>
            <w:tcBorders>
              <w:top w:val="nil"/>
              <w:left w:val="nil"/>
              <w:bottom w:val="nil"/>
              <w:right w:val="nil"/>
            </w:tcBorders>
            <w:vAlign w:val="center"/>
          </w:tcPr>
          <w:p w14:paraId="64507F57"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523" w:type="pct"/>
            <w:tcBorders>
              <w:top w:val="nil"/>
              <w:left w:val="nil"/>
              <w:bottom w:val="nil"/>
              <w:right w:val="nil"/>
            </w:tcBorders>
            <w:vAlign w:val="center"/>
          </w:tcPr>
          <w:p w14:paraId="7F320ECC"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509" w:type="pct"/>
            <w:tcBorders>
              <w:top w:val="nil"/>
              <w:left w:val="nil"/>
              <w:bottom w:val="nil"/>
              <w:right w:val="nil"/>
            </w:tcBorders>
            <w:vAlign w:val="center"/>
          </w:tcPr>
          <w:p w14:paraId="3E6E96B4"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595" w:type="pct"/>
            <w:tcBorders>
              <w:top w:val="nil"/>
              <w:left w:val="nil"/>
              <w:bottom w:val="nil"/>
              <w:right w:val="nil"/>
            </w:tcBorders>
            <w:vAlign w:val="center"/>
          </w:tcPr>
          <w:p w14:paraId="33985521"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456" w:type="pct"/>
            <w:tcBorders>
              <w:top w:val="nil"/>
              <w:left w:val="nil"/>
              <w:bottom w:val="nil"/>
              <w:right w:val="nil"/>
            </w:tcBorders>
            <w:vAlign w:val="center"/>
          </w:tcPr>
          <w:p w14:paraId="76068F61"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652" w:type="pct"/>
            <w:tcBorders>
              <w:top w:val="nil"/>
              <w:left w:val="nil"/>
              <w:bottom w:val="nil"/>
              <w:right w:val="nil"/>
            </w:tcBorders>
            <w:vAlign w:val="center"/>
          </w:tcPr>
          <w:p w14:paraId="74B76582"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6.9841</w:t>
            </w:r>
          </w:p>
        </w:tc>
      </w:tr>
      <w:tr w:rsidR="0085162B" w14:paraId="61DF6C73" w14:textId="77777777" w:rsidTr="00F569DD">
        <w:trPr>
          <w:tblHeader/>
          <w:jc w:val="center"/>
        </w:trPr>
        <w:tc>
          <w:tcPr>
            <w:tcW w:w="764" w:type="pct"/>
            <w:tcBorders>
              <w:top w:val="nil"/>
              <w:left w:val="nil"/>
              <w:right w:val="nil"/>
            </w:tcBorders>
            <w:vAlign w:val="center"/>
          </w:tcPr>
          <w:p w14:paraId="2DEBFC00" w14:textId="239AE3D9" w:rsidR="0085162B" w:rsidRDefault="00DD6D39" w:rsidP="00F569DD">
            <w:pPr>
              <w:snapToGrid w:val="0"/>
              <w:jc w:val="left"/>
              <w:rPr>
                <w:rFonts w:ascii="Times New Roman" w:eastAsia="SimSun" w:hAnsi="Times New Roman" w:cs="Times New Roman"/>
                <w:bCs/>
                <w:sz w:val="24"/>
              </w:rPr>
            </w:pPr>
            <w:r>
              <w:rPr>
                <w:rFonts w:ascii="Times New Roman" w:eastAsia="SimSun" w:hAnsi="Times New Roman" w:cs="Times New Roman"/>
                <w:bCs/>
                <w:i/>
                <w:iCs/>
                <w:sz w:val="24"/>
              </w:rPr>
              <w:t>p</w:t>
            </w:r>
          </w:p>
        </w:tc>
        <w:tc>
          <w:tcPr>
            <w:tcW w:w="476" w:type="pct"/>
            <w:tcBorders>
              <w:top w:val="nil"/>
              <w:left w:val="nil"/>
              <w:right w:val="nil"/>
            </w:tcBorders>
            <w:vAlign w:val="center"/>
          </w:tcPr>
          <w:p w14:paraId="512F5D85"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569" w:type="pct"/>
            <w:tcBorders>
              <w:top w:val="nil"/>
              <w:left w:val="nil"/>
              <w:right w:val="nil"/>
            </w:tcBorders>
            <w:vAlign w:val="center"/>
          </w:tcPr>
          <w:p w14:paraId="2123A922"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456" w:type="pct"/>
            <w:tcBorders>
              <w:top w:val="nil"/>
              <w:left w:val="nil"/>
              <w:right w:val="nil"/>
            </w:tcBorders>
            <w:vAlign w:val="center"/>
          </w:tcPr>
          <w:p w14:paraId="701C53D1"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523" w:type="pct"/>
            <w:tcBorders>
              <w:top w:val="nil"/>
              <w:left w:val="nil"/>
              <w:right w:val="nil"/>
            </w:tcBorders>
            <w:vAlign w:val="center"/>
          </w:tcPr>
          <w:p w14:paraId="09C86A4C"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509" w:type="pct"/>
            <w:tcBorders>
              <w:top w:val="nil"/>
              <w:left w:val="nil"/>
              <w:right w:val="nil"/>
            </w:tcBorders>
            <w:vAlign w:val="center"/>
          </w:tcPr>
          <w:p w14:paraId="68A29257"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595" w:type="pct"/>
            <w:tcBorders>
              <w:top w:val="nil"/>
              <w:left w:val="nil"/>
              <w:right w:val="nil"/>
            </w:tcBorders>
            <w:vAlign w:val="center"/>
          </w:tcPr>
          <w:p w14:paraId="3FD4FE4E"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456" w:type="pct"/>
            <w:tcBorders>
              <w:top w:val="nil"/>
              <w:left w:val="nil"/>
              <w:right w:val="nil"/>
            </w:tcBorders>
            <w:vAlign w:val="center"/>
          </w:tcPr>
          <w:p w14:paraId="692CC2FC"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652" w:type="pct"/>
            <w:tcBorders>
              <w:top w:val="nil"/>
              <w:left w:val="nil"/>
              <w:right w:val="nil"/>
            </w:tcBorders>
            <w:vAlign w:val="center"/>
          </w:tcPr>
          <w:p w14:paraId="754136C7"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0.0082</w:t>
            </w:r>
          </w:p>
        </w:tc>
      </w:tr>
    </w:tbl>
    <w:p w14:paraId="535050DE" w14:textId="77777777" w:rsidR="0085162B" w:rsidRDefault="0085162B" w:rsidP="00F569DD">
      <w:pPr>
        <w:snapToGrid w:val="0"/>
        <w:ind w:firstLineChars="200" w:firstLine="480"/>
        <w:rPr>
          <w:rFonts w:ascii="Times New Roman" w:hAnsi="Times New Roman" w:cs="Times New Roman"/>
          <w:color w:val="0000FF"/>
          <w:sz w:val="24"/>
        </w:rPr>
      </w:pPr>
    </w:p>
    <w:p w14:paraId="4B3B2D5D"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3.3</w:t>
      </w:r>
      <w:r>
        <w:rPr>
          <w:rFonts w:ascii="Times New Roman" w:hAnsi="Times New Roman" w:cs="Times New Roman" w:hint="eastAsia"/>
          <w:b/>
          <w:bCs/>
          <w:sz w:val="24"/>
        </w:rPr>
        <w:t>.</w:t>
      </w:r>
      <w:r>
        <w:rPr>
          <w:rFonts w:ascii="Times New Roman" w:hAnsi="Times New Roman" w:cs="Times New Roman"/>
          <w:b/>
          <w:bCs/>
          <w:sz w:val="24"/>
        </w:rPr>
        <w:t xml:space="preserve"> Comparison of </w:t>
      </w:r>
      <w:r>
        <w:rPr>
          <w:rFonts w:ascii="Times New Roman" w:hAnsi="Times New Roman" w:cs="Times New Roman" w:hint="eastAsia"/>
          <w:b/>
          <w:bCs/>
          <w:sz w:val="24"/>
        </w:rPr>
        <w:t>n</w:t>
      </w:r>
      <w:r>
        <w:rPr>
          <w:rFonts w:ascii="Times New Roman" w:hAnsi="Times New Roman" w:cs="Times New Roman"/>
          <w:b/>
          <w:bCs/>
          <w:sz w:val="24"/>
        </w:rPr>
        <w:t xml:space="preserve">ursing </w:t>
      </w:r>
      <w:r>
        <w:rPr>
          <w:rFonts w:ascii="Times New Roman" w:hAnsi="Times New Roman" w:cs="Times New Roman" w:hint="eastAsia"/>
          <w:b/>
          <w:bCs/>
          <w:sz w:val="24"/>
        </w:rPr>
        <w:t>s</w:t>
      </w:r>
      <w:r>
        <w:rPr>
          <w:rFonts w:ascii="Times New Roman" w:hAnsi="Times New Roman" w:cs="Times New Roman"/>
          <w:b/>
          <w:bCs/>
          <w:sz w:val="24"/>
        </w:rPr>
        <w:t xml:space="preserve">atisfaction between the </w:t>
      </w:r>
      <w:r>
        <w:rPr>
          <w:rFonts w:ascii="Times New Roman" w:hAnsi="Times New Roman" w:cs="Times New Roman" w:hint="eastAsia"/>
          <w:b/>
          <w:bCs/>
          <w:sz w:val="24"/>
        </w:rPr>
        <w:t>t</w:t>
      </w:r>
      <w:r>
        <w:rPr>
          <w:rFonts w:ascii="Times New Roman" w:hAnsi="Times New Roman" w:cs="Times New Roman"/>
          <w:b/>
          <w:bCs/>
          <w:sz w:val="24"/>
        </w:rPr>
        <w:t xml:space="preserve">wo </w:t>
      </w:r>
      <w:r>
        <w:rPr>
          <w:rFonts w:ascii="Times New Roman" w:hAnsi="Times New Roman" w:cs="Times New Roman" w:hint="eastAsia"/>
          <w:b/>
          <w:bCs/>
          <w:sz w:val="24"/>
        </w:rPr>
        <w:t>g</w:t>
      </w:r>
      <w:r>
        <w:rPr>
          <w:rFonts w:ascii="Times New Roman" w:hAnsi="Times New Roman" w:cs="Times New Roman"/>
          <w:b/>
          <w:bCs/>
          <w:sz w:val="24"/>
        </w:rPr>
        <w:t>roups</w:t>
      </w:r>
    </w:p>
    <w:p w14:paraId="38482506" w14:textId="61981B5A" w:rsidR="0085162B" w:rsidRDefault="00000000" w:rsidP="00F569DD">
      <w:pPr>
        <w:snapToGrid w:val="0"/>
        <w:rPr>
          <w:rFonts w:ascii="Times New Roman" w:hAnsi="Times New Roman" w:cs="Times New Roman"/>
          <w:sz w:val="24"/>
        </w:rPr>
      </w:pPr>
      <w:r>
        <w:rPr>
          <w:rFonts w:ascii="Times New Roman" w:hAnsi="Times New Roman" w:cs="Times New Roman"/>
          <w:b/>
          <w:bCs/>
          <w:sz w:val="24"/>
        </w:rPr>
        <w:t>Table 3</w:t>
      </w:r>
      <w:r>
        <w:rPr>
          <w:rFonts w:ascii="Times New Roman" w:hAnsi="Times New Roman" w:cs="Times New Roman"/>
          <w:sz w:val="24"/>
        </w:rPr>
        <w:t xml:space="preserve"> shows that the nursing satisfaction rate of the patients in the observation group was higher than that of the control group (</w:t>
      </w:r>
      <w:r w:rsidR="00DD6D39">
        <w:rPr>
          <w:rFonts w:ascii="Times New Roman" w:hAnsi="Times New Roman" w:cs="Times New Roman"/>
          <w:i/>
          <w:iCs/>
          <w:sz w:val="24"/>
        </w:rPr>
        <w:t>p</w:t>
      </w:r>
      <w:r w:rsidR="00DD6D39">
        <w:rPr>
          <w:rFonts w:ascii="Times New Roman" w:hAnsi="Times New Roman" w:cs="Times New Roman"/>
          <w:sz w:val="24"/>
        </w:rPr>
        <w:t xml:space="preserve"> </w:t>
      </w:r>
      <w:r>
        <w:rPr>
          <w:rFonts w:ascii="Times New Roman" w:hAnsi="Times New Roman" w:cs="Times New Roman"/>
          <w:sz w:val="24"/>
        </w:rPr>
        <w:t>&lt; 0.05).</w:t>
      </w:r>
    </w:p>
    <w:p w14:paraId="42C121A9" w14:textId="77777777" w:rsidR="0085162B" w:rsidRDefault="0085162B" w:rsidP="00F569DD">
      <w:pPr>
        <w:snapToGrid w:val="0"/>
        <w:ind w:firstLineChars="200" w:firstLine="480"/>
        <w:rPr>
          <w:rFonts w:ascii="Times New Roman" w:hAnsi="Times New Roman" w:cs="Times New Roman"/>
          <w:sz w:val="24"/>
        </w:rPr>
      </w:pPr>
    </w:p>
    <w:p w14:paraId="06351901" w14:textId="77777777" w:rsidR="0085162B" w:rsidRDefault="00000000" w:rsidP="00F569DD">
      <w:pPr>
        <w:snapToGrid w:val="0"/>
        <w:rPr>
          <w:rFonts w:ascii="Times New Roman" w:hAnsi="Times New Roman" w:cs="Times New Roman"/>
          <w:sz w:val="24"/>
        </w:rPr>
      </w:pPr>
      <w:r>
        <w:rPr>
          <w:rFonts w:ascii="Times New Roman" w:hAnsi="Times New Roman" w:cs="Times New Roman"/>
          <w:b/>
          <w:bCs/>
          <w:sz w:val="24"/>
        </w:rPr>
        <w:t>Table 3</w:t>
      </w:r>
      <w:r w:rsidRPr="00F569DD">
        <w:rPr>
          <w:rFonts w:ascii="Times New Roman" w:hAnsi="Times New Roman" w:cs="Times New Roman" w:hint="eastAsia"/>
          <w:b/>
          <w:bCs/>
          <w:sz w:val="24"/>
        </w:rPr>
        <w:t>.</w:t>
      </w:r>
      <w:r w:rsidRPr="00F569DD">
        <w:rPr>
          <w:rFonts w:ascii="Times New Roman" w:hAnsi="Times New Roman" w:cs="Times New Roman"/>
          <w:b/>
          <w:bCs/>
          <w:sz w:val="24"/>
        </w:rPr>
        <w:t xml:space="preserve"> </w:t>
      </w:r>
      <w:r>
        <w:rPr>
          <w:rFonts w:ascii="Times New Roman" w:hAnsi="Times New Roman" w:cs="Times New Roman"/>
          <w:sz w:val="24"/>
        </w:rPr>
        <w:t xml:space="preserve">Comparison of </w:t>
      </w:r>
      <w:r>
        <w:rPr>
          <w:rFonts w:ascii="Times New Roman" w:hAnsi="Times New Roman" w:cs="Times New Roman" w:hint="eastAsia"/>
          <w:sz w:val="24"/>
        </w:rPr>
        <w:t>n</w:t>
      </w:r>
      <w:r>
        <w:rPr>
          <w:rFonts w:ascii="Times New Roman" w:hAnsi="Times New Roman" w:cs="Times New Roman"/>
          <w:sz w:val="24"/>
        </w:rPr>
        <w:t xml:space="preserve">ursing </w:t>
      </w:r>
      <w:r>
        <w:rPr>
          <w:rFonts w:ascii="Times New Roman" w:hAnsi="Times New Roman" w:cs="Times New Roman" w:hint="eastAsia"/>
          <w:sz w:val="24"/>
        </w:rPr>
        <w:t>s</w:t>
      </w:r>
      <w:r>
        <w:rPr>
          <w:rFonts w:ascii="Times New Roman" w:hAnsi="Times New Roman" w:cs="Times New Roman"/>
          <w:sz w:val="24"/>
        </w:rPr>
        <w:t xml:space="preserve">atisfaction between </w:t>
      </w:r>
      <w:r>
        <w:rPr>
          <w:rFonts w:ascii="Times New Roman" w:hAnsi="Times New Roman" w:cs="Times New Roman" w:hint="eastAsia"/>
          <w:sz w:val="24"/>
        </w:rPr>
        <w:t>t</w:t>
      </w:r>
      <w:r>
        <w:rPr>
          <w:rFonts w:ascii="Times New Roman" w:hAnsi="Times New Roman" w:cs="Times New Roman"/>
          <w:sz w:val="24"/>
        </w:rPr>
        <w:t xml:space="preserve">wo </w:t>
      </w:r>
      <w:r>
        <w:rPr>
          <w:rFonts w:ascii="Times New Roman" w:hAnsi="Times New Roman" w:cs="Times New Roman" w:hint="eastAsia"/>
          <w:sz w:val="24"/>
        </w:rPr>
        <w:t>g</w:t>
      </w:r>
      <w:r>
        <w:rPr>
          <w:rFonts w:ascii="Times New Roman" w:hAnsi="Times New Roman" w:cs="Times New Roman"/>
          <w:sz w:val="24"/>
        </w:rPr>
        <w:t>roups [n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1525"/>
        <w:gridCol w:w="1465"/>
        <w:gridCol w:w="1451"/>
        <w:gridCol w:w="1509"/>
        <w:gridCol w:w="1625"/>
      </w:tblGrid>
      <w:tr w:rsidR="0085162B" w14:paraId="0E3FCC04" w14:textId="77777777" w:rsidTr="00F569DD">
        <w:trPr>
          <w:tblHeader/>
          <w:jc w:val="center"/>
        </w:trPr>
        <w:tc>
          <w:tcPr>
            <w:tcW w:w="1070" w:type="pct"/>
            <w:tcBorders>
              <w:left w:val="nil"/>
              <w:right w:val="nil"/>
            </w:tcBorders>
            <w:vAlign w:val="center"/>
          </w:tcPr>
          <w:p w14:paraId="3E0CEF37" w14:textId="77777777" w:rsidR="0085162B" w:rsidRPr="00F569DD" w:rsidRDefault="00000000" w:rsidP="00F569DD">
            <w:pPr>
              <w:snapToGrid w:val="0"/>
              <w:jc w:val="left"/>
              <w:rPr>
                <w:rFonts w:ascii="Times New Roman" w:eastAsia="SimSun" w:hAnsi="Times New Roman" w:cs="Times New Roman"/>
                <w:b/>
                <w:sz w:val="24"/>
              </w:rPr>
            </w:pPr>
            <w:r w:rsidRPr="00F569DD">
              <w:rPr>
                <w:rFonts w:ascii="Times New Roman" w:eastAsia="SimSun" w:hAnsi="Times New Roman" w:cs="Times New Roman"/>
                <w:b/>
                <w:sz w:val="24"/>
              </w:rPr>
              <w:t>Group/Category</w:t>
            </w:r>
          </w:p>
        </w:tc>
        <w:tc>
          <w:tcPr>
            <w:tcW w:w="791" w:type="pct"/>
            <w:tcBorders>
              <w:left w:val="nil"/>
              <w:right w:val="nil"/>
            </w:tcBorders>
            <w:vAlign w:val="center"/>
          </w:tcPr>
          <w:p w14:paraId="1141DF22"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Number of examples</w:t>
            </w:r>
          </w:p>
        </w:tc>
        <w:tc>
          <w:tcPr>
            <w:tcW w:w="760" w:type="pct"/>
            <w:tcBorders>
              <w:left w:val="nil"/>
              <w:right w:val="nil"/>
            </w:tcBorders>
            <w:vAlign w:val="center"/>
          </w:tcPr>
          <w:p w14:paraId="2719E023"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hAnsi="Times New Roman" w:cs="Times New Roman"/>
                <w:b/>
                <w:sz w:val="24"/>
              </w:rPr>
              <w:t>Very satisfied</w:t>
            </w:r>
          </w:p>
        </w:tc>
        <w:tc>
          <w:tcPr>
            <w:tcW w:w="753" w:type="pct"/>
            <w:tcBorders>
              <w:left w:val="nil"/>
              <w:right w:val="nil"/>
            </w:tcBorders>
            <w:vAlign w:val="center"/>
          </w:tcPr>
          <w:p w14:paraId="26B86ED1"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hAnsi="Times New Roman" w:cs="Times New Roman"/>
                <w:b/>
                <w:sz w:val="24"/>
              </w:rPr>
              <w:t>satisfied</w:t>
            </w:r>
          </w:p>
        </w:tc>
        <w:tc>
          <w:tcPr>
            <w:tcW w:w="783" w:type="pct"/>
            <w:tcBorders>
              <w:left w:val="nil"/>
              <w:right w:val="nil"/>
            </w:tcBorders>
            <w:vAlign w:val="center"/>
          </w:tcPr>
          <w:p w14:paraId="0C800213"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hAnsi="Times New Roman" w:cs="Times New Roman"/>
                <w:b/>
                <w:sz w:val="24"/>
              </w:rPr>
              <w:t>dissatisfied</w:t>
            </w:r>
          </w:p>
        </w:tc>
        <w:tc>
          <w:tcPr>
            <w:tcW w:w="843" w:type="pct"/>
            <w:tcBorders>
              <w:left w:val="nil"/>
              <w:right w:val="nil"/>
            </w:tcBorders>
            <w:vAlign w:val="center"/>
          </w:tcPr>
          <w:p w14:paraId="25DC4495"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hAnsi="Times New Roman" w:cs="Times New Roman"/>
                <w:b/>
                <w:sz w:val="24"/>
              </w:rPr>
              <w:t>Satisfaction rate</w:t>
            </w:r>
          </w:p>
        </w:tc>
      </w:tr>
      <w:tr w:rsidR="0085162B" w14:paraId="06F85449" w14:textId="77777777" w:rsidTr="00F569DD">
        <w:trPr>
          <w:tblHeader/>
          <w:jc w:val="center"/>
        </w:trPr>
        <w:tc>
          <w:tcPr>
            <w:tcW w:w="1070" w:type="pct"/>
            <w:tcBorders>
              <w:left w:val="nil"/>
              <w:bottom w:val="nil"/>
              <w:right w:val="nil"/>
            </w:tcBorders>
            <w:vAlign w:val="center"/>
          </w:tcPr>
          <w:p w14:paraId="40827EA9" w14:textId="77777777" w:rsidR="0085162B" w:rsidRDefault="00000000" w:rsidP="00F569DD">
            <w:pPr>
              <w:snapToGrid w:val="0"/>
              <w:jc w:val="left"/>
              <w:rPr>
                <w:rFonts w:ascii="Times New Roman" w:eastAsia="SimSun" w:hAnsi="Times New Roman" w:cs="Times New Roman"/>
                <w:bCs/>
                <w:sz w:val="24"/>
              </w:rPr>
            </w:pPr>
            <w:r>
              <w:rPr>
                <w:rFonts w:ascii="Times New Roman" w:hAnsi="Times New Roman" w:cs="Times New Roman"/>
                <w:sz w:val="24"/>
              </w:rPr>
              <w:t>Observation group</w:t>
            </w:r>
          </w:p>
        </w:tc>
        <w:tc>
          <w:tcPr>
            <w:tcW w:w="791" w:type="pct"/>
            <w:tcBorders>
              <w:left w:val="nil"/>
              <w:bottom w:val="nil"/>
              <w:right w:val="nil"/>
            </w:tcBorders>
            <w:vAlign w:val="center"/>
          </w:tcPr>
          <w:p w14:paraId="6941DEA0"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60</w:t>
            </w:r>
          </w:p>
        </w:tc>
        <w:tc>
          <w:tcPr>
            <w:tcW w:w="760" w:type="pct"/>
            <w:tcBorders>
              <w:left w:val="nil"/>
              <w:bottom w:val="nil"/>
              <w:right w:val="nil"/>
            </w:tcBorders>
            <w:vAlign w:val="center"/>
          </w:tcPr>
          <w:p w14:paraId="1F069A09" w14:textId="72817482"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42</w:t>
            </w:r>
            <w:r w:rsidR="00DD6D39">
              <w:rPr>
                <w:rFonts w:ascii="Times New Roman" w:hAnsi="Times New Roman" w:cs="Times New Roman"/>
                <w:bCs/>
                <w:sz w:val="24"/>
              </w:rPr>
              <w:t xml:space="preserve"> (</w:t>
            </w:r>
            <w:r>
              <w:rPr>
                <w:rFonts w:ascii="Times New Roman" w:hAnsi="Times New Roman" w:cs="Times New Roman"/>
                <w:bCs/>
                <w:sz w:val="24"/>
              </w:rPr>
              <w:t>70.00</w:t>
            </w:r>
            <w:r w:rsidR="00DD6D39">
              <w:rPr>
                <w:rFonts w:ascii="Times New Roman" w:hAnsi="Times New Roman" w:cs="Times New Roman"/>
                <w:bCs/>
                <w:sz w:val="24"/>
              </w:rPr>
              <w:t>)</w:t>
            </w:r>
          </w:p>
        </w:tc>
        <w:tc>
          <w:tcPr>
            <w:tcW w:w="753" w:type="pct"/>
            <w:tcBorders>
              <w:left w:val="nil"/>
              <w:bottom w:val="nil"/>
              <w:right w:val="nil"/>
            </w:tcBorders>
            <w:vAlign w:val="center"/>
          </w:tcPr>
          <w:p w14:paraId="5B50130D" w14:textId="4F90A3FB"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16</w:t>
            </w:r>
            <w:r w:rsidR="00DD6D39">
              <w:rPr>
                <w:rFonts w:ascii="Times New Roman" w:hAnsi="Times New Roman" w:cs="Times New Roman"/>
                <w:bCs/>
                <w:sz w:val="24"/>
              </w:rPr>
              <w:t xml:space="preserve"> (</w:t>
            </w:r>
            <w:r>
              <w:rPr>
                <w:rFonts w:ascii="Times New Roman" w:hAnsi="Times New Roman" w:cs="Times New Roman"/>
                <w:bCs/>
                <w:sz w:val="24"/>
              </w:rPr>
              <w:t>26.67</w:t>
            </w:r>
            <w:r w:rsidR="00DD6D39">
              <w:rPr>
                <w:rFonts w:ascii="Times New Roman" w:hAnsi="Times New Roman" w:cs="Times New Roman"/>
                <w:bCs/>
                <w:sz w:val="24"/>
              </w:rPr>
              <w:t>)</w:t>
            </w:r>
          </w:p>
        </w:tc>
        <w:tc>
          <w:tcPr>
            <w:tcW w:w="783" w:type="pct"/>
            <w:tcBorders>
              <w:left w:val="nil"/>
              <w:bottom w:val="nil"/>
              <w:right w:val="nil"/>
            </w:tcBorders>
            <w:vAlign w:val="center"/>
          </w:tcPr>
          <w:p w14:paraId="29F7B403" w14:textId="56560079"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2</w:t>
            </w:r>
            <w:r w:rsidR="00DD6D39">
              <w:rPr>
                <w:rFonts w:ascii="Times New Roman" w:hAnsi="Times New Roman" w:cs="Times New Roman"/>
                <w:bCs/>
                <w:sz w:val="24"/>
              </w:rPr>
              <w:t xml:space="preserve"> (</w:t>
            </w:r>
            <w:r>
              <w:rPr>
                <w:rFonts w:ascii="Times New Roman" w:hAnsi="Times New Roman" w:cs="Times New Roman"/>
                <w:bCs/>
                <w:sz w:val="24"/>
              </w:rPr>
              <w:t>3.33</w:t>
            </w:r>
            <w:r w:rsidR="00DD6D39">
              <w:rPr>
                <w:rFonts w:ascii="Times New Roman" w:hAnsi="Times New Roman" w:cs="Times New Roman"/>
                <w:bCs/>
                <w:sz w:val="24"/>
              </w:rPr>
              <w:t>)</w:t>
            </w:r>
          </w:p>
        </w:tc>
        <w:tc>
          <w:tcPr>
            <w:tcW w:w="843" w:type="pct"/>
            <w:tcBorders>
              <w:left w:val="nil"/>
              <w:bottom w:val="nil"/>
              <w:right w:val="nil"/>
            </w:tcBorders>
            <w:vAlign w:val="center"/>
          </w:tcPr>
          <w:p w14:paraId="1EC1AC36" w14:textId="58DAF442"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58</w:t>
            </w:r>
            <w:r w:rsidR="00DD6D39">
              <w:rPr>
                <w:rFonts w:ascii="Times New Roman" w:hAnsi="Times New Roman" w:cs="Times New Roman"/>
                <w:bCs/>
                <w:sz w:val="24"/>
              </w:rPr>
              <w:t xml:space="preserve"> (</w:t>
            </w:r>
            <w:r>
              <w:rPr>
                <w:rFonts w:ascii="Times New Roman" w:hAnsi="Times New Roman" w:cs="Times New Roman"/>
                <w:bCs/>
                <w:sz w:val="24"/>
              </w:rPr>
              <w:t>96.67</w:t>
            </w:r>
            <w:r w:rsidR="00DD6D39">
              <w:rPr>
                <w:rFonts w:ascii="Times New Roman" w:hAnsi="Times New Roman" w:cs="Times New Roman"/>
                <w:bCs/>
                <w:sz w:val="24"/>
              </w:rPr>
              <w:t>)</w:t>
            </w:r>
          </w:p>
        </w:tc>
      </w:tr>
      <w:tr w:rsidR="0085162B" w14:paraId="013BBE2E" w14:textId="77777777" w:rsidTr="00F569DD">
        <w:trPr>
          <w:tblHeader/>
          <w:jc w:val="center"/>
        </w:trPr>
        <w:tc>
          <w:tcPr>
            <w:tcW w:w="1070" w:type="pct"/>
            <w:tcBorders>
              <w:top w:val="nil"/>
              <w:left w:val="nil"/>
              <w:bottom w:val="nil"/>
              <w:right w:val="nil"/>
            </w:tcBorders>
            <w:vAlign w:val="center"/>
          </w:tcPr>
          <w:p w14:paraId="7FC61EA0" w14:textId="77777777" w:rsidR="0085162B" w:rsidRDefault="00000000" w:rsidP="00F569DD">
            <w:pPr>
              <w:snapToGrid w:val="0"/>
              <w:jc w:val="left"/>
              <w:rPr>
                <w:rFonts w:ascii="Times New Roman" w:eastAsia="SimSun" w:hAnsi="Times New Roman" w:cs="Times New Roman"/>
                <w:bCs/>
                <w:sz w:val="24"/>
              </w:rPr>
            </w:pPr>
            <w:r>
              <w:rPr>
                <w:rFonts w:ascii="Times New Roman" w:eastAsia="SimSun" w:hAnsi="Times New Roman" w:cs="Times New Roman"/>
                <w:bCs/>
                <w:sz w:val="24"/>
              </w:rPr>
              <w:t>Control group</w:t>
            </w:r>
          </w:p>
        </w:tc>
        <w:tc>
          <w:tcPr>
            <w:tcW w:w="791" w:type="pct"/>
            <w:tcBorders>
              <w:top w:val="nil"/>
              <w:left w:val="nil"/>
              <w:bottom w:val="nil"/>
              <w:right w:val="nil"/>
            </w:tcBorders>
            <w:vAlign w:val="center"/>
          </w:tcPr>
          <w:p w14:paraId="6E91E379"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60</w:t>
            </w:r>
          </w:p>
        </w:tc>
        <w:tc>
          <w:tcPr>
            <w:tcW w:w="760" w:type="pct"/>
            <w:tcBorders>
              <w:top w:val="nil"/>
              <w:left w:val="nil"/>
              <w:bottom w:val="nil"/>
              <w:right w:val="nil"/>
            </w:tcBorders>
            <w:vAlign w:val="center"/>
          </w:tcPr>
          <w:p w14:paraId="6DD082D4" w14:textId="4C337670"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28</w:t>
            </w:r>
            <w:r w:rsidR="00DD6D39">
              <w:rPr>
                <w:rFonts w:ascii="Times New Roman" w:hAnsi="Times New Roman" w:cs="Times New Roman"/>
                <w:bCs/>
                <w:sz w:val="24"/>
              </w:rPr>
              <w:t xml:space="preserve"> (</w:t>
            </w:r>
            <w:r>
              <w:rPr>
                <w:rFonts w:ascii="Times New Roman" w:hAnsi="Times New Roman" w:cs="Times New Roman"/>
                <w:bCs/>
                <w:sz w:val="24"/>
              </w:rPr>
              <w:t>46.67</w:t>
            </w:r>
            <w:r w:rsidR="00DD6D39">
              <w:rPr>
                <w:rFonts w:ascii="Times New Roman" w:hAnsi="Times New Roman" w:cs="Times New Roman"/>
                <w:bCs/>
                <w:sz w:val="24"/>
              </w:rPr>
              <w:t>)</w:t>
            </w:r>
          </w:p>
        </w:tc>
        <w:tc>
          <w:tcPr>
            <w:tcW w:w="753" w:type="pct"/>
            <w:tcBorders>
              <w:top w:val="nil"/>
              <w:left w:val="nil"/>
              <w:bottom w:val="nil"/>
              <w:right w:val="nil"/>
            </w:tcBorders>
            <w:vAlign w:val="center"/>
          </w:tcPr>
          <w:p w14:paraId="7337F22D" w14:textId="37488EC9"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22</w:t>
            </w:r>
            <w:r w:rsidR="00DD6D39">
              <w:rPr>
                <w:rFonts w:ascii="Times New Roman" w:hAnsi="Times New Roman" w:cs="Times New Roman"/>
                <w:bCs/>
                <w:sz w:val="24"/>
              </w:rPr>
              <w:t xml:space="preserve"> (</w:t>
            </w:r>
            <w:r>
              <w:rPr>
                <w:rFonts w:ascii="Times New Roman" w:hAnsi="Times New Roman" w:cs="Times New Roman"/>
                <w:bCs/>
                <w:sz w:val="24"/>
              </w:rPr>
              <w:t>36.67</w:t>
            </w:r>
            <w:r w:rsidR="00DD6D39">
              <w:rPr>
                <w:rFonts w:ascii="Times New Roman" w:hAnsi="Times New Roman" w:cs="Times New Roman"/>
                <w:bCs/>
                <w:sz w:val="24"/>
              </w:rPr>
              <w:t>)</w:t>
            </w:r>
          </w:p>
        </w:tc>
        <w:tc>
          <w:tcPr>
            <w:tcW w:w="783" w:type="pct"/>
            <w:tcBorders>
              <w:top w:val="nil"/>
              <w:left w:val="nil"/>
              <w:bottom w:val="nil"/>
              <w:right w:val="nil"/>
            </w:tcBorders>
            <w:vAlign w:val="center"/>
          </w:tcPr>
          <w:p w14:paraId="4452AF98" w14:textId="43BDF2BC"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10</w:t>
            </w:r>
            <w:r w:rsidR="00DD6D39">
              <w:rPr>
                <w:rFonts w:ascii="Times New Roman" w:hAnsi="Times New Roman" w:cs="Times New Roman"/>
                <w:bCs/>
                <w:sz w:val="24"/>
              </w:rPr>
              <w:t xml:space="preserve"> (</w:t>
            </w:r>
            <w:r>
              <w:rPr>
                <w:rFonts w:ascii="Times New Roman" w:hAnsi="Times New Roman" w:cs="Times New Roman"/>
                <w:bCs/>
                <w:sz w:val="24"/>
              </w:rPr>
              <w:t>16.67</w:t>
            </w:r>
            <w:r w:rsidR="00DD6D39">
              <w:rPr>
                <w:rFonts w:ascii="Times New Roman" w:hAnsi="Times New Roman" w:cs="Times New Roman"/>
                <w:bCs/>
                <w:sz w:val="24"/>
              </w:rPr>
              <w:t>)</w:t>
            </w:r>
          </w:p>
        </w:tc>
        <w:tc>
          <w:tcPr>
            <w:tcW w:w="843" w:type="pct"/>
            <w:tcBorders>
              <w:top w:val="nil"/>
              <w:left w:val="nil"/>
              <w:bottom w:val="nil"/>
              <w:right w:val="nil"/>
            </w:tcBorders>
            <w:vAlign w:val="center"/>
          </w:tcPr>
          <w:p w14:paraId="33272ED0" w14:textId="090947A2"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50</w:t>
            </w:r>
            <w:r w:rsidR="00DD6D39">
              <w:rPr>
                <w:rFonts w:ascii="Times New Roman" w:hAnsi="Times New Roman" w:cs="Times New Roman"/>
                <w:bCs/>
                <w:sz w:val="24"/>
              </w:rPr>
              <w:t xml:space="preserve"> (</w:t>
            </w:r>
            <w:r>
              <w:rPr>
                <w:rFonts w:ascii="Times New Roman" w:hAnsi="Times New Roman" w:cs="Times New Roman"/>
                <w:bCs/>
                <w:sz w:val="24"/>
              </w:rPr>
              <w:t>83.33</w:t>
            </w:r>
            <w:r w:rsidR="00DD6D39">
              <w:rPr>
                <w:rFonts w:ascii="Times New Roman" w:hAnsi="Times New Roman" w:cs="Times New Roman"/>
                <w:bCs/>
                <w:sz w:val="24"/>
              </w:rPr>
              <w:t>)</w:t>
            </w:r>
          </w:p>
        </w:tc>
      </w:tr>
      <w:tr w:rsidR="0085162B" w14:paraId="6B30E2D5" w14:textId="77777777" w:rsidTr="00F569DD">
        <w:trPr>
          <w:tblHeader/>
          <w:jc w:val="center"/>
        </w:trPr>
        <w:tc>
          <w:tcPr>
            <w:tcW w:w="1070" w:type="pct"/>
            <w:tcBorders>
              <w:top w:val="nil"/>
              <w:left w:val="nil"/>
              <w:bottom w:val="nil"/>
              <w:right w:val="nil"/>
            </w:tcBorders>
            <w:vAlign w:val="center"/>
          </w:tcPr>
          <w:p w14:paraId="6BFB8B4D" w14:textId="77777777" w:rsidR="0085162B" w:rsidRDefault="00000000" w:rsidP="00F569DD">
            <w:pPr>
              <w:snapToGrid w:val="0"/>
              <w:jc w:val="left"/>
              <w:rPr>
                <w:rFonts w:ascii="Times New Roman" w:eastAsia="SimSun" w:hAnsi="Times New Roman" w:cs="Times New Roman"/>
                <w:bCs/>
                <w:sz w:val="24"/>
              </w:rPr>
            </w:pPr>
            <w:r>
              <w:rPr>
                <w:rFonts w:ascii="Times New Roman" w:eastAsia="SimSun" w:hAnsi="Times New Roman" w:cs="Times New Roman"/>
                <w:sz w:val="24"/>
              </w:rPr>
              <w:t>χ</w:t>
            </w:r>
            <w:r>
              <w:rPr>
                <w:rFonts w:ascii="Times New Roman" w:eastAsia="SimSun" w:hAnsi="Times New Roman" w:cs="Times New Roman"/>
                <w:sz w:val="24"/>
                <w:vertAlign w:val="superscript"/>
              </w:rPr>
              <w:t>2</w:t>
            </w:r>
          </w:p>
        </w:tc>
        <w:tc>
          <w:tcPr>
            <w:tcW w:w="791" w:type="pct"/>
            <w:tcBorders>
              <w:top w:val="nil"/>
              <w:left w:val="nil"/>
              <w:bottom w:val="nil"/>
              <w:right w:val="nil"/>
            </w:tcBorders>
            <w:vAlign w:val="center"/>
          </w:tcPr>
          <w:p w14:paraId="2C1C09B4"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760" w:type="pct"/>
            <w:tcBorders>
              <w:top w:val="nil"/>
              <w:left w:val="nil"/>
              <w:bottom w:val="nil"/>
              <w:right w:val="nil"/>
            </w:tcBorders>
            <w:vAlign w:val="center"/>
          </w:tcPr>
          <w:p w14:paraId="4AACFFA7"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753" w:type="pct"/>
            <w:tcBorders>
              <w:top w:val="nil"/>
              <w:left w:val="nil"/>
              <w:bottom w:val="nil"/>
              <w:right w:val="nil"/>
            </w:tcBorders>
            <w:vAlign w:val="center"/>
          </w:tcPr>
          <w:p w14:paraId="69D88B86"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783" w:type="pct"/>
            <w:tcBorders>
              <w:top w:val="nil"/>
              <w:left w:val="nil"/>
              <w:bottom w:val="nil"/>
              <w:right w:val="nil"/>
            </w:tcBorders>
            <w:vAlign w:val="center"/>
          </w:tcPr>
          <w:p w14:paraId="336D7610"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843" w:type="pct"/>
            <w:tcBorders>
              <w:top w:val="nil"/>
              <w:left w:val="nil"/>
              <w:bottom w:val="nil"/>
              <w:right w:val="nil"/>
            </w:tcBorders>
            <w:vAlign w:val="center"/>
          </w:tcPr>
          <w:p w14:paraId="09570A40"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5.9259</w:t>
            </w:r>
          </w:p>
        </w:tc>
      </w:tr>
      <w:tr w:rsidR="0085162B" w14:paraId="00295711" w14:textId="77777777" w:rsidTr="00F569DD">
        <w:trPr>
          <w:tblHeader/>
          <w:jc w:val="center"/>
        </w:trPr>
        <w:tc>
          <w:tcPr>
            <w:tcW w:w="1070" w:type="pct"/>
            <w:tcBorders>
              <w:top w:val="nil"/>
              <w:left w:val="nil"/>
              <w:right w:val="nil"/>
            </w:tcBorders>
            <w:vAlign w:val="center"/>
          </w:tcPr>
          <w:p w14:paraId="4D7AFE50" w14:textId="440DC57A" w:rsidR="0085162B" w:rsidRDefault="00DD6D39" w:rsidP="00F569DD">
            <w:pPr>
              <w:snapToGrid w:val="0"/>
              <w:jc w:val="left"/>
              <w:rPr>
                <w:rFonts w:ascii="Times New Roman" w:eastAsia="SimSun" w:hAnsi="Times New Roman" w:cs="Times New Roman"/>
                <w:bCs/>
                <w:sz w:val="24"/>
              </w:rPr>
            </w:pPr>
            <w:r>
              <w:rPr>
                <w:rFonts w:ascii="Times New Roman" w:eastAsia="SimSun" w:hAnsi="Times New Roman" w:cs="Times New Roman"/>
                <w:bCs/>
                <w:i/>
                <w:iCs/>
                <w:sz w:val="24"/>
              </w:rPr>
              <w:t>p</w:t>
            </w:r>
          </w:p>
        </w:tc>
        <w:tc>
          <w:tcPr>
            <w:tcW w:w="791" w:type="pct"/>
            <w:tcBorders>
              <w:top w:val="nil"/>
              <w:left w:val="nil"/>
              <w:right w:val="nil"/>
            </w:tcBorders>
            <w:vAlign w:val="center"/>
          </w:tcPr>
          <w:p w14:paraId="027B2380"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760" w:type="pct"/>
            <w:tcBorders>
              <w:top w:val="nil"/>
              <w:left w:val="nil"/>
              <w:right w:val="nil"/>
            </w:tcBorders>
            <w:vAlign w:val="center"/>
          </w:tcPr>
          <w:p w14:paraId="490D9035"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753" w:type="pct"/>
            <w:tcBorders>
              <w:top w:val="nil"/>
              <w:left w:val="nil"/>
              <w:right w:val="nil"/>
            </w:tcBorders>
            <w:vAlign w:val="center"/>
          </w:tcPr>
          <w:p w14:paraId="28622FA1"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783" w:type="pct"/>
            <w:tcBorders>
              <w:top w:val="nil"/>
              <w:left w:val="nil"/>
              <w:right w:val="nil"/>
            </w:tcBorders>
            <w:vAlign w:val="center"/>
          </w:tcPr>
          <w:p w14:paraId="59C9ECF5"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843" w:type="pct"/>
            <w:tcBorders>
              <w:top w:val="nil"/>
              <w:left w:val="nil"/>
              <w:right w:val="nil"/>
            </w:tcBorders>
            <w:vAlign w:val="center"/>
          </w:tcPr>
          <w:p w14:paraId="3294590F"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0.</w:t>
            </w:r>
            <w:r>
              <w:rPr>
                <w:rFonts w:ascii="Times New Roman" w:hAnsi="Times New Roman" w:cs="Times New Roman"/>
                <w:bCs/>
                <w:sz w:val="24"/>
              </w:rPr>
              <w:t>0149</w:t>
            </w:r>
          </w:p>
        </w:tc>
      </w:tr>
    </w:tbl>
    <w:p w14:paraId="4CFDC6A5" w14:textId="77777777" w:rsidR="0085162B" w:rsidRDefault="0085162B" w:rsidP="00F569DD">
      <w:pPr>
        <w:snapToGrid w:val="0"/>
        <w:ind w:firstLineChars="200" w:firstLine="480"/>
        <w:rPr>
          <w:rFonts w:ascii="Times New Roman" w:hAnsi="Times New Roman" w:cs="Times New Roman"/>
          <w:color w:val="0000FF"/>
          <w:sz w:val="24"/>
        </w:rPr>
      </w:pPr>
    </w:p>
    <w:p w14:paraId="3EBA8CDF"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3.4</w:t>
      </w:r>
      <w:r>
        <w:rPr>
          <w:rFonts w:ascii="Times New Roman" w:hAnsi="Times New Roman" w:cs="Times New Roman" w:hint="eastAsia"/>
          <w:b/>
          <w:bCs/>
          <w:sz w:val="24"/>
        </w:rPr>
        <w:t>.</w:t>
      </w:r>
      <w:r>
        <w:rPr>
          <w:rFonts w:ascii="Times New Roman" w:hAnsi="Times New Roman" w:cs="Times New Roman"/>
          <w:b/>
          <w:bCs/>
          <w:sz w:val="24"/>
        </w:rPr>
        <w:t xml:space="preserve"> Comparison of postoperative recovery indicators between the two groups</w:t>
      </w:r>
    </w:p>
    <w:p w14:paraId="15BB2294" w14:textId="298C539C" w:rsidR="0085162B" w:rsidRDefault="00000000" w:rsidP="00F569DD">
      <w:pPr>
        <w:snapToGrid w:val="0"/>
        <w:rPr>
          <w:rFonts w:ascii="Times New Roman" w:hAnsi="Times New Roman" w:cs="Times New Roman"/>
          <w:sz w:val="24"/>
        </w:rPr>
      </w:pPr>
      <w:r>
        <w:rPr>
          <w:rFonts w:ascii="Times New Roman" w:hAnsi="Times New Roman" w:cs="Times New Roman"/>
          <w:b/>
          <w:bCs/>
          <w:sz w:val="24"/>
        </w:rPr>
        <w:t>Table 4</w:t>
      </w:r>
      <w:r>
        <w:rPr>
          <w:rFonts w:ascii="Times New Roman" w:hAnsi="Times New Roman" w:cs="Times New Roman"/>
          <w:sz w:val="24"/>
        </w:rPr>
        <w:t xml:space="preserve"> shows that the postoperative awakening time, ICU stay time, and hospital stay time of the observation group were all shorter than those of the control group (</w:t>
      </w:r>
      <w:r w:rsidR="00DD6D39">
        <w:rPr>
          <w:rFonts w:ascii="Times New Roman" w:hAnsi="Times New Roman" w:cs="Times New Roman"/>
          <w:i/>
          <w:iCs/>
          <w:sz w:val="24"/>
        </w:rPr>
        <w:t>p</w:t>
      </w:r>
      <w:r w:rsidR="00DD6D39">
        <w:rPr>
          <w:rFonts w:ascii="Times New Roman" w:hAnsi="Times New Roman" w:cs="Times New Roman"/>
          <w:sz w:val="24"/>
        </w:rPr>
        <w:t xml:space="preserve"> </w:t>
      </w:r>
      <w:r>
        <w:rPr>
          <w:rFonts w:ascii="Times New Roman" w:hAnsi="Times New Roman" w:cs="Times New Roman"/>
          <w:sz w:val="24"/>
        </w:rPr>
        <w:t>&lt; 0.05).</w:t>
      </w:r>
    </w:p>
    <w:p w14:paraId="472A39E4" w14:textId="77777777" w:rsidR="0085162B" w:rsidRDefault="0085162B" w:rsidP="00F569DD">
      <w:pPr>
        <w:snapToGrid w:val="0"/>
        <w:rPr>
          <w:rFonts w:ascii="Times New Roman" w:hAnsi="Times New Roman" w:cs="Times New Roman"/>
          <w:sz w:val="24"/>
        </w:rPr>
      </w:pPr>
    </w:p>
    <w:p w14:paraId="39FBCD86" w14:textId="77777777" w:rsidR="0085162B" w:rsidRDefault="00000000" w:rsidP="00F569DD">
      <w:pPr>
        <w:snapToGrid w:val="0"/>
        <w:rPr>
          <w:rFonts w:ascii="Times New Roman" w:hAnsi="Times New Roman" w:cs="Times New Roman"/>
          <w:sz w:val="24"/>
        </w:rPr>
      </w:pPr>
      <w:r>
        <w:rPr>
          <w:rFonts w:ascii="Times New Roman" w:hAnsi="Times New Roman" w:cs="Times New Roman"/>
          <w:b/>
          <w:bCs/>
          <w:sz w:val="24"/>
        </w:rPr>
        <w:t>Table 4</w:t>
      </w:r>
      <w:r w:rsidRPr="00F569DD">
        <w:rPr>
          <w:rFonts w:ascii="Times New Roman" w:hAnsi="Times New Roman" w:cs="Times New Roman" w:hint="eastAsia"/>
          <w:b/>
          <w:bCs/>
          <w:sz w:val="24"/>
        </w:rPr>
        <w:t>.</w:t>
      </w:r>
      <w:r>
        <w:rPr>
          <w:rFonts w:ascii="Times New Roman" w:hAnsi="Times New Roman" w:cs="Times New Roman"/>
          <w:sz w:val="24"/>
        </w:rPr>
        <w:t xml:space="preserve"> Comparison of postoperative recovery indicators between the two groups (</w:t>
      </w:r>
      <w:r>
        <w:rPr>
          <w:rFonts w:ascii="Times New Roman" w:eastAsia="SimSun" w:hAnsi="Times New Roman" w:cs="Times New Roman"/>
          <w:color w:val="0000FF"/>
          <w:position w:val="-6"/>
          <w:sz w:val="24"/>
        </w:rPr>
        <w:object w:dxaOrig="220" w:dyaOrig="270" w14:anchorId="0131F96A">
          <v:shape id="_x0000_i1027" type="#_x0000_t75" style="width:10.8pt;height:13.8pt" o:ole="">
            <v:imagedata r:id="rId4" o:title=""/>
          </v:shape>
          <o:OLEObject Type="Embed" ProgID="Equation.DSMT4" ShapeID="_x0000_i1027" DrawAspect="Content" ObjectID="_1852273465" r:id="rId7"/>
        </w:object>
      </w:r>
      <w:r>
        <w:rPr>
          <w:rFonts w:ascii="Times New Roman" w:hAnsi="Times New Roman"/>
          <w:sz w:val="24"/>
        </w:rPr>
        <w:t>± s</w:t>
      </w:r>
      <w:r>
        <w:rPr>
          <w:rFonts w:ascii="Times New Roman" w:hAnsi="Times New Roman" w:cs="Times New Roman"/>
          <w:sz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2"/>
        <w:gridCol w:w="1481"/>
        <w:gridCol w:w="2174"/>
        <w:gridCol w:w="1689"/>
        <w:gridCol w:w="2242"/>
      </w:tblGrid>
      <w:tr w:rsidR="0085162B" w14:paraId="7E9502DF" w14:textId="77777777">
        <w:trPr>
          <w:tblHeader/>
          <w:jc w:val="center"/>
        </w:trPr>
        <w:tc>
          <w:tcPr>
            <w:tcW w:w="1064" w:type="pct"/>
            <w:tcBorders>
              <w:left w:val="nil"/>
              <w:right w:val="nil"/>
            </w:tcBorders>
            <w:vAlign w:val="center"/>
          </w:tcPr>
          <w:p w14:paraId="0C086486" w14:textId="77777777" w:rsidR="0085162B" w:rsidRPr="00F569DD" w:rsidRDefault="00000000" w:rsidP="00F569DD">
            <w:pPr>
              <w:snapToGrid w:val="0"/>
              <w:jc w:val="left"/>
              <w:rPr>
                <w:rFonts w:ascii="Times New Roman" w:eastAsia="SimSun" w:hAnsi="Times New Roman" w:cs="Times New Roman"/>
                <w:b/>
                <w:sz w:val="24"/>
              </w:rPr>
            </w:pPr>
            <w:r w:rsidRPr="00F569DD">
              <w:rPr>
                <w:rFonts w:ascii="Times New Roman" w:eastAsia="SimSun" w:hAnsi="Times New Roman" w:cs="Times New Roman"/>
                <w:b/>
                <w:sz w:val="24"/>
              </w:rPr>
              <w:t>Group/Category</w:t>
            </w:r>
          </w:p>
        </w:tc>
        <w:tc>
          <w:tcPr>
            <w:tcW w:w="769" w:type="pct"/>
            <w:tcBorders>
              <w:left w:val="nil"/>
              <w:right w:val="nil"/>
            </w:tcBorders>
            <w:vAlign w:val="center"/>
          </w:tcPr>
          <w:p w14:paraId="39053029"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eastAsia="SimSun" w:hAnsi="Times New Roman" w:cs="Times New Roman"/>
                <w:b/>
                <w:sz w:val="24"/>
              </w:rPr>
              <w:t>Number of examples</w:t>
            </w:r>
          </w:p>
        </w:tc>
        <w:tc>
          <w:tcPr>
            <w:tcW w:w="1127" w:type="pct"/>
            <w:tcBorders>
              <w:left w:val="nil"/>
              <w:right w:val="nil"/>
            </w:tcBorders>
            <w:vAlign w:val="center"/>
          </w:tcPr>
          <w:p w14:paraId="171579AD"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hAnsi="Times New Roman" w:cs="Times New Roman"/>
                <w:b/>
                <w:sz w:val="24"/>
              </w:rPr>
              <w:t>Postoperative awakening time (hours)</w:t>
            </w:r>
          </w:p>
        </w:tc>
        <w:tc>
          <w:tcPr>
            <w:tcW w:w="875" w:type="pct"/>
            <w:tcBorders>
              <w:left w:val="nil"/>
              <w:right w:val="nil"/>
            </w:tcBorders>
            <w:vAlign w:val="center"/>
          </w:tcPr>
          <w:p w14:paraId="2DE9A117"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hAnsi="Times New Roman" w:cs="Times New Roman"/>
                <w:b/>
                <w:sz w:val="24"/>
              </w:rPr>
              <w:t>Length of stay in ICU (days)</w:t>
            </w:r>
          </w:p>
        </w:tc>
        <w:tc>
          <w:tcPr>
            <w:tcW w:w="1162" w:type="pct"/>
            <w:tcBorders>
              <w:left w:val="nil"/>
              <w:right w:val="nil"/>
            </w:tcBorders>
            <w:vAlign w:val="center"/>
          </w:tcPr>
          <w:p w14:paraId="76D5AE84" w14:textId="77777777" w:rsidR="0085162B" w:rsidRPr="00F569DD" w:rsidRDefault="00000000" w:rsidP="00F569DD">
            <w:pPr>
              <w:snapToGrid w:val="0"/>
              <w:jc w:val="center"/>
              <w:rPr>
                <w:rFonts w:ascii="Times New Roman" w:eastAsia="SimSun" w:hAnsi="Times New Roman" w:cs="Times New Roman"/>
                <w:b/>
                <w:sz w:val="24"/>
              </w:rPr>
            </w:pPr>
            <w:r w:rsidRPr="00F569DD">
              <w:rPr>
                <w:rFonts w:ascii="Times New Roman" w:hAnsi="Times New Roman" w:cs="Times New Roman"/>
                <w:b/>
                <w:sz w:val="24"/>
              </w:rPr>
              <w:t>Total hospitalization duration (days)</w:t>
            </w:r>
          </w:p>
        </w:tc>
      </w:tr>
      <w:tr w:rsidR="0085162B" w14:paraId="63310110" w14:textId="77777777">
        <w:trPr>
          <w:tblHeader/>
          <w:jc w:val="center"/>
        </w:trPr>
        <w:tc>
          <w:tcPr>
            <w:tcW w:w="1064" w:type="pct"/>
            <w:tcBorders>
              <w:left w:val="nil"/>
              <w:bottom w:val="nil"/>
              <w:right w:val="nil"/>
            </w:tcBorders>
            <w:vAlign w:val="center"/>
          </w:tcPr>
          <w:p w14:paraId="359C2E35" w14:textId="77777777" w:rsidR="0085162B" w:rsidRDefault="00000000" w:rsidP="00F569DD">
            <w:pPr>
              <w:snapToGrid w:val="0"/>
              <w:jc w:val="left"/>
              <w:rPr>
                <w:rFonts w:ascii="Times New Roman" w:eastAsia="SimSun" w:hAnsi="Times New Roman" w:cs="Times New Roman"/>
                <w:bCs/>
                <w:sz w:val="24"/>
              </w:rPr>
            </w:pPr>
            <w:r>
              <w:rPr>
                <w:rFonts w:ascii="Times New Roman" w:hAnsi="Times New Roman" w:cs="Times New Roman"/>
                <w:sz w:val="24"/>
              </w:rPr>
              <w:t>Observation group</w:t>
            </w:r>
          </w:p>
        </w:tc>
        <w:tc>
          <w:tcPr>
            <w:tcW w:w="769" w:type="pct"/>
            <w:tcBorders>
              <w:left w:val="nil"/>
              <w:bottom w:val="nil"/>
              <w:right w:val="nil"/>
            </w:tcBorders>
            <w:vAlign w:val="center"/>
          </w:tcPr>
          <w:p w14:paraId="43A57135"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60</w:t>
            </w:r>
          </w:p>
        </w:tc>
        <w:tc>
          <w:tcPr>
            <w:tcW w:w="1127" w:type="pct"/>
            <w:tcBorders>
              <w:left w:val="nil"/>
              <w:bottom w:val="nil"/>
              <w:right w:val="nil"/>
            </w:tcBorders>
            <w:vAlign w:val="center"/>
          </w:tcPr>
          <w:p w14:paraId="3CF4E2CF" w14:textId="2E84FEFD"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3.25</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0.96</w:t>
            </w:r>
          </w:p>
        </w:tc>
        <w:tc>
          <w:tcPr>
            <w:tcW w:w="875" w:type="pct"/>
            <w:tcBorders>
              <w:left w:val="nil"/>
              <w:bottom w:val="nil"/>
              <w:right w:val="nil"/>
            </w:tcBorders>
            <w:vAlign w:val="center"/>
          </w:tcPr>
          <w:p w14:paraId="19ADEFE6" w14:textId="72BEF963"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2.05</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0.62</w:t>
            </w:r>
          </w:p>
        </w:tc>
        <w:tc>
          <w:tcPr>
            <w:tcW w:w="1162" w:type="pct"/>
            <w:tcBorders>
              <w:left w:val="nil"/>
              <w:bottom w:val="nil"/>
              <w:right w:val="nil"/>
            </w:tcBorders>
            <w:vAlign w:val="center"/>
          </w:tcPr>
          <w:p w14:paraId="40D91615" w14:textId="5912AD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9.18</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1.86</w:t>
            </w:r>
          </w:p>
        </w:tc>
      </w:tr>
      <w:tr w:rsidR="0085162B" w14:paraId="0CC95062" w14:textId="77777777">
        <w:trPr>
          <w:tblHeader/>
          <w:jc w:val="center"/>
        </w:trPr>
        <w:tc>
          <w:tcPr>
            <w:tcW w:w="1064" w:type="pct"/>
            <w:tcBorders>
              <w:top w:val="nil"/>
              <w:left w:val="nil"/>
              <w:bottom w:val="nil"/>
              <w:right w:val="nil"/>
            </w:tcBorders>
            <w:vAlign w:val="center"/>
          </w:tcPr>
          <w:p w14:paraId="6A02B00E" w14:textId="77777777" w:rsidR="0085162B" w:rsidRDefault="00000000" w:rsidP="00F569DD">
            <w:pPr>
              <w:snapToGrid w:val="0"/>
              <w:jc w:val="left"/>
              <w:rPr>
                <w:rFonts w:ascii="Times New Roman" w:eastAsia="SimSun" w:hAnsi="Times New Roman" w:cs="Times New Roman"/>
                <w:bCs/>
                <w:sz w:val="24"/>
              </w:rPr>
            </w:pPr>
            <w:r>
              <w:rPr>
                <w:rFonts w:ascii="Times New Roman" w:eastAsia="SimSun" w:hAnsi="Times New Roman" w:cs="Times New Roman"/>
                <w:bCs/>
                <w:sz w:val="24"/>
              </w:rPr>
              <w:t>Control group</w:t>
            </w:r>
          </w:p>
        </w:tc>
        <w:tc>
          <w:tcPr>
            <w:tcW w:w="769" w:type="pct"/>
            <w:tcBorders>
              <w:top w:val="nil"/>
              <w:left w:val="nil"/>
              <w:bottom w:val="nil"/>
              <w:right w:val="nil"/>
            </w:tcBorders>
            <w:vAlign w:val="center"/>
          </w:tcPr>
          <w:p w14:paraId="042902D9"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60</w:t>
            </w:r>
          </w:p>
        </w:tc>
        <w:tc>
          <w:tcPr>
            <w:tcW w:w="1127" w:type="pct"/>
            <w:tcBorders>
              <w:top w:val="nil"/>
              <w:left w:val="nil"/>
              <w:bottom w:val="nil"/>
              <w:right w:val="nil"/>
            </w:tcBorders>
            <w:vAlign w:val="center"/>
          </w:tcPr>
          <w:p w14:paraId="345EF8AD" w14:textId="0536E3D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5.86</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1.23</w:t>
            </w:r>
          </w:p>
        </w:tc>
        <w:tc>
          <w:tcPr>
            <w:tcW w:w="875" w:type="pct"/>
            <w:tcBorders>
              <w:top w:val="nil"/>
              <w:left w:val="nil"/>
              <w:bottom w:val="nil"/>
              <w:right w:val="nil"/>
            </w:tcBorders>
            <w:vAlign w:val="center"/>
          </w:tcPr>
          <w:p w14:paraId="3A76E761" w14:textId="24D37DD5"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3.12</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0.85</w:t>
            </w:r>
          </w:p>
        </w:tc>
        <w:tc>
          <w:tcPr>
            <w:tcW w:w="1162" w:type="pct"/>
            <w:tcBorders>
              <w:top w:val="nil"/>
              <w:left w:val="nil"/>
              <w:bottom w:val="nil"/>
              <w:right w:val="nil"/>
            </w:tcBorders>
            <w:vAlign w:val="center"/>
          </w:tcPr>
          <w:p w14:paraId="7E97489B" w14:textId="17D607DA"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12.36</w:t>
            </w:r>
            <w:r w:rsidR="00DD6D39">
              <w:rPr>
                <w:rFonts w:ascii="Times New Roman" w:hAnsi="Times New Roman" w:cs="Times New Roman"/>
                <w:bCs/>
                <w:sz w:val="24"/>
              </w:rPr>
              <w:t xml:space="preserve"> </w:t>
            </w:r>
            <w:r>
              <w:rPr>
                <w:rFonts w:ascii="Times New Roman" w:eastAsia="SimSun" w:hAnsi="Times New Roman" w:cs="Times New Roman"/>
                <w:bCs/>
                <w:sz w:val="24"/>
              </w:rPr>
              <w:t>±</w:t>
            </w:r>
            <w:r w:rsidR="00DD6D39">
              <w:rPr>
                <w:rFonts w:ascii="Times New Roman" w:eastAsia="SimSun" w:hAnsi="Times New Roman" w:cs="Times New Roman"/>
                <w:bCs/>
                <w:sz w:val="24"/>
              </w:rPr>
              <w:t xml:space="preserve"> </w:t>
            </w:r>
            <w:r>
              <w:rPr>
                <w:rFonts w:ascii="Times New Roman" w:hAnsi="Times New Roman" w:cs="Times New Roman"/>
                <w:bCs/>
                <w:sz w:val="24"/>
              </w:rPr>
              <w:t>2.15</w:t>
            </w:r>
          </w:p>
        </w:tc>
      </w:tr>
      <w:tr w:rsidR="0085162B" w14:paraId="0C5FB492" w14:textId="77777777">
        <w:trPr>
          <w:tblHeader/>
          <w:jc w:val="center"/>
        </w:trPr>
        <w:tc>
          <w:tcPr>
            <w:tcW w:w="1064" w:type="pct"/>
            <w:tcBorders>
              <w:top w:val="nil"/>
              <w:left w:val="nil"/>
              <w:bottom w:val="nil"/>
              <w:right w:val="nil"/>
            </w:tcBorders>
            <w:vAlign w:val="center"/>
          </w:tcPr>
          <w:p w14:paraId="221D6CA3" w14:textId="77777777" w:rsidR="0085162B" w:rsidRDefault="00000000" w:rsidP="00F569DD">
            <w:pPr>
              <w:snapToGrid w:val="0"/>
              <w:jc w:val="left"/>
              <w:rPr>
                <w:rFonts w:ascii="Times New Roman" w:eastAsia="SimSun" w:hAnsi="Times New Roman" w:cs="Times New Roman"/>
                <w:bCs/>
                <w:i/>
                <w:iCs/>
                <w:sz w:val="24"/>
              </w:rPr>
            </w:pPr>
            <w:r>
              <w:rPr>
                <w:rFonts w:ascii="Times New Roman" w:eastAsia="SimSun" w:hAnsi="Times New Roman" w:cs="Times New Roman"/>
                <w:bCs/>
                <w:i/>
                <w:iCs/>
                <w:sz w:val="24"/>
              </w:rPr>
              <w:t>t</w:t>
            </w:r>
          </w:p>
        </w:tc>
        <w:tc>
          <w:tcPr>
            <w:tcW w:w="769" w:type="pct"/>
            <w:tcBorders>
              <w:top w:val="nil"/>
              <w:left w:val="nil"/>
              <w:bottom w:val="nil"/>
              <w:right w:val="nil"/>
            </w:tcBorders>
            <w:vAlign w:val="center"/>
          </w:tcPr>
          <w:p w14:paraId="5DDD630F"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1127" w:type="pct"/>
            <w:tcBorders>
              <w:top w:val="nil"/>
              <w:left w:val="nil"/>
              <w:bottom w:val="nil"/>
              <w:right w:val="nil"/>
            </w:tcBorders>
            <w:vAlign w:val="center"/>
          </w:tcPr>
          <w:p w14:paraId="112E18FC"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12.9572</w:t>
            </w:r>
          </w:p>
        </w:tc>
        <w:tc>
          <w:tcPr>
            <w:tcW w:w="875" w:type="pct"/>
            <w:tcBorders>
              <w:top w:val="nil"/>
              <w:left w:val="nil"/>
              <w:bottom w:val="nil"/>
              <w:right w:val="nil"/>
            </w:tcBorders>
            <w:vAlign w:val="center"/>
          </w:tcPr>
          <w:p w14:paraId="3081298E"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7.8778</w:t>
            </w:r>
          </w:p>
        </w:tc>
        <w:tc>
          <w:tcPr>
            <w:tcW w:w="1162" w:type="pct"/>
            <w:tcBorders>
              <w:top w:val="nil"/>
              <w:left w:val="nil"/>
              <w:bottom w:val="nil"/>
              <w:right w:val="nil"/>
            </w:tcBorders>
            <w:vAlign w:val="center"/>
          </w:tcPr>
          <w:p w14:paraId="6623F44A"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8.6644</w:t>
            </w:r>
          </w:p>
        </w:tc>
      </w:tr>
      <w:tr w:rsidR="0085162B" w14:paraId="0F8EE009" w14:textId="77777777">
        <w:trPr>
          <w:tblHeader/>
          <w:jc w:val="center"/>
        </w:trPr>
        <w:tc>
          <w:tcPr>
            <w:tcW w:w="1064" w:type="pct"/>
            <w:tcBorders>
              <w:top w:val="nil"/>
              <w:left w:val="nil"/>
              <w:right w:val="nil"/>
            </w:tcBorders>
            <w:vAlign w:val="center"/>
          </w:tcPr>
          <w:p w14:paraId="4E9EF7EA" w14:textId="077056A6" w:rsidR="0085162B" w:rsidRDefault="00DD6D39" w:rsidP="00F569DD">
            <w:pPr>
              <w:snapToGrid w:val="0"/>
              <w:jc w:val="left"/>
              <w:rPr>
                <w:rFonts w:ascii="Times New Roman" w:eastAsia="SimSun" w:hAnsi="Times New Roman" w:cs="Times New Roman"/>
                <w:bCs/>
                <w:i/>
                <w:iCs/>
                <w:sz w:val="24"/>
              </w:rPr>
            </w:pPr>
            <w:r>
              <w:rPr>
                <w:rFonts w:ascii="Times New Roman" w:eastAsia="SimSun" w:hAnsi="Times New Roman" w:cs="Times New Roman"/>
                <w:bCs/>
                <w:i/>
                <w:iCs/>
                <w:sz w:val="24"/>
              </w:rPr>
              <w:t>p</w:t>
            </w:r>
          </w:p>
        </w:tc>
        <w:tc>
          <w:tcPr>
            <w:tcW w:w="769" w:type="pct"/>
            <w:tcBorders>
              <w:top w:val="nil"/>
              <w:left w:val="nil"/>
              <w:right w:val="nil"/>
            </w:tcBorders>
            <w:vAlign w:val="center"/>
          </w:tcPr>
          <w:p w14:paraId="4399B2A9" w14:textId="77777777" w:rsidR="0085162B" w:rsidRDefault="00000000" w:rsidP="00F569DD">
            <w:pPr>
              <w:snapToGrid w:val="0"/>
              <w:jc w:val="center"/>
              <w:rPr>
                <w:rFonts w:ascii="Times New Roman" w:eastAsia="SimSun" w:hAnsi="Times New Roman" w:cs="Times New Roman"/>
                <w:bCs/>
                <w:sz w:val="24"/>
              </w:rPr>
            </w:pPr>
            <w:r>
              <w:rPr>
                <w:rFonts w:ascii="Times New Roman" w:eastAsia="SimSun" w:hAnsi="Times New Roman" w:cs="Times New Roman"/>
                <w:bCs/>
                <w:sz w:val="24"/>
              </w:rPr>
              <w:t>-</w:t>
            </w:r>
          </w:p>
        </w:tc>
        <w:tc>
          <w:tcPr>
            <w:tcW w:w="1127" w:type="pct"/>
            <w:tcBorders>
              <w:top w:val="nil"/>
              <w:left w:val="nil"/>
              <w:right w:val="nil"/>
            </w:tcBorders>
            <w:vAlign w:val="center"/>
          </w:tcPr>
          <w:p w14:paraId="7A67D163"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0.0000</w:t>
            </w:r>
          </w:p>
        </w:tc>
        <w:tc>
          <w:tcPr>
            <w:tcW w:w="875" w:type="pct"/>
            <w:tcBorders>
              <w:top w:val="nil"/>
              <w:left w:val="nil"/>
              <w:right w:val="nil"/>
            </w:tcBorders>
            <w:vAlign w:val="center"/>
          </w:tcPr>
          <w:p w14:paraId="7BD8B48E"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0.0000</w:t>
            </w:r>
          </w:p>
        </w:tc>
        <w:tc>
          <w:tcPr>
            <w:tcW w:w="1162" w:type="pct"/>
            <w:tcBorders>
              <w:top w:val="nil"/>
              <w:left w:val="nil"/>
              <w:right w:val="nil"/>
            </w:tcBorders>
            <w:vAlign w:val="center"/>
          </w:tcPr>
          <w:p w14:paraId="43939383" w14:textId="77777777" w:rsidR="0085162B" w:rsidRDefault="00000000" w:rsidP="00F569DD">
            <w:pPr>
              <w:snapToGrid w:val="0"/>
              <w:jc w:val="center"/>
              <w:rPr>
                <w:rFonts w:ascii="Times New Roman" w:eastAsia="SimSun" w:hAnsi="Times New Roman" w:cs="Times New Roman"/>
                <w:bCs/>
                <w:sz w:val="24"/>
              </w:rPr>
            </w:pPr>
            <w:r>
              <w:rPr>
                <w:rFonts w:ascii="Times New Roman" w:hAnsi="Times New Roman" w:cs="Times New Roman"/>
                <w:bCs/>
                <w:sz w:val="24"/>
              </w:rPr>
              <w:t>0.0000</w:t>
            </w:r>
          </w:p>
        </w:tc>
      </w:tr>
    </w:tbl>
    <w:p w14:paraId="77356BC5" w14:textId="77777777" w:rsidR="0085162B" w:rsidRDefault="0085162B" w:rsidP="00F569DD">
      <w:pPr>
        <w:snapToGrid w:val="0"/>
        <w:rPr>
          <w:rFonts w:ascii="Times New Roman" w:hAnsi="Times New Roman" w:cs="Times New Roman"/>
          <w:b/>
          <w:bCs/>
          <w:color w:val="0000FF"/>
          <w:sz w:val="24"/>
        </w:rPr>
      </w:pPr>
    </w:p>
    <w:p w14:paraId="57744EBD"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4. Discussion</w:t>
      </w:r>
    </w:p>
    <w:p w14:paraId="23FD9156" w14:textId="074FE2DB" w:rsidR="0085162B" w:rsidRDefault="00000000" w:rsidP="00F569DD">
      <w:pPr>
        <w:snapToGrid w:val="0"/>
        <w:rPr>
          <w:rFonts w:ascii="Times New Roman" w:hAnsi="Times New Roman" w:cs="Times New Roman"/>
          <w:sz w:val="24"/>
        </w:rPr>
      </w:pPr>
      <w:r>
        <w:rPr>
          <w:rFonts w:ascii="Times New Roman" w:hAnsi="Times New Roman" w:cs="Times New Roman"/>
          <w:sz w:val="24"/>
        </w:rPr>
        <w:lastRenderedPageBreak/>
        <w:t>The results of this study show that the core body temperature levels of patients in the observation group at 30 minutes, 60 minutes after the start of the surgery, and at the end of the surgery were all higher than those of the control group (</w:t>
      </w:r>
      <w:r w:rsidR="00DD6D39">
        <w:rPr>
          <w:rFonts w:ascii="Times New Roman" w:hAnsi="Times New Roman" w:cs="Times New Roman"/>
          <w:i/>
          <w:iCs/>
          <w:sz w:val="24"/>
        </w:rPr>
        <w:t>p</w:t>
      </w:r>
      <w:r w:rsidR="00DD6D39">
        <w:rPr>
          <w:rFonts w:ascii="Times New Roman" w:hAnsi="Times New Roman" w:cs="Times New Roman"/>
          <w:sz w:val="24"/>
        </w:rPr>
        <w:t xml:space="preserve"> </w:t>
      </w:r>
      <w:r>
        <w:rPr>
          <w:rFonts w:ascii="Times New Roman" w:hAnsi="Times New Roman" w:cs="Times New Roman"/>
          <w:sz w:val="24"/>
        </w:rPr>
        <w:t>&lt; 0.05), and the incidence of postoperative complications such as arrhythmia, incision infection, and chills in the observation group was lower than that in the control group (</w:t>
      </w:r>
      <w:r w:rsidR="00DD6D39">
        <w:rPr>
          <w:rFonts w:ascii="Times New Roman" w:hAnsi="Times New Roman" w:cs="Times New Roman"/>
          <w:i/>
          <w:iCs/>
          <w:sz w:val="24"/>
        </w:rPr>
        <w:t>p</w:t>
      </w:r>
      <w:r w:rsidR="00DD6D39">
        <w:rPr>
          <w:rFonts w:ascii="Times New Roman" w:hAnsi="Times New Roman" w:cs="Times New Roman"/>
          <w:sz w:val="24"/>
        </w:rPr>
        <w:t xml:space="preserve"> </w:t>
      </w:r>
      <w:r>
        <w:rPr>
          <w:rFonts w:ascii="Times New Roman" w:hAnsi="Times New Roman" w:cs="Times New Roman"/>
          <w:sz w:val="24"/>
        </w:rPr>
        <w:t>&lt; 0.05). The nursing satisfaction rate of patients in the observation group was higher than that of the control group (</w:t>
      </w:r>
      <w:r w:rsidR="00DD6D39">
        <w:rPr>
          <w:rFonts w:ascii="Times New Roman" w:hAnsi="Times New Roman" w:cs="Times New Roman"/>
          <w:i/>
          <w:iCs/>
          <w:sz w:val="24"/>
        </w:rPr>
        <w:t>p</w:t>
      </w:r>
      <w:r w:rsidR="00DD6D39">
        <w:rPr>
          <w:rFonts w:ascii="Times New Roman" w:hAnsi="Times New Roman" w:cs="Times New Roman"/>
          <w:sz w:val="24"/>
        </w:rPr>
        <w:t xml:space="preserve"> </w:t>
      </w:r>
      <w:r>
        <w:rPr>
          <w:rFonts w:ascii="Times New Roman" w:hAnsi="Times New Roman" w:cs="Times New Roman"/>
          <w:sz w:val="24"/>
        </w:rPr>
        <w:t>&lt; 0.05), and the postoperative awakening time, ICU stay time, and hospital stay time of the observation group were shorter than those of the control group (</w:t>
      </w:r>
      <w:r w:rsidR="00DD6D39">
        <w:rPr>
          <w:rFonts w:ascii="Times New Roman" w:hAnsi="Times New Roman" w:cs="Times New Roman"/>
          <w:i/>
          <w:iCs/>
          <w:sz w:val="24"/>
        </w:rPr>
        <w:t>p</w:t>
      </w:r>
      <w:r w:rsidR="00DD6D39">
        <w:rPr>
          <w:rFonts w:ascii="Times New Roman" w:hAnsi="Times New Roman" w:cs="Times New Roman"/>
          <w:sz w:val="24"/>
        </w:rPr>
        <w:t xml:space="preserve"> </w:t>
      </w:r>
      <w:r>
        <w:rPr>
          <w:rFonts w:ascii="Times New Roman" w:hAnsi="Times New Roman" w:cs="Times New Roman"/>
          <w:sz w:val="24"/>
        </w:rPr>
        <w:t>&lt; 0.05). The above research results prove that intraoperative temperature protection nursing plays a superior role in maintaining the intraoperative body temperature level of patients undergoing cardiac surgery and reducing postoperative complications. Through analysis, it is found that intraoperative temperature protection nursing runs through the entire process of patients undergoing cardiac surgery, from preoperative, intraoperative to postoperative. It can reduce the heat loss of patients from the source through preheating of the operating room environment, preheating of fluids during infusion, and reduction of skin exposure, thereby laying a foundation for intraoperative body temperature protection of patients; while the intervention measures such as continuous monitoring of core body temperature during the operation, insulation of extremities, and uniform cooling of extracorporeal circulation can comprehensively block the heat dissipation pathways of patients, thereby maintaining the stability of the patient</w:t>
      </w:r>
      <w:r w:rsidR="004B6CA1">
        <w:rPr>
          <w:rFonts w:ascii="Times New Roman" w:hAnsi="Times New Roman" w:cs="Times New Roman"/>
          <w:sz w:val="24"/>
        </w:rPr>
        <w:t>’</w:t>
      </w:r>
      <w:r>
        <w:rPr>
          <w:rFonts w:ascii="Times New Roman" w:hAnsi="Times New Roman" w:cs="Times New Roman"/>
          <w:sz w:val="24"/>
        </w:rPr>
        <w:t>s core body temperature during the operation; measures such as maintaining postoperative environmental temperature, covering with insulation blankets, shortening the transfer time, monitoring of body temperature in the ICU, and symptomatic adjustment can effectively avoid the occurrence of postoperative hypothermia and related complications, thereby promoting the postoperative recovery of patients</w:t>
      </w:r>
      <w:r>
        <w:rPr>
          <w:rFonts w:ascii="Times New Roman" w:hAnsi="Times New Roman" w:cs="Times New Roman"/>
          <w:sz w:val="24"/>
          <w:vertAlign w:val="superscript"/>
        </w:rPr>
        <w:t xml:space="preserve"> [6]</w:t>
      </w:r>
      <w:r>
        <w:rPr>
          <w:rFonts w:ascii="Times New Roman" w:hAnsi="Times New Roman" w:cs="Times New Roman"/>
          <w:sz w:val="24"/>
        </w:rPr>
        <w:t>.</w:t>
      </w:r>
    </w:p>
    <w:p w14:paraId="51BD6091" w14:textId="77777777" w:rsidR="0085162B" w:rsidRDefault="0085162B" w:rsidP="00F569DD">
      <w:pPr>
        <w:snapToGrid w:val="0"/>
        <w:rPr>
          <w:rFonts w:ascii="Times New Roman" w:hAnsi="Times New Roman" w:cs="Times New Roman"/>
          <w:b/>
          <w:bCs/>
          <w:color w:val="000000" w:themeColor="text1"/>
          <w:sz w:val="24"/>
        </w:rPr>
      </w:pPr>
    </w:p>
    <w:p w14:paraId="692E69B9" w14:textId="77777777" w:rsidR="0085162B" w:rsidRDefault="00000000" w:rsidP="00F569DD">
      <w:pPr>
        <w:snapToGrid w:val="0"/>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t>5. Conclusion</w:t>
      </w:r>
    </w:p>
    <w:p w14:paraId="349AD040" w14:textId="1EBEA5A1" w:rsidR="0085162B" w:rsidRDefault="00000000" w:rsidP="00F569DD">
      <w:pPr>
        <w:snapToGrid w:val="0"/>
        <w:rPr>
          <w:rFonts w:ascii="Times New Roman" w:hAnsi="Times New Roman" w:cs="Times New Roman"/>
          <w:sz w:val="24"/>
        </w:rPr>
      </w:pPr>
      <w:r>
        <w:rPr>
          <w:rFonts w:ascii="Times New Roman" w:hAnsi="Times New Roman" w:cs="Times New Roman"/>
          <w:sz w:val="24"/>
        </w:rPr>
        <w:t>In conclusion, the application of intraoperative body temperature protection nursing can effectively maintain the core body temperature stability of patients undergoing cardiac surgery at all time points during the operation, and can specifically reduce the risk of postoperative complications such as arrhythmia, which is conducive to the postoperative recovery of patients and can enhance patients</w:t>
      </w:r>
      <w:r w:rsidR="004B6CA1">
        <w:rPr>
          <w:rFonts w:ascii="Times New Roman" w:hAnsi="Times New Roman" w:cs="Times New Roman"/>
          <w:sz w:val="24"/>
        </w:rPr>
        <w:t>’</w:t>
      </w:r>
      <w:r>
        <w:rPr>
          <w:rFonts w:ascii="Times New Roman" w:hAnsi="Times New Roman" w:cs="Times New Roman"/>
          <w:sz w:val="24"/>
        </w:rPr>
        <w:t xml:space="preserve"> satisfaction with the nursing intervention. Therefore, its clinical application value is relatively high.</w:t>
      </w:r>
    </w:p>
    <w:p w14:paraId="3233EC43" w14:textId="77777777" w:rsidR="0085162B" w:rsidRDefault="0085162B" w:rsidP="00F569DD">
      <w:pPr>
        <w:snapToGrid w:val="0"/>
        <w:ind w:firstLineChars="200" w:firstLine="480"/>
        <w:rPr>
          <w:rFonts w:ascii="Times New Roman" w:hAnsi="Times New Roman" w:cs="Times New Roman"/>
          <w:sz w:val="24"/>
        </w:rPr>
      </w:pPr>
    </w:p>
    <w:p w14:paraId="0CFB84FC" w14:textId="77777777" w:rsidR="0085162B" w:rsidRDefault="00000000" w:rsidP="00F569DD">
      <w:pPr>
        <w:snapToGrid w:val="0"/>
        <w:rPr>
          <w:rFonts w:ascii="Times New Roman" w:hAnsi="Times New Roman"/>
          <w:b/>
          <w:bCs/>
          <w:sz w:val="24"/>
        </w:rPr>
      </w:pPr>
      <w:r>
        <w:rPr>
          <w:rFonts w:ascii="Times New Roman" w:hAnsi="Times New Roman"/>
          <w:b/>
          <w:bCs/>
          <w:sz w:val="24"/>
        </w:rPr>
        <w:t>Disclosure statement</w:t>
      </w:r>
    </w:p>
    <w:p w14:paraId="28296554" w14:textId="77777777" w:rsidR="0085162B" w:rsidRDefault="00000000" w:rsidP="00F569DD">
      <w:pPr>
        <w:snapToGrid w:val="0"/>
        <w:rPr>
          <w:rFonts w:ascii="Times New Roman" w:hAnsi="Times New Roman"/>
          <w:sz w:val="24"/>
        </w:rPr>
      </w:pPr>
      <w:r>
        <w:rPr>
          <w:rFonts w:ascii="Times New Roman" w:hAnsi="Times New Roman"/>
          <w:sz w:val="24"/>
        </w:rPr>
        <w:t xml:space="preserve">The authors declare no conflict of interest. </w:t>
      </w:r>
    </w:p>
    <w:p w14:paraId="572120AE" w14:textId="77777777" w:rsidR="0085162B" w:rsidRDefault="0085162B" w:rsidP="00F569DD">
      <w:pPr>
        <w:snapToGrid w:val="0"/>
        <w:rPr>
          <w:rFonts w:ascii="Times New Roman" w:hAnsi="Times New Roman"/>
          <w:sz w:val="24"/>
        </w:rPr>
      </w:pPr>
    </w:p>
    <w:p w14:paraId="2CEF92E5" w14:textId="77777777" w:rsidR="0085162B" w:rsidRDefault="00000000" w:rsidP="00F569DD">
      <w:pPr>
        <w:snapToGrid w:val="0"/>
        <w:rPr>
          <w:rFonts w:ascii="Times New Roman" w:hAnsi="Times New Roman" w:cs="Times New Roman"/>
          <w:b/>
          <w:bCs/>
          <w:sz w:val="24"/>
        </w:rPr>
      </w:pPr>
      <w:r>
        <w:rPr>
          <w:rFonts w:ascii="Times New Roman" w:hAnsi="Times New Roman" w:cs="Times New Roman"/>
          <w:b/>
          <w:bCs/>
          <w:sz w:val="24"/>
        </w:rPr>
        <w:t>References</w:t>
      </w:r>
    </w:p>
    <w:p w14:paraId="375FC583" w14:textId="77777777" w:rsidR="00DD6D39" w:rsidRDefault="00DD6D39" w:rsidP="00DD6D39">
      <w:pPr>
        <w:snapToGrid w:val="0"/>
        <w:ind w:left="709" w:hanging="709"/>
        <w:rPr>
          <w:rFonts w:ascii="Times New Roman" w:hAnsi="Times New Roman" w:cs="Times New Roman"/>
          <w:sz w:val="24"/>
          <w:lang w:val="en-MY"/>
        </w:rPr>
      </w:pPr>
      <w:r w:rsidRPr="00DD6D39">
        <w:rPr>
          <w:rFonts w:ascii="Times New Roman" w:hAnsi="Times New Roman" w:cs="Times New Roman"/>
          <w:sz w:val="24"/>
          <w:lang w:val="en-MY"/>
        </w:rPr>
        <w:t xml:space="preserve">[1] </w:t>
      </w:r>
      <w:r>
        <w:rPr>
          <w:rFonts w:ascii="Times New Roman" w:hAnsi="Times New Roman" w:cs="Times New Roman"/>
          <w:sz w:val="24"/>
          <w:lang w:val="en-MY"/>
        </w:rPr>
        <w:tab/>
      </w:r>
      <w:r w:rsidRPr="00DD6D39">
        <w:rPr>
          <w:rFonts w:ascii="Times New Roman" w:hAnsi="Times New Roman" w:cs="Times New Roman"/>
          <w:sz w:val="24"/>
          <w:lang w:val="en-MY"/>
        </w:rPr>
        <w:t>Han Y, Huo H, 2025, Analysis of the Application Effect of Intraoperative Thermal Protection Nursing in Patients Undergoing Laparoscopic Surgery. China Community Physician, 41(22): 151–153.</w:t>
      </w:r>
    </w:p>
    <w:p w14:paraId="09BA05B7" w14:textId="11F83BDA" w:rsidR="00DD6D39" w:rsidRDefault="00DD6D39" w:rsidP="00DD6D39">
      <w:pPr>
        <w:snapToGrid w:val="0"/>
        <w:ind w:left="709" w:hanging="709"/>
        <w:rPr>
          <w:rFonts w:ascii="Times New Roman" w:hAnsi="Times New Roman" w:cs="Times New Roman"/>
          <w:sz w:val="24"/>
          <w:lang w:val="en-MY"/>
        </w:rPr>
      </w:pPr>
      <w:r w:rsidRPr="00DD6D39">
        <w:rPr>
          <w:rFonts w:ascii="Times New Roman" w:hAnsi="Times New Roman" w:cs="Times New Roman"/>
          <w:sz w:val="24"/>
          <w:lang w:val="en-MY"/>
        </w:rPr>
        <w:t xml:space="preserve">[2] </w:t>
      </w:r>
      <w:r>
        <w:rPr>
          <w:rFonts w:ascii="Times New Roman" w:hAnsi="Times New Roman" w:cs="Times New Roman"/>
          <w:sz w:val="24"/>
          <w:lang w:val="en-MY"/>
        </w:rPr>
        <w:tab/>
      </w:r>
      <w:r w:rsidRPr="00DD6D39">
        <w:rPr>
          <w:rFonts w:ascii="Times New Roman" w:hAnsi="Times New Roman" w:cs="Times New Roman"/>
          <w:sz w:val="24"/>
          <w:lang w:val="en-MY"/>
        </w:rPr>
        <w:t xml:space="preserve">Wen X, 2024, The Effect of Warming Blanket on Intraoperative Thermal Protection Nursing for Patients </w:t>
      </w:r>
      <w:r>
        <w:rPr>
          <w:rFonts w:ascii="Times New Roman" w:hAnsi="Times New Roman" w:cs="Times New Roman"/>
          <w:sz w:val="24"/>
          <w:lang w:val="en-MY"/>
        </w:rPr>
        <w:t>w</w:t>
      </w:r>
      <w:r w:rsidRPr="00DD6D39">
        <w:rPr>
          <w:rFonts w:ascii="Times New Roman" w:hAnsi="Times New Roman" w:cs="Times New Roman"/>
          <w:sz w:val="24"/>
          <w:lang w:val="en-MY"/>
        </w:rPr>
        <w:t>ith Oral Cancer. Jilin Medicine, 45(10): 2563–2566.</w:t>
      </w:r>
    </w:p>
    <w:p w14:paraId="5C92DB70" w14:textId="77777777" w:rsidR="00DD6D39" w:rsidRDefault="00DD6D39" w:rsidP="00DD6D39">
      <w:pPr>
        <w:snapToGrid w:val="0"/>
        <w:ind w:left="709" w:hanging="709"/>
        <w:rPr>
          <w:rFonts w:ascii="Times New Roman" w:hAnsi="Times New Roman" w:cs="Times New Roman"/>
          <w:sz w:val="24"/>
          <w:lang w:val="en-MY"/>
        </w:rPr>
      </w:pPr>
      <w:r w:rsidRPr="00DD6D39">
        <w:rPr>
          <w:rFonts w:ascii="Times New Roman" w:hAnsi="Times New Roman" w:cs="Times New Roman"/>
          <w:sz w:val="24"/>
          <w:lang w:val="en-MY"/>
        </w:rPr>
        <w:t xml:space="preserve">[3] </w:t>
      </w:r>
      <w:r>
        <w:rPr>
          <w:rFonts w:ascii="Times New Roman" w:hAnsi="Times New Roman" w:cs="Times New Roman"/>
          <w:sz w:val="24"/>
          <w:lang w:val="en-MY"/>
        </w:rPr>
        <w:tab/>
      </w:r>
      <w:r w:rsidRPr="00DD6D39">
        <w:rPr>
          <w:rFonts w:ascii="Times New Roman" w:hAnsi="Times New Roman" w:cs="Times New Roman"/>
          <w:sz w:val="24"/>
          <w:lang w:val="en-MY"/>
        </w:rPr>
        <w:t xml:space="preserve">Liu L, 2024, Analysis of the Effect of Intraoperative Thermal Protection Nursing Combined </w:t>
      </w:r>
      <w:r>
        <w:rPr>
          <w:rFonts w:ascii="Times New Roman" w:hAnsi="Times New Roman" w:cs="Times New Roman"/>
          <w:sz w:val="24"/>
          <w:lang w:val="en-MY"/>
        </w:rPr>
        <w:t>w</w:t>
      </w:r>
      <w:r w:rsidRPr="00DD6D39">
        <w:rPr>
          <w:rFonts w:ascii="Times New Roman" w:hAnsi="Times New Roman" w:cs="Times New Roman"/>
          <w:sz w:val="24"/>
          <w:lang w:val="en-MY"/>
        </w:rPr>
        <w:t xml:space="preserve">ith Mindfulness Meditation Training on Hypothermia in Patients Undergoing </w:t>
      </w:r>
      <w:proofErr w:type="spellStart"/>
      <w:r w:rsidRPr="00DD6D39">
        <w:rPr>
          <w:rFonts w:ascii="Times New Roman" w:hAnsi="Times New Roman" w:cs="Times New Roman"/>
          <w:sz w:val="24"/>
          <w:lang w:val="en-MY"/>
        </w:rPr>
        <w:t>Gynecological</w:t>
      </w:r>
      <w:proofErr w:type="spellEnd"/>
      <w:r w:rsidRPr="00DD6D39">
        <w:rPr>
          <w:rFonts w:ascii="Times New Roman" w:hAnsi="Times New Roman" w:cs="Times New Roman"/>
          <w:sz w:val="24"/>
          <w:lang w:val="en-MY"/>
        </w:rPr>
        <w:t xml:space="preserve"> Laparoscopic Surgery. Practical </w:t>
      </w:r>
      <w:proofErr w:type="spellStart"/>
      <w:r w:rsidRPr="00DD6D39">
        <w:rPr>
          <w:rFonts w:ascii="Times New Roman" w:hAnsi="Times New Roman" w:cs="Times New Roman"/>
          <w:sz w:val="24"/>
          <w:lang w:val="en-MY"/>
        </w:rPr>
        <w:t>Gynecological</w:t>
      </w:r>
      <w:proofErr w:type="spellEnd"/>
      <w:r w:rsidRPr="00DD6D39">
        <w:rPr>
          <w:rFonts w:ascii="Times New Roman" w:hAnsi="Times New Roman" w:cs="Times New Roman"/>
          <w:sz w:val="24"/>
          <w:lang w:val="en-MY"/>
        </w:rPr>
        <w:t xml:space="preserve"> Endocrinology Electronic Journal, 11(22): 140–143.</w:t>
      </w:r>
    </w:p>
    <w:p w14:paraId="37597ACE" w14:textId="77777777" w:rsidR="00DD6D39" w:rsidRDefault="00DD6D39" w:rsidP="00DD6D39">
      <w:pPr>
        <w:snapToGrid w:val="0"/>
        <w:ind w:left="709" w:hanging="709"/>
        <w:rPr>
          <w:rFonts w:ascii="Times New Roman" w:hAnsi="Times New Roman" w:cs="Times New Roman"/>
          <w:sz w:val="24"/>
          <w:lang w:val="en-MY"/>
        </w:rPr>
      </w:pPr>
      <w:r w:rsidRPr="00DD6D39">
        <w:rPr>
          <w:rFonts w:ascii="Times New Roman" w:hAnsi="Times New Roman" w:cs="Times New Roman"/>
          <w:sz w:val="24"/>
          <w:lang w:val="en-MY"/>
        </w:rPr>
        <w:t xml:space="preserve">[4] </w:t>
      </w:r>
      <w:r>
        <w:rPr>
          <w:rFonts w:ascii="Times New Roman" w:hAnsi="Times New Roman" w:cs="Times New Roman"/>
          <w:sz w:val="24"/>
          <w:lang w:val="en-MY"/>
        </w:rPr>
        <w:tab/>
      </w:r>
      <w:r w:rsidRPr="00DD6D39">
        <w:rPr>
          <w:rFonts w:ascii="Times New Roman" w:hAnsi="Times New Roman" w:cs="Times New Roman"/>
          <w:sz w:val="24"/>
          <w:lang w:val="en-MY"/>
        </w:rPr>
        <w:t xml:space="preserve">Yang S, 2024, Discussion on the Effect of Intraoperative Thermal Protection Nursing on Body Temperature and Coagulation Function of Patients After Placental Abruption Surgery. Practical </w:t>
      </w:r>
      <w:proofErr w:type="spellStart"/>
      <w:r w:rsidRPr="00DD6D39">
        <w:rPr>
          <w:rFonts w:ascii="Times New Roman" w:hAnsi="Times New Roman" w:cs="Times New Roman"/>
          <w:sz w:val="24"/>
          <w:lang w:val="en-MY"/>
        </w:rPr>
        <w:t>Gynecological</w:t>
      </w:r>
      <w:proofErr w:type="spellEnd"/>
      <w:r w:rsidRPr="00DD6D39">
        <w:rPr>
          <w:rFonts w:ascii="Times New Roman" w:hAnsi="Times New Roman" w:cs="Times New Roman"/>
          <w:sz w:val="24"/>
          <w:lang w:val="en-MY"/>
        </w:rPr>
        <w:t xml:space="preserve"> Endocrinology Electronic Journal, 11(16): 116–118.</w:t>
      </w:r>
    </w:p>
    <w:p w14:paraId="34C85A61" w14:textId="77777777" w:rsidR="00DD6D39" w:rsidRDefault="00DD6D39" w:rsidP="00DD6D39">
      <w:pPr>
        <w:snapToGrid w:val="0"/>
        <w:ind w:left="709" w:hanging="709"/>
        <w:rPr>
          <w:rFonts w:ascii="Times New Roman" w:hAnsi="Times New Roman" w:cs="Times New Roman"/>
          <w:sz w:val="24"/>
          <w:lang w:val="en-MY"/>
        </w:rPr>
      </w:pPr>
      <w:r w:rsidRPr="00DD6D39">
        <w:rPr>
          <w:rFonts w:ascii="Times New Roman" w:hAnsi="Times New Roman" w:cs="Times New Roman"/>
          <w:sz w:val="24"/>
          <w:lang w:val="en-MY"/>
        </w:rPr>
        <w:t xml:space="preserve">[5] </w:t>
      </w:r>
      <w:r>
        <w:rPr>
          <w:rFonts w:ascii="Times New Roman" w:hAnsi="Times New Roman" w:cs="Times New Roman"/>
          <w:sz w:val="24"/>
          <w:lang w:val="en-MY"/>
        </w:rPr>
        <w:tab/>
      </w:r>
      <w:r w:rsidRPr="00DD6D39">
        <w:rPr>
          <w:rFonts w:ascii="Times New Roman" w:hAnsi="Times New Roman" w:cs="Times New Roman"/>
          <w:sz w:val="24"/>
          <w:lang w:val="en-MY"/>
        </w:rPr>
        <w:t>Chen C, Dong Q, 2024, Application and Prognostic Analysis of Intraoperative Thermal Protection Nursing in the Operating Room of Artificial Hip Replacement Surgery. China Medical Guide, 22(12): 160–163.</w:t>
      </w:r>
    </w:p>
    <w:p w14:paraId="73EBA673" w14:textId="3FDBEBF9" w:rsidR="00DD6D39" w:rsidRPr="00DD6D39" w:rsidRDefault="00DD6D39" w:rsidP="00F569DD">
      <w:pPr>
        <w:snapToGrid w:val="0"/>
        <w:ind w:left="709" w:hanging="709"/>
        <w:rPr>
          <w:rFonts w:ascii="Times New Roman" w:hAnsi="Times New Roman" w:cs="Times New Roman"/>
          <w:sz w:val="24"/>
          <w:lang w:val="en-MY"/>
        </w:rPr>
      </w:pPr>
      <w:r w:rsidRPr="00DD6D39">
        <w:rPr>
          <w:rFonts w:ascii="Times New Roman" w:hAnsi="Times New Roman" w:cs="Times New Roman"/>
          <w:sz w:val="24"/>
          <w:lang w:val="en-MY"/>
        </w:rPr>
        <w:t xml:space="preserve">[6] </w:t>
      </w:r>
      <w:r>
        <w:rPr>
          <w:rFonts w:ascii="Times New Roman" w:hAnsi="Times New Roman" w:cs="Times New Roman"/>
          <w:sz w:val="24"/>
          <w:lang w:val="en-MY"/>
        </w:rPr>
        <w:tab/>
      </w:r>
      <w:r w:rsidRPr="00DD6D39">
        <w:rPr>
          <w:rFonts w:ascii="Times New Roman" w:hAnsi="Times New Roman" w:cs="Times New Roman"/>
          <w:sz w:val="24"/>
          <w:lang w:val="en-MY"/>
        </w:rPr>
        <w:t xml:space="preserve">Bai J, 2020, Analysis of the Effect of Intraoperative Thermal Protection Nursing on Intraoperative Stress and Postoperative Awakening of Patients Undergoing General </w:t>
      </w:r>
      <w:proofErr w:type="spellStart"/>
      <w:r w:rsidRPr="00DD6D39">
        <w:rPr>
          <w:rFonts w:ascii="Times New Roman" w:hAnsi="Times New Roman" w:cs="Times New Roman"/>
          <w:sz w:val="24"/>
          <w:lang w:val="en-MY"/>
        </w:rPr>
        <w:t>Anesthesia</w:t>
      </w:r>
      <w:proofErr w:type="spellEnd"/>
      <w:r w:rsidRPr="00DD6D39">
        <w:rPr>
          <w:rFonts w:ascii="Times New Roman" w:hAnsi="Times New Roman" w:cs="Times New Roman"/>
          <w:sz w:val="24"/>
          <w:lang w:val="en-MY"/>
        </w:rPr>
        <w:t xml:space="preserve">. Practical </w:t>
      </w:r>
      <w:proofErr w:type="spellStart"/>
      <w:r w:rsidRPr="00DD6D39">
        <w:rPr>
          <w:rFonts w:ascii="Times New Roman" w:hAnsi="Times New Roman" w:cs="Times New Roman"/>
          <w:sz w:val="24"/>
          <w:lang w:val="en-MY"/>
        </w:rPr>
        <w:t>Gynecological</w:t>
      </w:r>
      <w:proofErr w:type="spellEnd"/>
      <w:r w:rsidRPr="00DD6D39">
        <w:rPr>
          <w:rFonts w:ascii="Times New Roman" w:hAnsi="Times New Roman" w:cs="Times New Roman"/>
          <w:sz w:val="24"/>
          <w:lang w:val="en-MY"/>
        </w:rPr>
        <w:t xml:space="preserve"> Endocrinology Electronic Journal, 7(22): 69–70.</w:t>
      </w:r>
    </w:p>
    <w:p w14:paraId="7C3E4BB4" w14:textId="2879CDAA" w:rsidR="00DD6D39" w:rsidRDefault="00DD6D39" w:rsidP="00DD6D39">
      <w:pPr>
        <w:snapToGrid w:val="0"/>
        <w:rPr>
          <w:rFonts w:ascii="Times New Roman" w:hAnsi="Times New Roman" w:cs="Times New Roman"/>
          <w:sz w:val="24"/>
        </w:rPr>
      </w:pPr>
    </w:p>
    <w:p w14:paraId="71DF1E67" w14:textId="77777777" w:rsidR="00DD6D39" w:rsidRPr="00F569DD" w:rsidRDefault="00DD6D39" w:rsidP="00DD6D39">
      <w:pPr>
        <w:snapToGrid w:val="0"/>
        <w:ind w:left="360" w:hanging="360"/>
        <w:rPr>
          <w:rFonts w:ascii="Times New Roman" w:hAnsi="Times New Roman" w:cs="Times New Roman"/>
          <w:b/>
          <w:bCs/>
          <w:sz w:val="20"/>
          <w:szCs w:val="20"/>
          <w:lang w:val="en-MY"/>
        </w:rPr>
      </w:pPr>
      <w:r w:rsidRPr="00F569DD">
        <w:rPr>
          <w:rFonts w:ascii="Times New Roman" w:hAnsi="Times New Roman" w:cs="Times New Roman"/>
          <w:b/>
          <w:bCs/>
          <w:sz w:val="20"/>
          <w:szCs w:val="20"/>
          <w:lang w:val="en-MY"/>
        </w:rPr>
        <w:t>Publisher</w:t>
      </w:r>
      <w:r w:rsidRPr="00F569DD">
        <w:rPr>
          <w:rFonts w:ascii="Times New Roman" w:hAnsi="Times New Roman" w:cs="Times New Roman"/>
          <w:b/>
          <w:bCs/>
          <w:sz w:val="20"/>
          <w:szCs w:val="20"/>
        </w:rPr>
        <w:t>’</w:t>
      </w:r>
      <w:r w:rsidRPr="00F569DD">
        <w:rPr>
          <w:rFonts w:ascii="Times New Roman" w:hAnsi="Times New Roman" w:cs="Times New Roman"/>
          <w:b/>
          <w:bCs/>
          <w:sz w:val="20"/>
          <w:szCs w:val="20"/>
          <w:lang w:val="en-MY"/>
        </w:rPr>
        <w:t>s note</w:t>
      </w:r>
    </w:p>
    <w:p w14:paraId="179E4B48" w14:textId="77777777" w:rsidR="00DD6D39" w:rsidRPr="00F569DD" w:rsidRDefault="00DD6D39" w:rsidP="00DD6D39">
      <w:pPr>
        <w:snapToGrid w:val="0"/>
        <w:rPr>
          <w:rFonts w:ascii="Times New Roman" w:hAnsi="Times New Roman" w:cs="Times New Roman"/>
          <w:sz w:val="20"/>
          <w:szCs w:val="20"/>
          <w:lang w:val="en-MY"/>
        </w:rPr>
      </w:pPr>
      <w:r w:rsidRPr="00F569DD">
        <w:rPr>
          <w:rFonts w:ascii="Times New Roman" w:hAnsi="Times New Roman" w:cs="Times New Roman"/>
          <w:sz w:val="20"/>
          <w:szCs w:val="20"/>
          <w:lang w:val="en-MY"/>
        </w:rPr>
        <w:t xml:space="preserve">Bio-Byword Scientific Publishing remains neutral with regard to jurisdictional claims in published maps and institutional affiliations. </w:t>
      </w:r>
    </w:p>
    <w:p w14:paraId="29045669" w14:textId="77777777" w:rsidR="00DD6D39" w:rsidRPr="00F569DD" w:rsidRDefault="00DD6D39" w:rsidP="00F569DD">
      <w:pPr>
        <w:snapToGrid w:val="0"/>
        <w:rPr>
          <w:rFonts w:ascii="Times New Roman" w:hAnsi="Times New Roman" w:cs="Times New Roman"/>
          <w:sz w:val="24"/>
          <w:lang w:val="en-MY"/>
        </w:rPr>
      </w:pPr>
    </w:p>
    <w:sectPr w:rsidR="00DD6D39" w:rsidRPr="00F569DD" w:rsidSect="00F569DD">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TFkODExZjY0YmIxODY1OTUzYmIzNGUyYTJlYWYwNDYifQ=="/>
  </w:docVars>
  <w:rsids>
    <w:rsidRoot w:val="0085162B"/>
    <w:rsid w:val="00357EE5"/>
    <w:rsid w:val="004376DE"/>
    <w:rsid w:val="004B6CA1"/>
    <w:rsid w:val="0085162B"/>
    <w:rsid w:val="00DD6D39"/>
    <w:rsid w:val="00F569DD"/>
    <w:rsid w:val="0B7A045A"/>
    <w:rsid w:val="1B7B5080"/>
    <w:rsid w:val="334A102A"/>
    <w:rsid w:val="33AE1C39"/>
    <w:rsid w:val="39772B48"/>
    <w:rsid w:val="5B604CD0"/>
    <w:rsid w:val="6A721C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12F151"/>
  <w15:docId w15:val="{EE1774F8-3A9B-4C4B-800A-63A5E96F0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4B6CA1"/>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3.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2.bin"/><Relationship Id="rId5"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3188</Words>
  <Characters>18176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28304</dc:creator>
  <cp:lastModifiedBy>Acer NB1</cp:lastModifiedBy>
  <cp:revision>2</cp:revision>
  <dcterms:created xsi:type="dcterms:W3CDTF">2026-09-30T03:38:00Z</dcterms:created>
  <dcterms:modified xsi:type="dcterms:W3CDTF">2026-09-30T03:38:00Z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B8EF2341136143408C9D8343AA481772_12</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d498797db12d71282ad553a86ab3d0aa09ce10b1a51ed9dd27e8725d986660bb</vt:lpwstr>
  </property>
</Properties>
</file>