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08E48" w14:textId="4B4F75C1" w:rsidR="00F04F5A" w:rsidRPr="00D7232B" w:rsidRDefault="00000000" w:rsidP="00D7232B">
      <w:pPr>
        <w:jc w:val="left"/>
        <w:rPr>
          <w:rFonts w:cs="Times New Roman"/>
          <w:b/>
          <w:bCs/>
          <w:sz w:val="44"/>
          <w:szCs w:val="44"/>
        </w:rPr>
      </w:pPr>
      <w:r w:rsidRPr="00D7232B">
        <w:rPr>
          <w:rFonts w:cs="Times New Roman"/>
          <w:b/>
          <w:bCs/>
          <w:sz w:val="44"/>
          <w:szCs w:val="44"/>
        </w:rPr>
        <w:t>A Study on the Ideological and Political Teaching Reform of the Advanced English Course in Maritime Universities Empowered by Large Language Models:</w:t>
      </w:r>
      <w:r w:rsidR="00AB04F1" w:rsidRPr="00D7232B">
        <w:rPr>
          <w:rFonts w:cs="Times New Roman"/>
          <w:b/>
          <w:bCs/>
          <w:sz w:val="44"/>
          <w:szCs w:val="44"/>
        </w:rPr>
        <w:t xml:space="preserve"> </w:t>
      </w:r>
      <w:r w:rsidRPr="00D7232B">
        <w:rPr>
          <w:rFonts w:cs="Times New Roman"/>
          <w:b/>
          <w:bCs/>
          <w:sz w:val="44"/>
          <w:szCs w:val="44"/>
        </w:rPr>
        <w:t>Taking the Translation Teaching Practice of Guangdong Local Chronicles as an Example</w:t>
      </w:r>
    </w:p>
    <w:p w14:paraId="2181F662" w14:textId="4262B02F" w:rsidR="00F04F5A" w:rsidRPr="00D7232B" w:rsidRDefault="00000000" w:rsidP="00D7232B">
      <w:pPr>
        <w:rPr>
          <w:rFonts w:cs="Times New Roman"/>
          <w:b/>
          <w:bCs/>
          <w:spacing w:val="12"/>
          <w:szCs w:val="24"/>
          <w:lang w:eastAsia="zh-CN"/>
        </w:rPr>
      </w:pPr>
      <w:r w:rsidRPr="00D7232B">
        <w:rPr>
          <w:rFonts w:cs="Times New Roman"/>
          <w:b/>
          <w:bCs/>
          <w:szCs w:val="24"/>
          <w:lang w:eastAsia="zh-CN"/>
        </w:rPr>
        <w:t xml:space="preserve">Yibo Zhao, </w:t>
      </w:r>
      <w:r w:rsidRPr="00D7232B">
        <w:rPr>
          <w:rFonts w:cs="Times New Roman"/>
          <w:b/>
          <w:bCs/>
          <w:szCs w:val="24"/>
        </w:rPr>
        <w:t>Meng</w:t>
      </w:r>
      <w:r w:rsidRPr="00D7232B">
        <w:rPr>
          <w:rFonts w:cs="Times New Roman"/>
          <w:b/>
          <w:bCs/>
          <w:szCs w:val="24"/>
          <w:lang w:eastAsia="zh-CN"/>
        </w:rPr>
        <w:t xml:space="preserve"> </w:t>
      </w:r>
      <w:r w:rsidRPr="00D7232B">
        <w:rPr>
          <w:rFonts w:cs="Times New Roman"/>
          <w:b/>
          <w:bCs/>
          <w:szCs w:val="24"/>
        </w:rPr>
        <w:t>Zhang</w:t>
      </w:r>
      <w:r w:rsidR="00AB04F1">
        <w:rPr>
          <w:rFonts w:cs="Times New Roman"/>
          <w:b/>
          <w:bCs/>
          <w:szCs w:val="24"/>
        </w:rPr>
        <w:t>*</w:t>
      </w:r>
    </w:p>
    <w:p w14:paraId="11D5DA2E" w14:textId="5F0DD057" w:rsidR="00F04F5A" w:rsidRDefault="00000000" w:rsidP="00AB04F1">
      <w:pPr>
        <w:rPr>
          <w:rFonts w:eastAsia="NSimSun" w:cs="Times New Roman"/>
          <w:szCs w:val="24"/>
          <w:lang w:eastAsia="zh-CN"/>
        </w:rPr>
      </w:pPr>
      <w:r w:rsidRPr="00D7232B">
        <w:rPr>
          <w:rFonts w:eastAsia="NSimSun" w:cs="Times New Roman"/>
          <w:szCs w:val="24"/>
        </w:rPr>
        <w:t xml:space="preserve">Faculty of Foreign Languages, </w:t>
      </w:r>
      <w:r w:rsidR="00AB04F1" w:rsidRPr="00D7232B">
        <w:rPr>
          <w:rFonts w:eastAsia="NSimSun" w:cs="Times New Roman"/>
          <w:szCs w:val="24"/>
        </w:rPr>
        <w:t>Guangdong</w:t>
      </w:r>
      <w:r w:rsidR="00AB04F1" w:rsidRPr="00D7232B">
        <w:rPr>
          <w:rFonts w:eastAsia="NSimSun" w:cs="Times New Roman"/>
          <w:szCs w:val="24"/>
        </w:rPr>
        <w:t xml:space="preserve"> </w:t>
      </w:r>
      <w:r w:rsidRPr="00D7232B">
        <w:rPr>
          <w:rFonts w:eastAsia="NSimSun" w:cs="Times New Roman"/>
          <w:szCs w:val="24"/>
        </w:rPr>
        <w:t>Ocean University, Zhanjiang</w:t>
      </w:r>
      <w:r w:rsidRPr="00D7232B">
        <w:rPr>
          <w:rFonts w:eastAsia="NSimSun" w:cs="Times New Roman"/>
          <w:szCs w:val="24"/>
          <w:lang w:eastAsia="zh-CN"/>
        </w:rPr>
        <w:t xml:space="preserve"> </w:t>
      </w:r>
      <w:r w:rsidRPr="00D7232B">
        <w:rPr>
          <w:rFonts w:eastAsia="NSimSun" w:cs="Times New Roman"/>
          <w:szCs w:val="24"/>
        </w:rPr>
        <w:t>524088, Guangdong</w:t>
      </w:r>
      <w:r w:rsidRPr="00D7232B">
        <w:rPr>
          <w:rFonts w:eastAsia="NSimSun" w:cs="Times New Roman"/>
          <w:szCs w:val="24"/>
          <w:lang w:eastAsia="zh-CN"/>
        </w:rPr>
        <w:t>, China</w:t>
      </w:r>
    </w:p>
    <w:p w14:paraId="3F848C93" w14:textId="58DF1CC8" w:rsidR="00AB04F1" w:rsidRPr="00D7232B" w:rsidRDefault="00AB04F1" w:rsidP="00D7232B">
      <w:pPr>
        <w:rPr>
          <w:rFonts w:eastAsia="NSimSun" w:cs="Times New Roman"/>
          <w:szCs w:val="24"/>
          <w:lang w:eastAsia="zh-CN"/>
        </w:rPr>
      </w:pPr>
      <w:r w:rsidRPr="00D7232B">
        <w:rPr>
          <w:rFonts w:eastAsia="NSimSun" w:cs="Times New Roman"/>
          <w:b/>
          <w:bCs/>
          <w:i/>
          <w:iCs/>
          <w:szCs w:val="24"/>
          <w:lang w:eastAsia="zh-CN"/>
        </w:rPr>
        <w:t>*Corresponding author:</w:t>
      </w:r>
      <w:r>
        <w:rPr>
          <w:rFonts w:eastAsia="NSimSun" w:cs="Times New Roman"/>
          <w:szCs w:val="24"/>
          <w:lang w:eastAsia="zh-CN"/>
        </w:rPr>
        <w:t xml:space="preserve"> Meng Zhang, </w:t>
      </w:r>
      <w:r w:rsidRPr="00AB04F1">
        <w:rPr>
          <w:rFonts w:eastAsia="NSimSun" w:cs="Times New Roman"/>
          <w:szCs w:val="24"/>
          <w:lang w:eastAsia="zh-CN"/>
        </w:rPr>
        <w:t>zhangmeng@gdou.edu.cn</w:t>
      </w:r>
    </w:p>
    <w:p w14:paraId="541FE29D" w14:textId="77777777" w:rsidR="00F04F5A" w:rsidRDefault="00F04F5A" w:rsidP="00AB04F1">
      <w:pPr>
        <w:rPr>
          <w:rFonts w:eastAsia="NSimSun" w:cs="Times New Roman"/>
          <w:spacing w:val="12"/>
          <w:szCs w:val="24"/>
          <w:lang w:eastAsia="zh-CN"/>
        </w:rPr>
      </w:pPr>
    </w:p>
    <w:p w14:paraId="106FEAA1" w14:textId="77777777" w:rsidR="00AB04F1" w:rsidRDefault="00AB04F1" w:rsidP="00AB04F1">
      <w:pPr>
        <w:widowControl/>
        <w:autoSpaceDE w:val="0"/>
        <w:autoSpaceDN w:val="0"/>
        <w:snapToGrid/>
        <w:rPr>
          <w:sz w:val="20"/>
          <w:szCs w:val="20"/>
        </w:rPr>
      </w:pPr>
      <w:bookmarkStart w:id="0" w:name="_Hlk185327433"/>
      <w:r>
        <w:rPr>
          <w:b/>
          <w:bCs/>
          <w:sz w:val="20"/>
          <w:szCs w:val="20"/>
        </w:rPr>
        <w:t xml:space="preserve">Copyright: </w:t>
      </w:r>
      <w:r>
        <w:rPr>
          <w:sz w:val="20"/>
          <w:szCs w:val="20"/>
        </w:rPr>
        <w:t>© 2026 Author(s). This is an open-access article distributed under the terms of the Creative Commons Attribution License (CC BY 4.0), permitting distribution and reproduction in any medium, provided the original work is cited.</w:t>
      </w:r>
    </w:p>
    <w:bookmarkEnd w:id="0"/>
    <w:p w14:paraId="0FF3F277" w14:textId="77777777" w:rsidR="00AB04F1" w:rsidRPr="00D7232B" w:rsidRDefault="00AB04F1" w:rsidP="00D7232B">
      <w:pPr>
        <w:rPr>
          <w:rFonts w:eastAsia="NSimSun" w:cs="Times New Roman"/>
          <w:spacing w:val="12"/>
          <w:szCs w:val="24"/>
          <w:lang w:eastAsia="zh-CN"/>
        </w:rPr>
      </w:pPr>
    </w:p>
    <w:p w14:paraId="66457AF2" w14:textId="53B03F45" w:rsidR="00F04F5A" w:rsidRPr="00AB04F1" w:rsidRDefault="00000000" w:rsidP="00D7232B">
      <w:pPr>
        <w:rPr>
          <w:rFonts w:cs="Times New Roman"/>
          <w:szCs w:val="24"/>
        </w:rPr>
      </w:pPr>
      <w:r w:rsidRPr="00D7232B">
        <w:rPr>
          <w:rFonts w:cs="Times New Roman"/>
          <w:b/>
          <w:szCs w:val="24"/>
        </w:rPr>
        <w:t>Abstract:</w:t>
      </w:r>
      <w:r w:rsidRPr="00D7232B">
        <w:rPr>
          <w:rFonts w:cs="Times New Roman"/>
          <w:szCs w:val="24"/>
        </w:rPr>
        <w:t xml:space="preserve"> Fostering virtue through education and promoting fine traditional Chinese culture abroad set higher requirements for ideological and political education in foreign language courses, while large language models (LLMs) offer new conditions for transforming language teaching. To address the separation of value guidance from language instruction, the absence of local culture and insufficient output-oriented training in the Advanced English course of maritime universities, this paper, supported by the Zhanjiang philosophy and social science project, takes Zhanjiang local chronicles as the core corpus and extends to Guangdong local chronicles and the international publicity of city images in the Guangdong-Hong Kong-Macao Greater Bay Area (GBA). With the aid of LLMs, it reconstructs teaching objectives, content, process and assessment, thereby building a </w:t>
      </w:r>
      <w:r w:rsidR="00F331F4">
        <w:rPr>
          <w:rFonts w:cs="Times New Roman"/>
          <w:szCs w:val="24"/>
        </w:rPr>
        <w:t>“</w:t>
      </w:r>
      <w:r w:rsidRPr="00D7232B">
        <w:rPr>
          <w:rFonts w:cs="Times New Roman"/>
          <w:szCs w:val="24"/>
        </w:rPr>
        <w:t>corpus–technology–value</w:t>
      </w:r>
      <w:r w:rsidR="00F331F4">
        <w:rPr>
          <w:rFonts w:cs="Times New Roman"/>
          <w:szCs w:val="24"/>
        </w:rPr>
        <w:t>”</w:t>
      </w:r>
      <w:r w:rsidRPr="00D7232B">
        <w:rPr>
          <w:rFonts w:cs="Times New Roman"/>
          <w:szCs w:val="24"/>
        </w:rPr>
        <w:t xml:space="preserve"> integrated model illustrated by teaching examples. Practice shows that the model can foster cultural confidence, maritime awareness and patriotism in translation training and serve the international communication of Guangdong and the GBA.</w:t>
      </w:r>
    </w:p>
    <w:p w14:paraId="128A94EC" w14:textId="2B7817CE" w:rsidR="00F04F5A" w:rsidRPr="00AB04F1" w:rsidRDefault="00000000" w:rsidP="00D7232B">
      <w:pPr>
        <w:rPr>
          <w:rFonts w:cs="Times New Roman"/>
          <w:szCs w:val="24"/>
        </w:rPr>
      </w:pPr>
      <w:r w:rsidRPr="00D7232B">
        <w:rPr>
          <w:rFonts w:cs="Times New Roman"/>
          <w:b/>
          <w:szCs w:val="24"/>
        </w:rPr>
        <w:t>Keywords:</w:t>
      </w:r>
      <w:r w:rsidRPr="00D7232B">
        <w:rPr>
          <w:rFonts w:cs="Times New Roman"/>
          <w:szCs w:val="24"/>
        </w:rPr>
        <w:t xml:space="preserve"> </w:t>
      </w:r>
      <w:r w:rsidR="00AB04F1" w:rsidRPr="00AB04F1">
        <w:rPr>
          <w:rFonts w:cs="Times New Roman"/>
          <w:szCs w:val="24"/>
        </w:rPr>
        <w:t xml:space="preserve">Large </w:t>
      </w:r>
      <w:r w:rsidRPr="00D7232B">
        <w:rPr>
          <w:rFonts w:cs="Times New Roman"/>
          <w:szCs w:val="24"/>
        </w:rPr>
        <w:t xml:space="preserve">language models; Advanced English; </w:t>
      </w:r>
      <w:r w:rsidR="00AB04F1" w:rsidRPr="00AB04F1">
        <w:rPr>
          <w:rFonts w:cs="Times New Roman"/>
          <w:szCs w:val="24"/>
        </w:rPr>
        <w:t xml:space="preserve">Ideological </w:t>
      </w:r>
      <w:r w:rsidRPr="00D7232B">
        <w:rPr>
          <w:rFonts w:cs="Times New Roman"/>
          <w:szCs w:val="24"/>
        </w:rPr>
        <w:t xml:space="preserve">and political education; Guangdong local chronicles; </w:t>
      </w:r>
      <w:r w:rsidR="00AB04F1" w:rsidRPr="00AB04F1">
        <w:rPr>
          <w:rFonts w:cs="Times New Roman"/>
          <w:szCs w:val="24"/>
        </w:rPr>
        <w:t xml:space="preserve">City </w:t>
      </w:r>
      <w:r w:rsidRPr="00D7232B">
        <w:rPr>
          <w:rFonts w:cs="Times New Roman"/>
          <w:szCs w:val="24"/>
        </w:rPr>
        <w:t xml:space="preserve">image; </w:t>
      </w:r>
      <w:r w:rsidR="00AB04F1" w:rsidRPr="00AB04F1">
        <w:rPr>
          <w:rFonts w:cs="Times New Roman"/>
          <w:szCs w:val="24"/>
        </w:rPr>
        <w:t xml:space="preserve">Translation </w:t>
      </w:r>
      <w:r w:rsidRPr="00D7232B">
        <w:rPr>
          <w:rFonts w:cs="Times New Roman"/>
          <w:szCs w:val="24"/>
        </w:rPr>
        <w:t>teaching</w:t>
      </w:r>
    </w:p>
    <w:p w14:paraId="30FE4469" w14:textId="77777777" w:rsidR="00AB04F1" w:rsidRDefault="00AB04F1" w:rsidP="00AB04F1">
      <w:pPr>
        <w:rPr>
          <w:rFonts w:cs="Times New Roman"/>
          <w:szCs w:val="24"/>
        </w:rPr>
      </w:pPr>
    </w:p>
    <w:p w14:paraId="0BA76866" w14:textId="11427FA9" w:rsidR="00AB04F1" w:rsidRPr="00D7232B" w:rsidRDefault="00AB04F1" w:rsidP="00AB04F1">
      <w:pPr>
        <w:rPr>
          <w:rFonts w:cs="Times New Roman"/>
          <w:b/>
          <w:bCs/>
          <w:szCs w:val="24"/>
        </w:rPr>
      </w:pPr>
      <w:r>
        <w:rPr>
          <w:rFonts w:cs="Times New Roman"/>
          <w:b/>
          <w:bCs/>
          <w:szCs w:val="24"/>
        </w:rPr>
        <w:t>Online publication:</w:t>
      </w:r>
    </w:p>
    <w:p w14:paraId="66B2132A" w14:textId="77777777" w:rsidR="00AB04F1" w:rsidRDefault="00AB04F1" w:rsidP="00AB04F1">
      <w:pPr>
        <w:rPr>
          <w:rFonts w:cs="Times New Roman"/>
          <w:szCs w:val="24"/>
        </w:rPr>
      </w:pPr>
    </w:p>
    <w:p w14:paraId="697FD0A3" w14:textId="68B4446E" w:rsidR="00F04F5A" w:rsidRPr="00D7232B" w:rsidRDefault="00000000" w:rsidP="00D7232B">
      <w:pPr>
        <w:rPr>
          <w:rFonts w:cs="Times New Roman"/>
          <w:b/>
          <w:bCs/>
          <w:szCs w:val="24"/>
        </w:rPr>
      </w:pPr>
      <w:r w:rsidRPr="00D7232B">
        <w:rPr>
          <w:rFonts w:cs="Times New Roman"/>
          <w:b/>
          <w:bCs/>
          <w:szCs w:val="24"/>
        </w:rPr>
        <w:t>1. Introduction</w:t>
      </w:r>
    </w:p>
    <w:p w14:paraId="6773F22D" w14:textId="327B61E1" w:rsidR="00F04F5A" w:rsidRPr="00AB04F1" w:rsidRDefault="00000000" w:rsidP="00D7232B">
      <w:pPr>
        <w:rPr>
          <w:rFonts w:cs="Times New Roman"/>
          <w:szCs w:val="24"/>
        </w:rPr>
      </w:pPr>
      <w:r w:rsidRPr="00AB04F1">
        <w:rPr>
          <w:rFonts w:cs="Times New Roman"/>
          <w:szCs w:val="24"/>
        </w:rPr>
        <w:t>Curriculum-based ideological-political education</w:t>
      </w:r>
      <w:r w:rsidRPr="00AB04F1">
        <w:rPr>
          <w:rFonts w:cs="Times New Roman"/>
          <w:szCs w:val="24"/>
          <w:lang w:eastAsia="zh-CN"/>
        </w:rPr>
        <w:t xml:space="preserve"> </w:t>
      </w:r>
      <w:r w:rsidRPr="00AB04F1">
        <w:rPr>
          <w:rFonts w:cs="Times New Roman"/>
          <w:szCs w:val="24"/>
        </w:rPr>
        <w:t>is a key vehicle for fulfilling the fundamental task of fostering virtue through education. The Guidelines for the Construction of Curriculum-Based Ideological-Political Education in Institutions of Higher Learning, issued by China</w:t>
      </w:r>
      <w:r w:rsidR="00F331F4">
        <w:rPr>
          <w:rFonts w:cs="Times New Roman"/>
          <w:szCs w:val="24"/>
        </w:rPr>
        <w:t>’</w:t>
      </w:r>
      <w:r w:rsidRPr="00AB04F1">
        <w:rPr>
          <w:rFonts w:cs="Times New Roman"/>
          <w:szCs w:val="24"/>
        </w:rPr>
        <w:t>s Ministry of Education, require that all universities, all teachers, and all courses assume their responsibility for educating students, so that every type of course moves in the same direction and advances together with ideological-political theory courses</w:t>
      </w:r>
      <w:r w:rsidR="00AB04F1">
        <w:rPr>
          <w:rFonts w:cs="Times New Roman"/>
          <w:szCs w:val="24"/>
        </w:rPr>
        <w:t xml:space="preserve"> </w:t>
      </w:r>
      <w:r w:rsidRPr="00AB04F1">
        <w:rPr>
          <w:rFonts w:cs="Times New Roman"/>
          <w:szCs w:val="24"/>
          <w:vertAlign w:val="superscript"/>
        </w:rPr>
        <w:t>[1]</w:t>
      </w:r>
      <w:r w:rsidRPr="00AB04F1">
        <w:rPr>
          <w:rFonts w:cs="Times New Roman"/>
          <w:szCs w:val="24"/>
        </w:rPr>
        <w:t>. As a bridge for the exchange and mutual learning of Chinese and foreign civilizations, foreign-language courses are expected not only to develop students</w:t>
      </w:r>
      <w:r w:rsidR="00F331F4">
        <w:rPr>
          <w:rFonts w:cs="Times New Roman"/>
          <w:szCs w:val="24"/>
        </w:rPr>
        <w:t>’</w:t>
      </w:r>
      <w:r w:rsidRPr="00AB04F1">
        <w:rPr>
          <w:rFonts w:cs="Times New Roman"/>
          <w:szCs w:val="24"/>
        </w:rPr>
        <w:t xml:space="preserve"> linguistic competence but also to bear the value-shaping mission of guiding students to </w:t>
      </w:r>
      <w:r w:rsidR="00F331F4">
        <w:rPr>
          <w:rFonts w:cs="Times New Roman"/>
          <w:szCs w:val="24"/>
        </w:rPr>
        <w:t>“</w:t>
      </w:r>
      <w:r w:rsidRPr="00AB04F1">
        <w:rPr>
          <w:rFonts w:cs="Times New Roman"/>
          <w:szCs w:val="24"/>
        </w:rPr>
        <w:t>tell China</w:t>
      </w:r>
      <w:r w:rsidR="00F331F4">
        <w:rPr>
          <w:rFonts w:cs="Times New Roman"/>
          <w:szCs w:val="24"/>
        </w:rPr>
        <w:t>’</w:t>
      </w:r>
      <w:r w:rsidRPr="00AB04F1">
        <w:rPr>
          <w:rFonts w:cs="Times New Roman"/>
          <w:szCs w:val="24"/>
        </w:rPr>
        <w:t>s stories well and communicate China</w:t>
      </w:r>
      <w:r w:rsidR="00F331F4">
        <w:rPr>
          <w:rFonts w:cs="Times New Roman"/>
          <w:szCs w:val="24"/>
        </w:rPr>
        <w:t>’</w:t>
      </w:r>
      <w:r w:rsidRPr="00AB04F1">
        <w:rPr>
          <w:rFonts w:cs="Times New Roman"/>
          <w:szCs w:val="24"/>
        </w:rPr>
        <w:t>s voice.</w:t>
      </w:r>
      <w:r w:rsidR="00F331F4">
        <w:rPr>
          <w:rFonts w:cs="Times New Roman"/>
          <w:szCs w:val="24"/>
        </w:rPr>
        <w:t>”</w:t>
      </w:r>
    </w:p>
    <w:p w14:paraId="661E96F1" w14:textId="6562E724" w:rsidR="00F04F5A" w:rsidRPr="00AB04F1" w:rsidRDefault="00000000" w:rsidP="00D7232B">
      <w:pPr>
        <w:ind w:firstLine="420"/>
        <w:rPr>
          <w:rFonts w:cs="Times New Roman"/>
          <w:szCs w:val="24"/>
        </w:rPr>
      </w:pPr>
      <w:r w:rsidRPr="00AB04F1">
        <w:rPr>
          <w:rFonts w:cs="Times New Roman"/>
          <w:szCs w:val="24"/>
        </w:rPr>
        <w:t xml:space="preserve">For maritime universities, this mission is closely tied to the strategy of building China into a maritime power and to the </w:t>
      </w:r>
      <w:r w:rsidR="00F331F4">
        <w:rPr>
          <w:rFonts w:cs="Times New Roman"/>
          <w:szCs w:val="24"/>
        </w:rPr>
        <w:t>“</w:t>
      </w:r>
      <w:r w:rsidRPr="00AB04F1">
        <w:rPr>
          <w:rFonts w:cs="Times New Roman"/>
          <w:szCs w:val="24"/>
        </w:rPr>
        <w:t>going global</w:t>
      </w:r>
      <w:r w:rsidR="00F331F4">
        <w:rPr>
          <w:rFonts w:cs="Times New Roman"/>
          <w:szCs w:val="24"/>
        </w:rPr>
        <w:t>”</w:t>
      </w:r>
      <w:r w:rsidRPr="00AB04F1">
        <w:rPr>
          <w:rFonts w:cs="Times New Roman"/>
          <w:szCs w:val="24"/>
        </w:rPr>
        <w:t xml:space="preserve"> of China</w:t>
      </w:r>
      <w:r w:rsidR="00F331F4">
        <w:rPr>
          <w:rFonts w:cs="Times New Roman"/>
          <w:szCs w:val="24"/>
        </w:rPr>
        <w:t>’</w:t>
      </w:r>
      <w:r w:rsidRPr="00AB04F1">
        <w:rPr>
          <w:rFonts w:cs="Times New Roman"/>
          <w:szCs w:val="24"/>
        </w:rPr>
        <w:t xml:space="preserve">s excellent maritime culture. Zhanjiang was an important point of departure of the Maritime Silk Road during the Han dynasty and is rich in maritime history and folk customs; Guangdong, in turn, is accelerating the building of a strong </w:t>
      </w:r>
      <w:r w:rsidRPr="00AB04F1">
        <w:rPr>
          <w:rFonts w:cs="Times New Roman"/>
          <w:szCs w:val="24"/>
        </w:rPr>
        <w:lastRenderedPageBreak/>
        <w:t>maritime province and of the Guangdong–Hong Kong–Macao Greater Bay Area, which generates strong demand for the international communication of city images. How to convert local chronicles and city publicity resources into pedagogical resources for foreign-language education is therefore a question that curriculum reform at maritime universities should answer.</w:t>
      </w:r>
    </w:p>
    <w:p w14:paraId="3E917949" w14:textId="6F7DB68A" w:rsidR="00F04F5A" w:rsidRPr="00AB04F1" w:rsidRDefault="00000000" w:rsidP="00D7232B">
      <w:pPr>
        <w:ind w:firstLine="420"/>
        <w:rPr>
          <w:rFonts w:cs="Times New Roman"/>
          <w:szCs w:val="24"/>
        </w:rPr>
      </w:pPr>
      <w:r w:rsidRPr="00AB04F1">
        <w:rPr>
          <w:rFonts w:cs="Times New Roman"/>
          <w:szCs w:val="24"/>
        </w:rPr>
        <w:t>Large language models (LLMs) such as ChatGPT, which integrate functions including information retrieval, machine translation, and text generation, are profoundly reshaping the contexts and practices of foreign-language teaching</w:t>
      </w:r>
      <w:r w:rsidR="00AB04F1">
        <w:rPr>
          <w:rFonts w:cs="Times New Roman"/>
          <w:szCs w:val="24"/>
        </w:rPr>
        <w:t xml:space="preserve"> </w:t>
      </w:r>
      <w:r w:rsidRPr="00AB04F1">
        <w:rPr>
          <w:rFonts w:cs="Times New Roman"/>
          <w:szCs w:val="24"/>
          <w:vertAlign w:val="superscript"/>
        </w:rPr>
        <w:t>[2]</w:t>
      </w:r>
      <w:r w:rsidRPr="00AB04F1">
        <w:rPr>
          <w:rFonts w:cs="Times New Roman"/>
          <w:szCs w:val="24"/>
        </w:rPr>
        <w:t xml:space="preserve">. Advanced English, a core course for senior English majors, has long been dominated by the input and intensive reading of canonical target-language texts, and it commonly suffers from a </w:t>
      </w:r>
      <w:r w:rsidR="00F331F4">
        <w:rPr>
          <w:rFonts w:cs="Times New Roman"/>
          <w:szCs w:val="24"/>
        </w:rPr>
        <w:t>“</w:t>
      </w:r>
      <w:r w:rsidRPr="00AB04F1">
        <w:rPr>
          <w:rFonts w:cs="Times New Roman"/>
          <w:szCs w:val="24"/>
        </w:rPr>
        <w:t>two skins</w:t>
      </w:r>
      <w:r w:rsidR="00F331F4">
        <w:rPr>
          <w:rFonts w:cs="Times New Roman"/>
          <w:szCs w:val="24"/>
        </w:rPr>
        <w:t>”</w:t>
      </w:r>
      <w:r w:rsidRPr="00AB04F1">
        <w:rPr>
          <w:rFonts w:cs="Times New Roman"/>
          <w:szCs w:val="24"/>
        </w:rPr>
        <w:t xml:space="preserve"> problem in which value guidance and textual analysis proceed in parallel without genuine integration, as well as from weak training in expressing local culture. Whether large language models can be used to bring Guangdong</w:t>
      </w:r>
      <w:r w:rsidR="00F331F4">
        <w:rPr>
          <w:rFonts w:cs="Times New Roman"/>
          <w:szCs w:val="24"/>
        </w:rPr>
        <w:t>’</w:t>
      </w:r>
      <w:r w:rsidRPr="00AB04F1">
        <w:rPr>
          <w:rFonts w:cs="Times New Roman"/>
          <w:szCs w:val="24"/>
        </w:rPr>
        <w:t>s local chronicles—centered on those of Zhanjiang—and translation resources for Greater Bay Area city images into the Advanced English course, thereby unifying language competence and value guidance in translation practice, is precisely the question that this paper seeks to explore.</w:t>
      </w:r>
    </w:p>
    <w:p w14:paraId="1072E9B9" w14:textId="77777777" w:rsidR="00AB04F1" w:rsidRDefault="00AB04F1" w:rsidP="00AB04F1">
      <w:pPr>
        <w:rPr>
          <w:rFonts w:cs="Times New Roman"/>
          <w:szCs w:val="24"/>
        </w:rPr>
      </w:pPr>
    </w:p>
    <w:p w14:paraId="6DE6C846" w14:textId="08E6F5E7" w:rsidR="00F04F5A" w:rsidRPr="00D7232B" w:rsidRDefault="00000000" w:rsidP="00D7232B">
      <w:pPr>
        <w:rPr>
          <w:rFonts w:cs="Times New Roman"/>
          <w:b/>
          <w:bCs/>
          <w:szCs w:val="24"/>
        </w:rPr>
      </w:pPr>
      <w:r w:rsidRPr="00D7232B">
        <w:rPr>
          <w:rFonts w:cs="Times New Roman"/>
          <w:b/>
          <w:bCs/>
          <w:szCs w:val="24"/>
        </w:rPr>
        <w:t xml:space="preserve">2. Practical </w:t>
      </w:r>
      <w:r w:rsidR="00AB04F1" w:rsidRPr="00AB04F1">
        <w:rPr>
          <w:rFonts w:cs="Times New Roman"/>
          <w:b/>
          <w:bCs/>
          <w:szCs w:val="24"/>
        </w:rPr>
        <w:t>rationale for integrating regional cultural translation into the advanced English course</w:t>
      </w:r>
    </w:p>
    <w:p w14:paraId="499E0EB4" w14:textId="46C0B7B7" w:rsidR="00F04F5A" w:rsidRPr="00D7232B" w:rsidRDefault="00000000" w:rsidP="00D7232B">
      <w:pPr>
        <w:rPr>
          <w:rFonts w:cs="Times New Roman"/>
          <w:b/>
          <w:bCs/>
          <w:szCs w:val="24"/>
        </w:rPr>
      </w:pPr>
      <w:r w:rsidRPr="00D7232B">
        <w:rPr>
          <w:rFonts w:cs="Times New Roman"/>
          <w:b/>
          <w:bCs/>
          <w:szCs w:val="24"/>
        </w:rPr>
        <w:t>2.1</w:t>
      </w:r>
      <w:r w:rsidR="00AB04F1">
        <w:rPr>
          <w:rFonts w:cs="Times New Roman"/>
          <w:b/>
          <w:bCs/>
          <w:szCs w:val="24"/>
        </w:rPr>
        <w:t>.</w:t>
      </w:r>
      <w:r w:rsidRPr="00D7232B">
        <w:rPr>
          <w:rFonts w:cs="Times New Roman"/>
          <w:b/>
          <w:bCs/>
          <w:szCs w:val="24"/>
        </w:rPr>
        <w:t xml:space="preserve"> Practical </w:t>
      </w:r>
      <w:r w:rsidR="00AB04F1" w:rsidRPr="00AB04F1">
        <w:rPr>
          <w:rFonts w:cs="Times New Roman"/>
          <w:b/>
          <w:bCs/>
          <w:szCs w:val="24"/>
        </w:rPr>
        <w:t xml:space="preserve">difficulties of ideological-political education in the advanced </w:t>
      </w:r>
      <w:r w:rsidRPr="00D7232B">
        <w:rPr>
          <w:rFonts w:cs="Times New Roman"/>
          <w:b/>
          <w:bCs/>
          <w:szCs w:val="24"/>
        </w:rPr>
        <w:t xml:space="preserve">English </w:t>
      </w:r>
      <w:r w:rsidR="00AB04F1" w:rsidRPr="00AB04F1">
        <w:rPr>
          <w:rFonts w:cs="Times New Roman"/>
          <w:b/>
          <w:bCs/>
          <w:szCs w:val="24"/>
        </w:rPr>
        <w:t>course</w:t>
      </w:r>
    </w:p>
    <w:p w14:paraId="4FA6F12C" w14:textId="1C716EB4" w:rsidR="00F04F5A" w:rsidRPr="00AB04F1" w:rsidRDefault="00000000" w:rsidP="00D7232B">
      <w:pPr>
        <w:rPr>
          <w:rFonts w:cs="Times New Roman"/>
          <w:szCs w:val="24"/>
        </w:rPr>
      </w:pPr>
      <w:r w:rsidRPr="00AB04F1">
        <w:rPr>
          <w:rFonts w:cs="Times New Roman"/>
          <w:szCs w:val="24"/>
        </w:rPr>
        <w:t xml:space="preserve">First, value guidance and language teaching remain </w:t>
      </w:r>
      <w:r w:rsidR="00F331F4">
        <w:rPr>
          <w:rFonts w:cs="Times New Roman"/>
          <w:szCs w:val="24"/>
        </w:rPr>
        <w:t>“</w:t>
      </w:r>
      <w:r w:rsidRPr="00AB04F1">
        <w:rPr>
          <w:rFonts w:cs="Times New Roman"/>
          <w:szCs w:val="24"/>
        </w:rPr>
        <w:t>two separate skins</w:t>
      </w:r>
      <w:r w:rsidR="00F331F4">
        <w:rPr>
          <w:rFonts w:cs="Times New Roman"/>
          <w:szCs w:val="24"/>
        </w:rPr>
        <w:t>”</w:t>
      </w:r>
      <w:r w:rsidRPr="00AB04F1">
        <w:rPr>
          <w:rFonts w:cs="Times New Roman"/>
          <w:szCs w:val="24"/>
        </w:rPr>
        <w:t>: ideological-political elements are mostly external to the texts, being delivered through a brief extension appended at the end of each lesson, and thus fail to win students</w:t>
      </w:r>
      <w:r w:rsidR="00F331F4">
        <w:rPr>
          <w:rFonts w:cs="Times New Roman"/>
          <w:szCs w:val="24"/>
        </w:rPr>
        <w:t>’</w:t>
      </w:r>
      <w:r w:rsidRPr="00AB04F1">
        <w:rPr>
          <w:rFonts w:cs="Times New Roman"/>
          <w:szCs w:val="24"/>
        </w:rPr>
        <w:t xml:space="preserve"> identification. Second, Chinese culture—and local culture in particular—suffers from </w:t>
      </w:r>
      <w:r w:rsidR="00F331F4">
        <w:rPr>
          <w:rFonts w:cs="Times New Roman"/>
          <w:szCs w:val="24"/>
        </w:rPr>
        <w:t>“</w:t>
      </w:r>
      <w:r w:rsidRPr="00AB04F1">
        <w:rPr>
          <w:rFonts w:cs="Times New Roman"/>
          <w:szCs w:val="24"/>
        </w:rPr>
        <w:t>aphasia</w:t>
      </w:r>
      <w:r w:rsidR="00F331F4">
        <w:rPr>
          <w:rFonts w:cs="Times New Roman"/>
          <w:szCs w:val="24"/>
        </w:rPr>
        <w:t>”</w:t>
      </w:r>
      <w:r w:rsidRPr="00AB04F1">
        <w:rPr>
          <w:rFonts w:cs="Times New Roman"/>
          <w:szCs w:val="24"/>
        </w:rPr>
        <w:t>: because the textbook texts are largely drawn from Anglophone classics, students can introduce Western culture fluently but are at a loss to express the history and folk customs of their hometowns in English. Third, the course is input-heavy and output-light, providing insufficient training in Chinese–English conversion and outward expression. Fourth, now that generative artificial intelligence can accomplish routine linguistic conversion, the focus of instruction must shift toward higher-order abilities that machines cannot readily replace, such as cultural interpretation, critical evaluation, and value judgment</w:t>
      </w:r>
      <w:r w:rsidR="00AB04F1">
        <w:rPr>
          <w:rFonts w:cs="Times New Roman"/>
          <w:szCs w:val="24"/>
        </w:rPr>
        <w:t xml:space="preserve"> </w:t>
      </w:r>
      <w:r w:rsidRPr="00AB04F1">
        <w:rPr>
          <w:rFonts w:cs="Times New Roman"/>
          <w:szCs w:val="24"/>
          <w:vertAlign w:val="superscript"/>
        </w:rPr>
        <w:t>[3</w:t>
      </w:r>
      <w:r w:rsidR="00AB04F1">
        <w:rPr>
          <w:rFonts w:cs="Times New Roman"/>
          <w:szCs w:val="24"/>
          <w:vertAlign w:val="superscript"/>
        </w:rPr>
        <w:t>,</w:t>
      </w:r>
      <w:r w:rsidRPr="00AB04F1">
        <w:rPr>
          <w:rFonts w:cs="Times New Roman"/>
          <w:szCs w:val="24"/>
          <w:vertAlign w:val="superscript"/>
        </w:rPr>
        <w:t>4]</w:t>
      </w:r>
      <w:r w:rsidRPr="00AB04F1">
        <w:rPr>
          <w:rFonts w:cs="Times New Roman"/>
          <w:szCs w:val="24"/>
        </w:rPr>
        <w:t>.</w:t>
      </w:r>
    </w:p>
    <w:p w14:paraId="2C7C8439" w14:textId="77777777" w:rsidR="00AB04F1" w:rsidRDefault="00AB04F1" w:rsidP="00AB04F1">
      <w:pPr>
        <w:rPr>
          <w:rFonts w:cs="Times New Roman"/>
          <w:szCs w:val="24"/>
        </w:rPr>
      </w:pPr>
    </w:p>
    <w:p w14:paraId="527F0065" w14:textId="611398D1" w:rsidR="00F04F5A" w:rsidRPr="00D7232B" w:rsidRDefault="00000000" w:rsidP="00D7232B">
      <w:pPr>
        <w:rPr>
          <w:rFonts w:cs="Times New Roman"/>
          <w:b/>
          <w:bCs/>
          <w:szCs w:val="24"/>
        </w:rPr>
      </w:pPr>
      <w:r w:rsidRPr="00D7232B">
        <w:rPr>
          <w:rFonts w:cs="Times New Roman"/>
          <w:b/>
          <w:bCs/>
          <w:szCs w:val="24"/>
        </w:rPr>
        <w:t>2.2</w:t>
      </w:r>
      <w:r w:rsidR="00AB04F1">
        <w:rPr>
          <w:rFonts w:cs="Times New Roman"/>
          <w:b/>
          <w:bCs/>
          <w:szCs w:val="24"/>
        </w:rPr>
        <w:t>.</w:t>
      </w:r>
      <w:r w:rsidRPr="00D7232B">
        <w:rPr>
          <w:rFonts w:cs="Times New Roman"/>
          <w:b/>
          <w:bCs/>
          <w:szCs w:val="24"/>
        </w:rPr>
        <w:t xml:space="preserve"> Large </w:t>
      </w:r>
      <w:r w:rsidR="00AB04F1" w:rsidRPr="00AB04F1">
        <w:rPr>
          <w:rFonts w:cs="Times New Roman"/>
          <w:b/>
          <w:bCs/>
          <w:szCs w:val="24"/>
        </w:rPr>
        <w:t>language models create new conditions for integrating ideological-political education with translation teaching</w:t>
      </w:r>
    </w:p>
    <w:p w14:paraId="6D3F139B" w14:textId="0FA186D2" w:rsidR="00F04F5A" w:rsidRPr="00AB04F1" w:rsidRDefault="00000000" w:rsidP="00D7232B">
      <w:pPr>
        <w:rPr>
          <w:rFonts w:cs="Times New Roman"/>
          <w:szCs w:val="24"/>
        </w:rPr>
      </w:pPr>
      <w:r w:rsidRPr="00AB04F1">
        <w:rPr>
          <w:rFonts w:cs="Times New Roman"/>
          <w:szCs w:val="24"/>
        </w:rPr>
        <w:t>Large language models can support teachers</w:t>
      </w:r>
      <w:r w:rsidR="00F331F4">
        <w:rPr>
          <w:rFonts w:cs="Times New Roman"/>
          <w:szCs w:val="24"/>
        </w:rPr>
        <w:t>’</w:t>
      </w:r>
      <w:r w:rsidRPr="00AB04F1">
        <w:rPr>
          <w:rFonts w:cs="Times New Roman"/>
          <w:szCs w:val="24"/>
        </w:rPr>
        <w:t xml:space="preserve"> lesson preparation and students</w:t>
      </w:r>
      <w:r w:rsidR="00F331F4">
        <w:rPr>
          <w:rFonts w:cs="Times New Roman"/>
          <w:szCs w:val="24"/>
        </w:rPr>
        <w:t>’</w:t>
      </w:r>
      <w:r w:rsidRPr="00AB04F1">
        <w:rPr>
          <w:rFonts w:cs="Times New Roman"/>
          <w:szCs w:val="24"/>
        </w:rPr>
        <w:t xml:space="preserve"> inquiry in resource generation, multi-turn dialogue, machine translation, and immediate feedback</w:t>
      </w:r>
      <w:r w:rsidR="00AB04F1">
        <w:rPr>
          <w:rFonts w:cs="Times New Roman"/>
          <w:szCs w:val="24"/>
        </w:rPr>
        <w:t xml:space="preserve"> </w:t>
      </w:r>
      <w:r w:rsidRPr="00AB04F1">
        <w:rPr>
          <w:rFonts w:cs="Times New Roman"/>
          <w:szCs w:val="24"/>
          <w:vertAlign w:val="superscript"/>
        </w:rPr>
        <w:t>[5]</w:t>
      </w:r>
      <w:r w:rsidRPr="00AB04F1">
        <w:rPr>
          <w:rFonts w:cs="Times New Roman"/>
          <w:szCs w:val="24"/>
        </w:rPr>
        <w:t>, and can provide individualized practice</w:t>
      </w:r>
      <w:r w:rsidR="00AB04F1">
        <w:rPr>
          <w:rFonts w:cs="Times New Roman"/>
          <w:szCs w:val="24"/>
        </w:rPr>
        <w:t xml:space="preserve"> </w:t>
      </w:r>
      <w:r w:rsidRPr="00AB04F1">
        <w:rPr>
          <w:rFonts w:cs="Times New Roman"/>
          <w:szCs w:val="24"/>
          <w:vertAlign w:val="superscript"/>
        </w:rPr>
        <w:t>[6]</w:t>
      </w:r>
      <w:r w:rsidRPr="00AB04F1">
        <w:rPr>
          <w:rFonts w:cs="Times New Roman"/>
          <w:szCs w:val="24"/>
        </w:rPr>
        <w:t xml:space="preserve">. In translation teaching, they can quickly generate first drafts and multiple versions of a rendering, making it convenient to carry out the contrastive training cycle of </w:t>
      </w:r>
      <w:r w:rsidR="00F331F4">
        <w:rPr>
          <w:rFonts w:cs="Times New Roman"/>
          <w:szCs w:val="24"/>
        </w:rPr>
        <w:t>“</w:t>
      </w:r>
      <w:r w:rsidRPr="00AB04F1">
        <w:rPr>
          <w:rFonts w:cs="Times New Roman"/>
          <w:szCs w:val="24"/>
        </w:rPr>
        <w:t>machine-generated initial translation—human evaluation—revision and refinement</w:t>
      </w:r>
      <w:r w:rsidR="00F331F4">
        <w:rPr>
          <w:rFonts w:cs="Times New Roman"/>
          <w:szCs w:val="24"/>
        </w:rPr>
        <w:t>”</w:t>
      </w:r>
      <w:r w:rsidR="00AB04F1">
        <w:rPr>
          <w:rFonts w:cs="Times New Roman"/>
          <w:szCs w:val="24"/>
        </w:rPr>
        <w:t xml:space="preserve"> </w:t>
      </w:r>
      <w:r w:rsidRPr="00AB04F1">
        <w:rPr>
          <w:rFonts w:cs="Times New Roman"/>
          <w:szCs w:val="24"/>
          <w:vertAlign w:val="superscript"/>
        </w:rPr>
        <w:t>[7]</w:t>
      </w:r>
      <w:r w:rsidRPr="00AB04F1">
        <w:rPr>
          <w:rFonts w:cs="Times New Roman"/>
          <w:szCs w:val="24"/>
        </w:rPr>
        <w:t>. Model outputs, however, may involve factual errors, cultural distortion, and value bias, and over-reliance on them may weaken students</w:t>
      </w:r>
      <w:r w:rsidR="00F331F4">
        <w:rPr>
          <w:rFonts w:cs="Times New Roman"/>
          <w:szCs w:val="24"/>
        </w:rPr>
        <w:t>’</w:t>
      </w:r>
      <w:r w:rsidRPr="00AB04F1">
        <w:rPr>
          <w:rFonts w:cs="Times New Roman"/>
          <w:szCs w:val="24"/>
        </w:rPr>
        <w:t xml:space="preserve"> originality and critical thinking. The reasonable path, therefore, is not to let machines replace teachers and students, but to build human-led, machine-assisted collaborative learning</w:t>
      </w:r>
      <w:r w:rsidR="00AB04F1">
        <w:rPr>
          <w:rFonts w:cs="Times New Roman"/>
          <w:szCs w:val="24"/>
        </w:rPr>
        <w:t xml:space="preserve"> </w:t>
      </w:r>
      <w:r w:rsidRPr="00AB04F1">
        <w:rPr>
          <w:rFonts w:cs="Times New Roman"/>
          <w:szCs w:val="24"/>
          <w:vertAlign w:val="superscript"/>
        </w:rPr>
        <w:t>[8]</w:t>
      </w:r>
      <w:r w:rsidRPr="00AB04F1">
        <w:rPr>
          <w:rFonts w:cs="Times New Roman"/>
          <w:szCs w:val="24"/>
        </w:rPr>
        <w:t>, in which students establish their agency and value responsibility as translators by evaluating machine-translated output</w:t>
      </w:r>
      <w:r w:rsidR="00AB04F1">
        <w:rPr>
          <w:rFonts w:cs="Times New Roman"/>
          <w:szCs w:val="24"/>
        </w:rPr>
        <w:t xml:space="preserve"> </w:t>
      </w:r>
      <w:r w:rsidRPr="00AB04F1">
        <w:rPr>
          <w:rFonts w:cs="Times New Roman"/>
          <w:szCs w:val="24"/>
          <w:vertAlign w:val="superscript"/>
        </w:rPr>
        <w:t>[9]</w:t>
      </w:r>
      <w:r w:rsidRPr="00AB04F1">
        <w:rPr>
          <w:rFonts w:cs="Times New Roman"/>
          <w:szCs w:val="24"/>
        </w:rPr>
        <w:t>.</w:t>
      </w:r>
    </w:p>
    <w:p w14:paraId="6912A042" w14:textId="77777777" w:rsidR="00AB04F1" w:rsidRDefault="00AB04F1" w:rsidP="00AB04F1">
      <w:pPr>
        <w:rPr>
          <w:rFonts w:cs="Times New Roman"/>
          <w:szCs w:val="24"/>
        </w:rPr>
      </w:pPr>
    </w:p>
    <w:p w14:paraId="27E0173F" w14:textId="50EFDE0B" w:rsidR="00F04F5A" w:rsidRPr="00D7232B" w:rsidRDefault="00000000" w:rsidP="00D7232B">
      <w:pPr>
        <w:rPr>
          <w:rFonts w:cs="Times New Roman"/>
          <w:b/>
          <w:bCs/>
          <w:szCs w:val="24"/>
        </w:rPr>
      </w:pPr>
      <w:r w:rsidRPr="00D7232B">
        <w:rPr>
          <w:rFonts w:cs="Times New Roman"/>
          <w:b/>
          <w:bCs/>
          <w:szCs w:val="24"/>
        </w:rPr>
        <w:t>2.3</w:t>
      </w:r>
      <w:r w:rsidR="00AB04F1">
        <w:rPr>
          <w:rFonts w:cs="Times New Roman"/>
          <w:b/>
          <w:bCs/>
          <w:szCs w:val="24"/>
        </w:rPr>
        <w:t>.</w:t>
      </w:r>
      <w:r w:rsidRPr="00D7232B">
        <w:rPr>
          <w:rFonts w:cs="Times New Roman"/>
          <w:b/>
          <w:bCs/>
          <w:szCs w:val="24"/>
        </w:rPr>
        <w:t xml:space="preserve"> Local </w:t>
      </w:r>
      <w:r w:rsidR="00AB04F1" w:rsidRPr="00AB04F1">
        <w:rPr>
          <w:rFonts w:cs="Times New Roman"/>
          <w:b/>
          <w:bCs/>
          <w:szCs w:val="24"/>
        </w:rPr>
        <w:t>chronicles and greater bay area city images as transformable place-based ideological-political resources</w:t>
      </w:r>
    </w:p>
    <w:p w14:paraId="5AE8A221" w14:textId="3323573C" w:rsidR="00F04F5A" w:rsidRPr="00AB04F1" w:rsidRDefault="00000000" w:rsidP="00D7232B">
      <w:pPr>
        <w:rPr>
          <w:rFonts w:cs="Times New Roman"/>
          <w:szCs w:val="24"/>
        </w:rPr>
      </w:pPr>
      <w:r w:rsidRPr="00AB04F1">
        <w:rPr>
          <w:rFonts w:cs="Times New Roman"/>
          <w:szCs w:val="24"/>
        </w:rPr>
        <w:t>Local chronicles systematically record the natural environment, politics, economy, culture, and folk customs of a place, and are therefore authoritative and credible. The local chronicles of Zhanjiang preserve the port memory of the Maritime Silk Road, the traditions of maritime production and trade, coastal defense, and urban transformation, along with a rich array of maritime folk customs such as the sea-worship and fishing-season-opening rituals, the human-dragon dance of Donghai Island, and the stone dogs of Leizhou</w:t>
      </w:r>
      <w:r w:rsidR="00AB04F1">
        <w:rPr>
          <w:rFonts w:cs="Times New Roman"/>
          <w:szCs w:val="24"/>
        </w:rPr>
        <w:t xml:space="preserve"> </w:t>
      </w:r>
      <w:r w:rsidRPr="00AB04F1">
        <w:rPr>
          <w:rFonts w:cs="Times New Roman"/>
          <w:szCs w:val="24"/>
          <w:vertAlign w:val="superscript"/>
        </w:rPr>
        <w:t>[10]</w:t>
      </w:r>
      <w:r w:rsidRPr="00AB04F1">
        <w:rPr>
          <w:rFonts w:cs="Times New Roman"/>
          <w:szCs w:val="24"/>
        </w:rPr>
        <w:t xml:space="preserve">; they constitute the first-hand corpus compiled under the </w:t>
      </w:r>
      <w:r w:rsidRPr="00AB04F1">
        <w:rPr>
          <w:rFonts w:cs="Times New Roman"/>
          <w:szCs w:val="24"/>
        </w:rPr>
        <w:lastRenderedPageBreak/>
        <w:t xml:space="preserve">research project on which this study is based and form the main body of the teaching corpus. At the same time, the building of the Greater Bay Area has made city image an important soft power in regional international competition: city images such as Guangzhou as the </w:t>
      </w:r>
      <w:r w:rsidR="00F331F4">
        <w:rPr>
          <w:rFonts w:cs="Times New Roman"/>
          <w:szCs w:val="24"/>
        </w:rPr>
        <w:t>“</w:t>
      </w:r>
      <w:r w:rsidRPr="00AB04F1">
        <w:rPr>
          <w:rFonts w:cs="Times New Roman"/>
          <w:szCs w:val="24"/>
        </w:rPr>
        <w:t>City of Flowers</w:t>
      </w:r>
      <w:r w:rsidR="00F331F4">
        <w:rPr>
          <w:rFonts w:cs="Times New Roman"/>
          <w:szCs w:val="24"/>
        </w:rPr>
        <w:t>”</w:t>
      </w:r>
      <w:r w:rsidRPr="00AB04F1">
        <w:rPr>
          <w:rFonts w:cs="Times New Roman"/>
          <w:szCs w:val="24"/>
        </w:rPr>
        <w:t xml:space="preserve"> and Shenzhen as the </w:t>
      </w:r>
      <w:r w:rsidR="00F331F4">
        <w:rPr>
          <w:rFonts w:cs="Times New Roman"/>
          <w:szCs w:val="24"/>
        </w:rPr>
        <w:t>“</w:t>
      </w:r>
      <w:r w:rsidRPr="00AB04F1">
        <w:rPr>
          <w:rFonts w:cs="Times New Roman"/>
          <w:szCs w:val="24"/>
        </w:rPr>
        <w:t>Roc City,</w:t>
      </w:r>
      <w:r w:rsidR="00F331F4">
        <w:rPr>
          <w:rFonts w:cs="Times New Roman"/>
          <w:szCs w:val="24"/>
        </w:rPr>
        <w:t>”</w:t>
      </w:r>
      <w:r w:rsidRPr="00AB04F1">
        <w:rPr>
          <w:rFonts w:cs="Times New Roman"/>
          <w:szCs w:val="24"/>
        </w:rPr>
        <w:t xml:space="preserve"> together with publicity texts oriented to international audiences, such as city English-language portals and image promotional videos, constitute the translation scenarios that students encounter most frequently. Research shows that image promotional videos, through multimodal resources, construct the Greater Bay Area</w:t>
      </w:r>
      <w:r w:rsidR="00F331F4">
        <w:rPr>
          <w:rFonts w:cs="Times New Roman"/>
          <w:szCs w:val="24"/>
        </w:rPr>
        <w:t>’</w:t>
      </w:r>
      <w:r w:rsidRPr="00AB04F1">
        <w:rPr>
          <w:rFonts w:cs="Times New Roman"/>
          <w:szCs w:val="24"/>
        </w:rPr>
        <w:t>s international image of innovative confidence, solidarity, and sustained development</w:t>
      </w:r>
      <w:r w:rsidR="00AB04F1">
        <w:rPr>
          <w:rFonts w:cs="Times New Roman"/>
          <w:szCs w:val="24"/>
        </w:rPr>
        <w:t xml:space="preserve"> </w:t>
      </w:r>
      <w:r w:rsidRPr="00AB04F1">
        <w:rPr>
          <w:rFonts w:cs="Times New Roman"/>
          <w:szCs w:val="24"/>
          <w:vertAlign w:val="superscript"/>
        </w:rPr>
        <w:t>[11]</w:t>
      </w:r>
      <w:r w:rsidRPr="00AB04F1">
        <w:rPr>
          <w:rFonts w:cs="Times New Roman"/>
          <w:szCs w:val="24"/>
        </w:rPr>
        <w:t xml:space="preserve">. Combining the </w:t>
      </w:r>
      <w:r w:rsidR="00F331F4">
        <w:rPr>
          <w:rFonts w:cs="Times New Roman"/>
          <w:szCs w:val="24"/>
        </w:rPr>
        <w:t>“</w:t>
      </w:r>
      <w:r w:rsidRPr="00AB04F1">
        <w:rPr>
          <w:rFonts w:cs="Times New Roman"/>
          <w:szCs w:val="24"/>
        </w:rPr>
        <w:t>historical local chronicles</w:t>
      </w:r>
      <w:r w:rsidR="00F331F4">
        <w:rPr>
          <w:rFonts w:cs="Times New Roman"/>
          <w:szCs w:val="24"/>
        </w:rPr>
        <w:t>”</w:t>
      </w:r>
      <w:r w:rsidRPr="00AB04F1">
        <w:rPr>
          <w:rFonts w:cs="Times New Roman"/>
          <w:szCs w:val="24"/>
        </w:rPr>
        <w:t xml:space="preserve"> with </w:t>
      </w:r>
      <w:r w:rsidR="00F331F4">
        <w:rPr>
          <w:rFonts w:cs="Times New Roman"/>
          <w:szCs w:val="24"/>
        </w:rPr>
        <w:t>“</w:t>
      </w:r>
      <w:r w:rsidRPr="00AB04F1">
        <w:rPr>
          <w:rFonts w:cs="Times New Roman"/>
          <w:szCs w:val="24"/>
        </w:rPr>
        <w:t>contemporary city publicity</w:t>
      </w:r>
      <w:r w:rsidR="00F331F4">
        <w:rPr>
          <w:rFonts w:cs="Times New Roman"/>
          <w:szCs w:val="24"/>
        </w:rPr>
        <w:t>”</w:t>
      </w:r>
      <w:r w:rsidRPr="00AB04F1">
        <w:rPr>
          <w:rFonts w:cs="Times New Roman"/>
          <w:szCs w:val="24"/>
        </w:rPr>
        <w:t xml:space="preserve"> naturally embodies cultural confidence, attachment to country and home, and maritime awareness, and there are already transferable practices of introducing local provincial resources into the cultivation of translation talent</w:t>
      </w:r>
      <w:r w:rsidR="00AB04F1">
        <w:rPr>
          <w:rFonts w:cs="Times New Roman"/>
          <w:szCs w:val="24"/>
        </w:rPr>
        <w:t xml:space="preserve"> </w:t>
      </w:r>
      <w:r w:rsidRPr="00AB04F1">
        <w:rPr>
          <w:rFonts w:cs="Times New Roman"/>
          <w:szCs w:val="24"/>
          <w:vertAlign w:val="superscript"/>
        </w:rPr>
        <w:t>[12]</w:t>
      </w:r>
      <w:r w:rsidRPr="00AB04F1">
        <w:rPr>
          <w:rFonts w:cs="Times New Roman"/>
          <w:szCs w:val="24"/>
        </w:rPr>
        <w:t xml:space="preserve">. It should be noted that this does not mean converting the intensive reading course into a Chinese–English translation course; rather, the course incorporates a special topic on the </w:t>
      </w:r>
      <w:r w:rsidR="00F331F4">
        <w:rPr>
          <w:rFonts w:cs="Times New Roman"/>
          <w:szCs w:val="24"/>
        </w:rPr>
        <w:t>“</w:t>
      </w:r>
      <w:r w:rsidRPr="00AB04F1">
        <w:rPr>
          <w:rFonts w:cs="Times New Roman"/>
          <w:szCs w:val="24"/>
        </w:rPr>
        <w:t>outward translation of local culture</w:t>
      </w:r>
      <w:r w:rsidR="00F331F4">
        <w:rPr>
          <w:rFonts w:cs="Times New Roman"/>
          <w:szCs w:val="24"/>
        </w:rPr>
        <w:t>”</w:t>
      </w:r>
      <w:r w:rsidRPr="00AB04F1">
        <w:rPr>
          <w:rFonts w:cs="Times New Roman"/>
          <w:szCs w:val="24"/>
        </w:rPr>
        <w:t xml:space="preserve"> and a productive practice module, in which Chinese–English conversion feeds back into, and reinforces, students</w:t>
      </w:r>
      <w:r w:rsidR="00F331F4">
        <w:rPr>
          <w:rFonts w:cs="Times New Roman"/>
          <w:szCs w:val="24"/>
        </w:rPr>
        <w:t>’</w:t>
      </w:r>
      <w:r w:rsidRPr="00AB04F1">
        <w:rPr>
          <w:rFonts w:cs="Times New Roman"/>
          <w:szCs w:val="24"/>
        </w:rPr>
        <w:t xml:space="preserve"> comprehension of English discourse.</w:t>
      </w:r>
    </w:p>
    <w:p w14:paraId="0228A420" w14:textId="77777777" w:rsidR="00AB04F1" w:rsidRDefault="00AB04F1" w:rsidP="00AB04F1">
      <w:pPr>
        <w:rPr>
          <w:rFonts w:cs="Times New Roman"/>
          <w:szCs w:val="24"/>
        </w:rPr>
      </w:pPr>
    </w:p>
    <w:p w14:paraId="29A0A874" w14:textId="552434F8" w:rsidR="00F04F5A" w:rsidRPr="00D7232B" w:rsidRDefault="00000000" w:rsidP="00D7232B">
      <w:pPr>
        <w:rPr>
          <w:rFonts w:cs="Times New Roman"/>
          <w:b/>
          <w:bCs/>
          <w:szCs w:val="24"/>
        </w:rPr>
      </w:pPr>
      <w:r w:rsidRPr="00D7232B">
        <w:rPr>
          <w:rFonts w:cs="Times New Roman"/>
          <w:b/>
          <w:bCs/>
          <w:szCs w:val="24"/>
        </w:rPr>
        <w:t xml:space="preserve">3. Constructing the </w:t>
      </w:r>
      <w:r w:rsidR="00F331F4">
        <w:rPr>
          <w:rFonts w:cs="Times New Roman"/>
          <w:b/>
          <w:bCs/>
          <w:szCs w:val="24"/>
        </w:rPr>
        <w:t>“</w:t>
      </w:r>
      <w:r w:rsidRPr="00D7232B">
        <w:rPr>
          <w:rFonts w:cs="Times New Roman"/>
          <w:b/>
          <w:bCs/>
          <w:szCs w:val="24"/>
        </w:rPr>
        <w:t>Corpus–Technology–Value</w:t>
      </w:r>
      <w:r w:rsidR="00F331F4">
        <w:rPr>
          <w:rFonts w:cs="Times New Roman"/>
          <w:b/>
          <w:bCs/>
          <w:szCs w:val="24"/>
        </w:rPr>
        <w:t>”</w:t>
      </w:r>
      <w:r w:rsidRPr="00D7232B">
        <w:rPr>
          <w:rFonts w:cs="Times New Roman"/>
          <w:b/>
          <w:bCs/>
          <w:szCs w:val="24"/>
        </w:rPr>
        <w:t xml:space="preserve"> </w:t>
      </w:r>
      <w:r w:rsidR="00AB04F1" w:rsidRPr="00AB04F1">
        <w:rPr>
          <w:rFonts w:cs="Times New Roman"/>
          <w:b/>
          <w:bCs/>
          <w:szCs w:val="24"/>
        </w:rPr>
        <w:t>triadic integration teaching model</w:t>
      </w:r>
    </w:p>
    <w:p w14:paraId="136B232A" w14:textId="373C16D8" w:rsidR="00F04F5A" w:rsidRPr="00AB04F1" w:rsidRDefault="00000000" w:rsidP="00D7232B">
      <w:pPr>
        <w:rPr>
          <w:rFonts w:cs="Times New Roman"/>
          <w:szCs w:val="24"/>
        </w:rPr>
      </w:pPr>
      <w:r w:rsidRPr="00AB04F1">
        <w:rPr>
          <w:rFonts w:cs="Times New Roman"/>
          <w:szCs w:val="24"/>
        </w:rPr>
        <w:t>Using Guangdong</w:t>
      </w:r>
      <w:r w:rsidR="00F331F4">
        <w:rPr>
          <w:rFonts w:cs="Times New Roman"/>
          <w:szCs w:val="24"/>
        </w:rPr>
        <w:t>’</w:t>
      </w:r>
      <w:r w:rsidRPr="00AB04F1">
        <w:rPr>
          <w:rFonts w:cs="Times New Roman"/>
          <w:szCs w:val="24"/>
        </w:rPr>
        <w:t xml:space="preserve">s local chronicles and Greater Bay Area city-image corpora as the content vehicle, large language models as the technological mediator, and the value guidance of curriculum-based ideological-political education as its soul, this paper constructs a </w:t>
      </w:r>
      <w:r w:rsidR="00F331F4">
        <w:rPr>
          <w:rFonts w:cs="Times New Roman"/>
          <w:szCs w:val="24"/>
        </w:rPr>
        <w:t>“</w:t>
      </w:r>
      <w:r w:rsidRPr="00AB04F1">
        <w:rPr>
          <w:rFonts w:cs="Times New Roman"/>
          <w:szCs w:val="24"/>
        </w:rPr>
        <w:t>corpus–technology–value</w:t>
      </w:r>
      <w:r w:rsidR="00F331F4">
        <w:rPr>
          <w:rFonts w:cs="Times New Roman"/>
          <w:szCs w:val="24"/>
        </w:rPr>
        <w:t>”</w:t>
      </w:r>
      <w:r w:rsidRPr="00AB04F1">
        <w:rPr>
          <w:rFonts w:cs="Times New Roman"/>
          <w:szCs w:val="24"/>
        </w:rPr>
        <w:t xml:space="preserve"> triadic integration model in which the three elements run through the pre-class, in-class, and post-class phases. Wen Qiufang points out that ideological-political education in foreign-language courses is led by foreign-language teachers, who organically integrate the fundamental task of fostering virtue through education into every part of the classroom through teaching content, classroom management, assessment systems, and teachers</w:t>
      </w:r>
      <w:r w:rsidR="00F331F4">
        <w:rPr>
          <w:rFonts w:cs="Times New Roman"/>
          <w:szCs w:val="24"/>
        </w:rPr>
        <w:t>’</w:t>
      </w:r>
      <w:r w:rsidRPr="00AB04F1">
        <w:rPr>
          <w:rFonts w:cs="Times New Roman"/>
          <w:szCs w:val="24"/>
        </w:rPr>
        <w:t xml:space="preserve"> words and deeds</w:t>
      </w:r>
      <w:r w:rsidR="00AB04F1">
        <w:rPr>
          <w:rFonts w:cs="Times New Roman"/>
          <w:szCs w:val="24"/>
        </w:rPr>
        <w:t xml:space="preserve"> </w:t>
      </w:r>
      <w:r w:rsidRPr="00AB04F1">
        <w:rPr>
          <w:rFonts w:cs="Times New Roman"/>
          <w:szCs w:val="24"/>
          <w:vertAlign w:val="superscript"/>
        </w:rPr>
        <w:t>[13]</w:t>
      </w:r>
      <w:r w:rsidRPr="00AB04F1">
        <w:rPr>
          <w:rFonts w:cs="Times New Roman"/>
          <w:szCs w:val="24"/>
        </w:rPr>
        <w:t>. The present model is a localized and technologized implementation of this idea and echoes the requirement for the deep integration of ideological-political education with professional education in foreign-language courses</w:t>
      </w:r>
      <w:r w:rsidR="00AB04F1">
        <w:rPr>
          <w:rFonts w:cs="Times New Roman"/>
          <w:szCs w:val="24"/>
        </w:rPr>
        <w:t xml:space="preserve"> </w:t>
      </w:r>
      <w:r w:rsidRPr="00AB04F1">
        <w:rPr>
          <w:rFonts w:cs="Times New Roman"/>
          <w:szCs w:val="24"/>
          <w:vertAlign w:val="superscript"/>
        </w:rPr>
        <w:t>[14]</w:t>
      </w:r>
      <w:r w:rsidRPr="00AB04F1">
        <w:rPr>
          <w:rFonts w:cs="Times New Roman"/>
          <w:szCs w:val="24"/>
        </w:rPr>
        <w:t>.</w:t>
      </w:r>
    </w:p>
    <w:p w14:paraId="44124FE4" w14:textId="77777777" w:rsidR="00AB04F1" w:rsidRDefault="00AB04F1" w:rsidP="00AB04F1">
      <w:pPr>
        <w:rPr>
          <w:rFonts w:cs="Times New Roman"/>
          <w:szCs w:val="24"/>
        </w:rPr>
      </w:pPr>
    </w:p>
    <w:p w14:paraId="1030BE81" w14:textId="39403846" w:rsidR="00F04F5A" w:rsidRPr="00D7232B" w:rsidRDefault="00000000" w:rsidP="00D7232B">
      <w:pPr>
        <w:rPr>
          <w:rFonts w:cs="Times New Roman"/>
          <w:b/>
          <w:bCs/>
          <w:szCs w:val="24"/>
        </w:rPr>
      </w:pPr>
      <w:r w:rsidRPr="00D7232B">
        <w:rPr>
          <w:rFonts w:cs="Times New Roman"/>
          <w:b/>
          <w:bCs/>
          <w:szCs w:val="24"/>
        </w:rPr>
        <w:t>3.1</w:t>
      </w:r>
      <w:r w:rsidR="00AB04F1">
        <w:rPr>
          <w:rFonts w:cs="Times New Roman"/>
          <w:b/>
          <w:bCs/>
          <w:szCs w:val="24"/>
        </w:rPr>
        <w:t>.</w:t>
      </w:r>
      <w:r w:rsidRPr="00D7232B">
        <w:rPr>
          <w:rFonts w:cs="Times New Roman"/>
          <w:b/>
          <w:bCs/>
          <w:szCs w:val="24"/>
        </w:rPr>
        <w:t xml:space="preserve"> Teaching </w:t>
      </w:r>
      <w:r w:rsidR="00AB04F1" w:rsidRPr="00AB04F1">
        <w:rPr>
          <w:rFonts w:cs="Times New Roman"/>
          <w:b/>
          <w:bCs/>
          <w:szCs w:val="24"/>
        </w:rPr>
        <w:t>objectives</w:t>
      </w:r>
      <w:r w:rsidRPr="00D7232B">
        <w:rPr>
          <w:rFonts w:cs="Times New Roman"/>
          <w:b/>
          <w:bCs/>
          <w:szCs w:val="24"/>
        </w:rPr>
        <w:t xml:space="preserve">: A </w:t>
      </w:r>
      <w:r w:rsidR="00AB04F1" w:rsidRPr="00AB04F1">
        <w:rPr>
          <w:rFonts w:cs="Times New Roman"/>
          <w:b/>
          <w:bCs/>
          <w:szCs w:val="24"/>
        </w:rPr>
        <w:t>trinity of language, translation and dissemination, and value</w:t>
      </w:r>
    </w:p>
    <w:p w14:paraId="39090FD7" w14:textId="561BBC8B" w:rsidR="00F04F5A" w:rsidRPr="00AB04F1" w:rsidRDefault="00000000" w:rsidP="00D7232B">
      <w:pPr>
        <w:rPr>
          <w:rFonts w:cs="Times New Roman"/>
          <w:szCs w:val="24"/>
        </w:rPr>
      </w:pPr>
      <w:r w:rsidRPr="00AB04F1">
        <w:rPr>
          <w:rFonts w:cs="Times New Roman"/>
          <w:szCs w:val="24"/>
        </w:rPr>
        <w:t>The reformed teaching objectives comprise three levels. The first is linguistic competence, which consolidates the basic skills of discourse analysis, rhetorical appreciation, and bilingual conversion. The second is translation-and-dissemination competence, which enables students to master methods for handling culture-loaded words and the expressive conventions of publicity texts. The third is value shaping, which, through understanding and translating hometown and regional culture, strengthens students</w:t>
      </w:r>
      <w:r w:rsidR="00F331F4">
        <w:rPr>
          <w:rFonts w:cs="Times New Roman"/>
          <w:szCs w:val="24"/>
        </w:rPr>
        <w:t>’</w:t>
      </w:r>
      <w:r w:rsidRPr="00AB04F1">
        <w:rPr>
          <w:rFonts w:cs="Times New Roman"/>
          <w:szCs w:val="24"/>
        </w:rPr>
        <w:t xml:space="preserve"> cultural confidence, enhances their consciousness of building a maritime power and of ecological civilization, and leads them to consciously place their personal language competence at the service of telling China</w:t>
      </w:r>
      <w:r w:rsidR="00F331F4">
        <w:rPr>
          <w:rFonts w:cs="Times New Roman"/>
          <w:szCs w:val="24"/>
        </w:rPr>
        <w:t>’</w:t>
      </w:r>
      <w:r w:rsidRPr="00AB04F1">
        <w:rPr>
          <w:rFonts w:cs="Times New Roman"/>
          <w:szCs w:val="24"/>
        </w:rPr>
        <w:t>s stories well and promoting mutual learning among civilizations</w:t>
      </w:r>
      <w:r w:rsidR="00AB04F1">
        <w:rPr>
          <w:rFonts w:cs="Times New Roman"/>
          <w:szCs w:val="24"/>
        </w:rPr>
        <w:t xml:space="preserve"> </w:t>
      </w:r>
      <w:r w:rsidRPr="00AB04F1">
        <w:rPr>
          <w:rFonts w:cs="Times New Roman"/>
          <w:szCs w:val="24"/>
          <w:vertAlign w:val="superscript"/>
        </w:rPr>
        <w:t>[15]</w:t>
      </w:r>
      <w:r w:rsidRPr="00AB04F1">
        <w:rPr>
          <w:rFonts w:cs="Times New Roman"/>
          <w:szCs w:val="24"/>
        </w:rPr>
        <w:t>. The three levels are not simply juxtaposed and added together; rather, with translation-and-dissemination practice as the pathway, they are achieved simultaneously in authentic cultural contexts.</w:t>
      </w:r>
    </w:p>
    <w:p w14:paraId="239071EB" w14:textId="77777777" w:rsidR="00AB04F1" w:rsidRDefault="00AB04F1" w:rsidP="00AB04F1">
      <w:pPr>
        <w:rPr>
          <w:rFonts w:cs="Times New Roman"/>
          <w:szCs w:val="24"/>
        </w:rPr>
      </w:pPr>
    </w:p>
    <w:p w14:paraId="2BB16EB1" w14:textId="2EC91E20" w:rsidR="00F04F5A" w:rsidRPr="00D7232B" w:rsidRDefault="00000000" w:rsidP="00D7232B">
      <w:pPr>
        <w:rPr>
          <w:rFonts w:cs="Times New Roman"/>
          <w:b/>
          <w:bCs/>
          <w:szCs w:val="24"/>
        </w:rPr>
      </w:pPr>
      <w:r w:rsidRPr="00D7232B">
        <w:rPr>
          <w:rFonts w:cs="Times New Roman"/>
          <w:b/>
          <w:bCs/>
          <w:szCs w:val="24"/>
        </w:rPr>
        <w:t>3.2</w:t>
      </w:r>
      <w:r w:rsidR="00AB04F1">
        <w:rPr>
          <w:rFonts w:cs="Times New Roman"/>
          <w:b/>
          <w:bCs/>
          <w:szCs w:val="24"/>
        </w:rPr>
        <w:t>.</w:t>
      </w:r>
      <w:r w:rsidRPr="00D7232B">
        <w:rPr>
          <w:rFonts w:cs="Times New Roman"/>
          <w:b/>
          <w:bCs/>
          <w:szCs w:val="24"/>
        </w:rPr>
        <w:t xml:space="preserve"> Teaching </w:t>
      </w:r>
      <w:r w:rsidR="00AB04F1" w:rsidRPr="00AB04F1">
        <w:rPr>
          <w:rFonts w:cs="Times New Roman"/>
          <w:b/>
          <w:bCs/>
          <w:szCs w:val="24"/>
        </w:rPr>
        <w:t>content</w:t>
      </w:r>
      <w:r w:rsidRPr="00D7232B">
        <w:rPr>
          <w:rFonts w:cs="Times New Roman"/>
          <w:b/>
          <w:bCs/>
          <w:szCs w:val="24"/>
        </w:rPr>
        <w:t xml:space="preserve">: Integrating the </w:t>
      </w:r>
      <w:r w:rsidR="00AB04F1" w:rsidRPr="00AB04F1">
        <w:rPr>
          <w:rFonts w:cs="Times New Roman"/>
          <w:b/>
          <w:bCs/>
          <w:szCs w:val="24"/>
        </w:rPr>
        <w:t>teaching corpus with instructional content</w:t>
      </w:r>
    </w:p>
    <w:p w14:paraId="50F04FFF" w14:textId="3AD7F764" w:rsidR="00F04F5A" w:rsidRPr="00AB04F1" w:rsidRDefault="00000000" w:rsidP="00D7232B">
      <w:pPr>
        <w:rPr>
          <w:rFonts w:cs="Times New Roman"/>
          <w:szCs w:val="24"/>
        </w:rPr>
      </w:pPr>
      <w:r w:rsidRPr="00AB04F1">
        <w:rPr>
          <w:rFonts w:cs="Times New Roman"/>
          <w:szCs w:val="24"/>
        </w:rPr>
        <w:t>The teaching corpus is organized at two levels. The first level centers on the Zhanjiang local chronicles compiled by the research team, selecting four categories of content: maritime transportation and trade; maritime production and folk customs; maritime intangible cultural heritage and folk art; and marine ecology and the relationship between humans and the sea. The second level is oriented to the Guangdong–Hong Kong–Macao Greater Bay Area, drawing on contemporary publicity corpora such as city names and nicknames, city image slogans, subtitles of image promotional videos, and texts of city English-language portals, so as to extend students</w:t>
      </w:r>
      <w:r w:rsidR="00F331F4">
        <w:rPr>
          <w:rFonts w:cs="Times New Roman"/>
          <w:szCs w:val="24"/>
        </w:rPr>
        <w:t>’</w:t>
      </w:r>
      <w:r w:rsidRPr="00AB04F1">
        <w:rPr>
          <w:rFonts w:cs="Times New Roman"/>
          <w:szCs w:val="24"/>
        </w:rPr>
        <w:t xml:space="preserve"> </w:t>
      </w:r>
      <w:r w:rsidRPr="00AB04F1">
        <w:rPr>
          <w:rFonts w:cs="Times New Roman"/>
          <w:szCs w:val="24"/>
        </w:rPr>
        <w:lastRenderedPageBreak/>
        <w:t xml:space="preserve">horizons from </w:t>
      </w:r>
      <w:r w:rsidR="00F331F4">
        <w:rPr>
          <w:rFonts w:cs="Times New Roman"/>
          <w:szCs w:val="24"/>
        </w:rPr>
        <w:t>“</w:t>
      </w:r>
      <w:r w:rsidRPr="00AB04F1">
        <w:rPr>
          <w:rFonts w:cs="Times New Roman"/>
          <w:szCs w:val="24"/>
        </w:rPr>
        <w:t>the history of their hometown</w:t>
      </w:r>
      <w:r w:rsidR="00F331F4">
        <w:rPr>
          <w:rFonts w:cs="Times New Roman"/>
          <w:szCs w:val="24"/>
        </w:rPr>
        <w:t>”</w:t>
      </w:r>
      <w:r w:rsidRPr="00AB04F1">
        <w:rPr>
          <w:rFonts w:cs="Times New Roman"/>
          <w:szCs w:val="24"/>
        </w:rPr>
        <w:t xml:space="preserve"> to </w:t>
      </w:r>
      <w:r w:rsidR="00F331F4">
        <w:rPr>
          <w:rFonts w:cs="Times New Roman"/>
          <w:szCs w:val="24"/>
        </w:rPr>
        <w:t>“</w:t>
      </w:r>
      <w:r w:rsidRPr="00AB04F1">
        <w:rPr>
          <w:rFonts w:cs="Times New Roman"/>
          <w:szCs w:val="24"/>
        </w:rPr>
        <w:t>the present of the region.</w:t>
      </w:r>
      <w:r w:rsidR="00F331F4">
        <w:rPr>
          <w:rFonts w:cs="Times New Roman"/>
          <w:szCs w:val="24"/>
        </w:rPr>
        <w:t>”</w:t>
      </w:r>
      <w:r w:rsidRPr="00AB04F1">
        <w:rPr>
          <w:rFonts w:cs="Times New Roman"/>
          <w:szCs w:val="24"/>
        </w:rPr>
        <w:t xml:space="preserve"> On this basis, a small-scale Chinese–English parallel corpus and glossary of </w:t>
      </w:r>
      <w:r w:rsidR="00F331F4">
        <w:rPr>
          <w:rFonts w:cs="Times New Roman"/>
          <w:szCs w:val="24"/>
        </w:rPr>
        <w:t>“</w:t>
      </w:r>
      <w:r w:rsidRPr="00AB04F1">
        <w:rPr>
          <w:rFonts w:cs="Times New Roman"/>
          <w:szCs w:val="24"/>
        </w:rPr>
        <w:t>maritime culture + city image</w:t>
      </w:r>
      <w:r w:rsidR="00F331F4">
        <w:rPr>
          <w:rFonts w:cs="Times New Roman"/>
          <w:szCs w:val="24"/>
        </w:rPr>
        <w:t>”</w:t>
      </w:r>
      <w:r w:rsidRPr="00AB04F1">
        <w:rPr>
          <w:rFonts w:cs="Times New Roman"/>
          <w:szCs w:val="24"/>
        </w:rPr>
        <w:t xml:space="preserve"> is built, in which proper nouns, historical appellations, folk-custom items, city images, and publicity phrases are classified and organized. The corpus adheres to the principles of being </w:t>
      </w:r>
      <w:r w:rsidR="00F331F4">
        <w:rPr>
          <w:rFonts w:cs="Times New Roman"/>
          <w:szCs w:val="24"/>
        </w:rPr>
        <w:t>“</w:t>
      </w:r>
      <w:r w:rsidRPr="00AB04F1">
        <w:rPr>
          <w:rFonts w:cs="Times New Roman"/>
          <w:szCs w:val="24"/>
        </w:rPr>
        <w:t>small but refined, discussable, and productive,</w:t>
      </w:r>
      <w:r w:rsidR="00F331F4">
        <w:rPr>
          <w:rFonts w:cs="Times New Roman"/>
          <w:szCs w:val="24"/>
        </w:rPr>
        <w:t>”</w:t>
      </w:r>
      <w:r w:rsidRPr="00AB04F1">
        <w:rPr>
          <w:rFonts w:cs="Times New Roman"/>
          <w:szCs w:val="24"/>
        </w:rPr>
        <w:t xml:space="preserve"> with difficulty progressing from the elementary to the advanced: students begin with terms and short sentences and then move on to complete texts that contain historical narratives, descriptions of folk customs, and publicity rhetoric, under guidance to handle sentence restructuring, textual cohesion, and cultural default.</w:t>
      </w:r>
    </w:p>
    <w:p w14:paraId="21AFE776" w14:textId="77777777" w:rsidR="00AB04F1" w:rsidRDefault="00AB04F1" w:rsidP="00AB04F1">
      <w:pPr>
        <w:rPr>
          <w:rFonts w:cs="Times New Roman"/>
          <w:szCs w:val="24"/>
        </w:rPr>
      </w:pPr>
    </w:p>
    <w:p w14:paraId="2E39BF5B" w14:textId="2865A3F8" w:rsidR="00F04F5A" w:rsidRPr="00D7232B" w:rsidRDefault="00000000" w:rsidP="00D7232B">
      <w:pPr>
        <w:rPr>
          <w:rFonts w:cs="Times New Roman"/>
          <w:b/>
          <w:bCs/>
          <w:szCs w:val="24"/>
        </w:rPr>
      </w:pPr>
      <w:r w:rsidRPr="00D7232B">
        <w:rPr>
          <w:rFonts w:cs="Times New Roman"/>
          <w:b/>
          <w:bCs/>
          <w:szCs w:val="24"/>
        </w:rPr>
        <w:t>3.3</w:t>
      </w:r>
      <w:r w:rsidR="00AB04F1">
        <w:rPr>
          <w:rFonts w:cs="Times New Roman"/>
          <w:b/>
          <w:bCs/>
          <w:szCs w:val="24"/>
        </w:rPr>
        <w:t>.</w:t>
      </w:r>
      <w:r w:rsidRPr="00D7232B">
        <w:rPr>
          <w:rFonts w:cs="Times New Roman"/>
          <w:b/>
          <w:bCs/>
          <w:szCs w:val="24"/>
        </w:rPr>
        <w:t xml:space="preserve"> Teaching </w:t>
      </w:r>
      <w:r w:rsidR="00AB04F1" w:rsidRPr="00AB04F1">
        <w:rPr>
          <w:rFonts w:cs="Times New Roman"/>
          <w:b/>
          <w:bCs/>
          <w:szCs w:val="24"/>
        </w:rPr>
        <w:t>process</w:t>
      </w:r>
      <w:r w:rsidRPr="00D7232B">
        <w:rPr>
          <w:rFonts w:cs="Times New Roman"/>
          <w:b/>
          <w:bCs/>
          <w:szCs w:val="24"/>
        </w:rPr>
        <w:t xml:space="preserve">: Pre-class, </w:t>
      </w:r>
      <w:r w:rsidR="00AB04F1" w:rsidRPr="00AB04F1">
        <w:rPr>
          <w:rFonts w:cs="Times New Roman"/>
          <w:b/>
          <w:bCs/>
          <w:szCs w:val="24"/>
        </w:rPr>
        <w:t>in-class, and post-class phases supported by large language models</w:t>
      </w:r>
    </w:p>
    <w:p w14:paraId="786ED81A" w14:textId="4DDDEB34" w:rsidR="00F04F5A" w:rsidRPr="00AB04F1" w:rsidRDefault="00000000" w:rsidP="00D7232B">
      <w:pPr>
        <w:rPr>
          <w:rFonts w:cs="Times New Roman"/>
          <w:szCs w:val="24"/>
        </w:rPr>
      </w:pPr>
      <w:r w:rsidRPr="00AB04F1">
        <w:rPr>
          <w:rFonts w:cs="Times New Roman"/>
          <w:szCs w:val="24"/>
        </w:rPr>
        <w:t>Before class, teachers use large language models to assist in selecting and compiling local-chronicle and city-publicity corpora and in generating background reading guides and lists of doubtful points, while students preview the relevant excerpts, submit trial translations, and receive individualized feedback. During class, students</w:t>
      </w:r>
      <w:r w:rsidR="00F331F4">
        <w:rPr>
          <w:rFonts w:cs="Times New Roman"/>
          <w:szCs w:val="24"/>
        </w:rPr>
        <w:t>’</w:t>
      </w:r>
      <w:r w:rsidRPr="00AB04F1">
        <w:rPr>
          <w:rFonts w:cs="Times New Roman"/>
          <w:szCs w:val="24"/>
        </w:rPr>
        <w:t xml:space="preserve"> translations, the model</w:t>
      </w:r>
      <w:r w:rsidR="00F331F4">
        <w:rPr>
          <w:rFonts w:cs="Times New Roman"/>
          <w:szCs w:val="24"/>
        </w:rPr>
        <w:t>’</w:t>
      </w:r>
      <w:r w:rsidRPr="00AB04F1">
        <w:rPr>
          <w:rFonts w:cs="Times New Roman"/>
          <w:szCs w:val="24"/>
        </w:rPr>
        <w:t>s initial versions, and the research team</w:t>
      </w:r>
      <w:r w:rsidR="00F331F4">
        <w:rPr>
          <w:rFonts w:cs="Times New Roman"/>
          <w:szCs w:val="24"/>
        </w:rPr>
        <w:t>’</w:t>
      </w:r>
      <w:r w:rsidRPr="00AB04F1">
        <w:rPr>
          <w:rFonts w:cs="Times New Roman"/>
          <w:szCs w:val="24"/>
        </w:rPr>
        <w:t>s reference translations or official English renderings are placed side by side for students to compare and evaluate; the teacher focuses the discussion and analysis on key points such as cultural distortion, historical appellations, political expressions, and city image positioning. Value judgments are always made by teachers and students, and the model provides only linguistic options</w:t>
      </w:r>
      <w:r w:rsidR="00AB04F1">
        <w:rPr>
          <w:rFonts w:cs="Times New Roman"/>
          <w:szCs w:val="24"/>
        </w:rPr>
        <w:t xml:space="preserve"> </w:t>
      </w:r>
      <w:r w:rsidRPr="00AB04F1">
        <w:rPr>
          <w:rFonts w:cs="Times New Roman"/>
          <w:szCs w:val="24"/>
          <w:vertAlign w:val="superscript"/>
        </w:rPr>
        <w:t>[9]</w:t>
      </w:r>
      <w:r w:rsidRPr="00AB04F1">
        <w:rPr>
          <w:rFonts w:cs="Times New Roman"/>
          <w:szCs w:val="24"/>
        </w:rPr>
        <w:t xml:space="preserve">. After class, students use the model to polish and revise, complete multimodal outputs such as English tour-guide texts, short publicity pieces, or cultural glossary entries, and feed mature works back into the corpus, forming a cycle of </w:t>
      </w:r>
      <w:r w:rsidR="00F331F4">
        <w:rPr>
          <w:rFonts w:cs="Times New Roman"/>
          <w:szCs w:val="24"/>
        </w:rPr>
        <w:t>“</w:t>
      </w:r>
      <w:r w:rsidRPr="00AB04F1">
        <w:rPr>
          <w:rFonts w:cs="Times New Roman"/>
          <w:szCs w:val="24"/>
        </w:rPr>
        <w:t>translation—research—teaching—dissemination.</w:t>
      </w:r>
      <w:r w:rsidR="00F331F4">
        <w:rPr>
          <w:rFonts w:cs="Times New Roman"/>
          <w:szCs w:val="24"/>
        </w:rPr>
        <w:t>”</w:t>
      </w:r>
      <w:r w:rsidRPr="00AB04F1">
        <w:rPr>
          <w:rFonts w:cs="Times New Roman"/>
          <w:szCs w:val="24"/>
        </w:rPr>
        <w:t xml:space="preserve"> This process embodies the view of learning in the intelligent age, in which humans and machines cooperate and students actively construct knowledge</w:t>
      </w:r>
      <w:r w:rsidR="00AB04F1">
        <w:rPr>
          <w:rFonts w:cs="Times New Roman"/>
          <w:szCs w:val="24"/>
        </w:rPr>
        <w:t xml:space="preserve"> </w:t>
      </w:r>
      <w:r w:rsidRPr="00AB04F1">
        <w:rPr>
          <w:rFonts w:cs="Times New Roman"/>
          <w:szCs w:val="24"/>
          <w:vertAlign w:val="superscript"/>
        </w:rPr>
        <w:t>[8]</w:t>
      </w:r>
      <w:r w:rsidRPr="00AB04F1">
        <w:rPr>
          <w:rFonts w:cs="Times New Roman"/>
          <w:szCs w:val="24"/>
        </w:rPr>
        <w:t>.</w:t>
      </w:r>
    </w:p>
    <w:p w14:paraId="33EA84E2" w14:textId="77777777" w:rsidR="00AB04F1" w:rsidRDefault="00AB04F1" w:rsidP="00AB04F1">
      <w:pPr>
        <w:rPr>
          <w:rFonts w:cs="Times New Roman"/>
          <w:szCs w:val="24"/>
        </w:rPr>
      </w:pPr>
    </w:p>
    <w:p w14:paraId="4F6559AD" w14:textId="5388AE67" w:rsidR="00F04F5A" w:rsidRPr="00D7232B" w:rsidRDefault="00000000" w:rsidP="00D7232B">
      <w:pPr>
        <w:rPr>
          <w:rFonts w:cs="Times New Roman"/>
          <w:b/>
          <w:bCs/>
          <w:szCs w:val="24"/>
        </w:rPr>
      </w:pPr>
      <w:r w:rsidRPr="00D7232B">
        <w:rPr>
          <w:rFonts w:cs="Times New Roman"/>
          <w:b/>
          <w:bCs/>
          <w:szCs w:val="24"/>
        </w:rPr>
        <w:t>3.4</w:t>
      </w:r>
      <w:r w:rsidR="00AB04F1">
        <w:rPr>
          <w:rFonts w:cs="Times New Roman"/>
          <w:b/>
          <w:bCs/>
          <w:szCs w:val="24"/>
        </w:rPr>
        <w:t>.</w:t>
      </w:r>
      <w:r w:rsidRPr="00D7232B">
        <w:rPr>
          <w:rFonts w:cs="Times New Roman"/>
          <w:b/>
          <w:bCs/>
          <w:szCs w:val="24"/>
        </w:rPr>
        <w:t xml:space="preserve"> Integrating </w:t>
      </w:r>
      <w:r w:rsidR="00AB04F1" w:rsidRPr="00AB04F1">
        <w:rPr>
          <w:rFonts w:cs="Times New Roman"/>
          <w:b/>
          <w:bCs/>
          <w:szCs w:val="24"/>
        </w:rPr>
        <w:t xml:space="preserve">ideological-political education: Eliciting the way from the texts and avoiding the </w:t>
      </w:r>
      <w:r w:rsidR="00F331F4">
        <w:rPr>
          <w:rFonts w:cs="Times New Roman"/>
          <w:b/>
          <w:bCs/>
          <w:szCs w:val="24"/>
        </w:rPr>
        <w:t>“</w:t>
      </w:r>
      <w:r w:rsidR="00AB04F1" w:rsidRPr="00AB04F1">
        <w:rPr>
          <w:rFonts w:cs="Times New Roman"/>
          <w:b/>
          <w:bCs/>
          <w:szCs w:val="24"/>
        </w:rPr>
        <w:t>two skins</w:t>
      </w:r>
      <w:r w:rsidR="00F331F4">
        <w:rPr>
          <w:rFonts w:cs="Times New Roman"/>
          <w:b/>
          <w:bCs/>
          <w:szCs w:val="24"/>
        </w:rPr>
        <w:t>”</w:t>
      </w:r>
      <w:r w:rsidR="00AB04F1" w:rsidRPr="00AB04F1">
        <w:rPr>
          <w:rFonts w:cs="Times New Roman"/>
          <w:b/>
          <w:bCs/>
          <w:szCs w:val="24"/>
        </w:rPr>
        <w:t xml:space="preserve"> problem</w:t>
      </w:r>
    </w:p>
    <w:p w14:paraId="7E2E21FA" w14:textId="795B68BD" w:rsidR="00F04F5A" w:rsidRPr="00AB04F1" w:rsidRDefault="00000000" w:rsidP="00D7232B">
      <w:pPr>
        <w:rPr>
          <w:rFonts w:cs="Times New Roman"/>
          <w:szCs w:val="24"/>
        </w:rPr>
      </w:pPr>
      <w:r w:rsidRPr="00AB04F1">
        <w:rPr>
          <w:rFonts w:cs="Times New Roman"/>
          <w:szCs w:val="24"/>
        </w:rPr>
        <w:t>Value guidance consistently grows naturally out of specific items rather than being affixed as external labels: the memory of openness carried by the departure port of the Maritime Silk Road gives rise to the contemporary responsibility of building a maritime power and advancing the Belt and Road Initiative; the traditions of sea worship, the opening of the fishing season, and the seasonal fishing moratorium give rise to an ecological civilization outlook of revering nature and living in harmony with the sea; the intangible cultural heritage of the human-dragon dance and the stone dogs gives rise to cultural confidence; and the urban development and outward translation of city images in the Greater Bay Area gives rise to institutional confidence and the translator</w:t>
      </w:r>
      <w:r w:rsidR="00F331F4">
        <w:rPr>
          <w:rFonts w:cs="Times New Roman"/>
          <w:szCs w:val="24"/>
        </w:rPr>
        <w:t>’</w:t>
      </w:r>
      <w:r w:rsidRPr="00AB04F1">
        <w:rPr>
          <w:rFonts w:cs="Times New Roman"/>
          <w:szCs w:val="24"/>
        </w:rPr>
        <w:t>s responsibility to tell China</w:t>
      </w:r>
      <w:r w:rsidR="00F331F4">
        <w:rPr>
          <w:rFonts w:cs="Times New Roman"/>
          <w:szCs w:val="24"/>
        </w:rPr>
        <w:t>’</w:t>
      </w:r>
      <w:r w:rsidRPr="00AB04F1">
        <w:rPr>
          <w:rFonts w:cs="Times New Roman"/>
          <w:szCs w:val="24"/>
        </w:rPr>
        <w:t>s stories well. Expressions concerning historical sovereignty, regional names, and cultural positions must be strictly examined by teachers and must not be left to automatic generation by models, so as to prevent value bias hidden behind an appearance of technological neutrality.</w:t>
      </w:r>
    </w:p>
    <w:p w14:paraId="5D616CFE" w14:textId="77777777" w:rsidR="00AB04F1" w:rsidRDefault="00AB04F1" w:rsidP="00AB04F1">
      <w:pPr>
        <w:rPr>
          <w:rFonts w:cs="Times New Roman"/>
          <w:szCs w:val="24"/>
        </w:rPr>
      </w:pPr>
    </w:p>
    <w:p w14:paraId="4ADA75BF" w14:textId="42AA3CE3" w:rsidR="00F04F5A" w:rsidRPr="00D7232B" w:rsidRDefault="00000000" w:rsidP="00D7232B">
      <w:pPr>
        <w:rPr>
          <w:rFonts w:cs="Times New Roman"/>
          <w:b/>
          <w:bCs/>
          <w:szCs w:val="24"/>
        </w:rPr>
      </w:pPr>
      <w:r w:rsidRPr="00D7232B">
        <w:rPr>
          <w:rFonts w:cs="Times New Roman"/>
          <w:b/>
          <w:bCs/>
          <w:szCs w:val="24"/>
        </w:rPr>
        <w:t xml:space="preserve">4. Translation </w:t>
      </w:r>
      <w:r w:rsidR="00AB04F1" w:rsidRPr="00AB04F1">
        <w:rPr>
          <w:rFonts w:cs="Times New Roman"/>
          <w:b/>
          <w:bCs/>
          <w:szCs w:val="24"/>
        </w:rPr>
        <w:t>teaching practice and ideological-political integration in the advanced english course</w:t>
      </w:r>
    </w:p>
    <w:p w14:paraId="39E3F907" w14:textId="45BE3BF8" w:rsidR="00F04F5A" w:rsidRPr="00AB04F1" w:rsidRDefault="00000000" w:rsidP="00D7232B">
      <w:pPr>
        <w:rPr>
          <w:rFonts w:cs="Times New Roman"/>
          <w:szCs w:val="24"/>
        </w:rPr>
      </w:pPr>
      <w:r w:rsidRPr="00AB04F1">
        <w:rPr>
          <w:rFonts w:cs="Times New Roman"/>
          <w:szCs w:val="24"/>
        </w:rPr>
        <w:t xml:space="preserve">This special topic is a four-class-hour unit on the </w:t>
      </w:r>
      <w:r w:rsidR="00F331F4">
        <w:rPr>
          <w:rFonts w:cs="Times New Roman"/>
          <w:szCs w:val="24"/>
        </w:rPr>
        <w:t>“</w:t>
      </w:r>
      <w:r w:rsidRPr="00AB04F1">
        <w:rPr>
          <w:rFonts w:cs="Times New Roman"/>
          <w:szCs w:val="24"/>
        </w:rPr>
        <w:t>outward translation of local culture,</w:t>
      </w:r>
      <w:r w:rsidR="00F331F4">
        <w:rPr>
          <w:rFonts w:cs="Times New Roman"/>
          <w:szCs w:val="24"/>
        </w:rPr>
        <w:t>”</w:t>
      </w:r>
      <w:r w:rsidRPr="00AB04F1">
        <w:rPr>
          <w:rFonts w:cs="Times New Roman"/>
          <w:szCs w:val="24"/>
        </w:rPr>
        <w:t xml:space="preserve"> comprising two modules. Module 1 (two class hours), the main body, uses maritime folk-custom entries from the Zhanjiang local chronicles as its corpus; Module 2 (two class hours) extends to the outward translation of Greater Bay Area city images, with corpora drawn from local-chronicle materials and the official English texts of the cities. The renderings cited in this paper are used for classroom demonstration only; final versions follow the research team</w:t>
      </w:r>
      <w:r w:rsidR="00F331F4">
        <w:rPr>
          <w:rFonts w:cs="Times New Roman"/>
          <w:szCs w:val="24"/>
        </w:rPr>
        <w:t>’</w:t>
      </w:r>
      <w:r w:rsidRPr="00AB04F1">
        <w:rPr>
          <w:rFonts w:cs="Times New Roman"/>
          <w:szCs w:val="24"/>
        </w:rPr>
        <w:t xml:space="preserve">s outputs, authoritative publications, and official English releases. The teaching process is shown in </w:t>
      </w:r>
      <w:r w:rsidRPr="00D7232B">
        <w:rPr>
          <w:rFonts w:cs="Times New Roman"/>
          <w:b/>
          <w:bCs/>
          <w:szCs w:val="24"/>
        </w:rPr>
        <w:t>Table 1</w:t>
      </w:r>
      <w:r w:rsidRPr="00AB04F1">
        <w:rPr>
          <w:rFonts w:cs="Times New Roman"/>
          <w:szCs w:val="24"/>
        </w:rPr>
        <w:t>.</w:t>
      </w:r>
    </w:p>
    <w:p w14:paraId="79D556CF" w14:textId="77777777" w:rsidR="00F04F5A" w:rsidRPr="00AB04F1" w:rsidRDefault="00F04F5A" w:rsidP="00D7232B">
      <w:pPr>
        <w:rPr>
          <w:rFonts w:cs="Times New Roman"/>
          <w:szCs w:val="24"/>
        </w:rPr>
      </w:pPr>
    </w:p>
    <w:p w14:paraId="0870382A" w14:textId="1F4C286F" w:rsidR="00F04F5A" w:rsidRPr="00AB04F1" w:rsidRDefault="00000000" w:rsidP="00D7232B">
      <w:pPr>
        <w:rPr>
          <w:rFonts w:cs="Times New Roman"/>
          <w:szCs w:val="24"/>
        </w:rPr>
      </w:pPr>
      <w:r w:rsidRPr="00D7232B">
        <w:rPr>
          <w:rFonts w:cs="Times New Roman"/>
          <w:b/>
          <w:bCs/>
          <w:szCs w:val="24"/>
        </w:rPr>
        <w:lastRenderedPageBreak/>
        <w:t>Table 1</w:t>
      </w:r>
      <w:r w:rsidR="00AB04F1">
        <w:rPr>
          <w:rFonts w:cs="Times New Roman"/>
          <w:b/>
          <w:bCs/>
          <w:szCs w:val="24"/>
        </w:rPr>
        <w:t>.</w:t>
      </w:r>
      <w:r w:rsidRPr="00AB04F1">
        <w:rPr>
          <w:rFonts w:cs="Times New Roman"/>
          <w:szCs w:val="24"/>
        </w:rPr>
        <w:t xml:space="preserve"> Teaching process of the special topic </w:t>
      </w:r>
      <w:r w:rsidR="00F331F4">
        <w:rPr>
          <w:rFonts w:cs="Times New Roman"/>
          <w:szCs w:val="24"/>
        </w:rPr>
        <w:t>“</w:t>
      </w:r>
      <w:r w:rsidRPr="00AB04F1">
        <w:rPr>
          <w:rFonts w:cs="Times New Roman"/>
          <w:szCs w:val="24"/>
        </w:rPr>
        <w:t>Outward Translation of Guangdong Local Chronicles and City Images</w:t>
      </w:r>
      <w:r w:rsidR="00F331F4">
        <w:rPr>
          <w:rFonts w:cs="Times New Roman"/>
          <w:szCs w:val="24"/>
        </w:rPr>
        <w:t>”</w:t>
      </w:r>
    </w:p>
    <w:tbl>
      <w:tblPr>
        <w:tblW w:w="5000" w:type="pct"/>
        <w:tblBorders>
          <w:top w:val="single" w:sz="4" w:space="0" w:color="auto"/>
          <w:bottom w:val="single" w:sz="4" w:space="0" w:color="auto"/>
        </w:tblBorders>
        <w:tblLook w:val="04A0" w:firstRow="1" w:lastRow="0" w:firstColumn="1" w:lastColumn="0" w:noHBand="0" w:noVBand="1"/>
      </w:tblPr>
      <w:tblGrid>
        <w:gridCol w:w="1327"/>
        <w:gridCol w:w="2771"/>
        <w:gridCol w:w="2770"/>
        <w:gridCol w:w="2770"/>
      </w:tblGrid>
      <w:tr w:rsidR="00F04F5A" w:rsidRPr="00AB04F1" w14:paraId="3081A2C4" w14:textId="77777777" w:rsidTr="00D7232B">
        <w:tc>
          <w:tcPr>
            <w:tcW w:w="688" w:type="pct"/>
            <w:tcBorders>
              <w:top w:val="single" w:sz="4" w:space="0" w:color="auto"/>
              <w:bottom w:val="single" w:sz="4" w:space="0" w:color="auto"/>
            </w:tcBorders>
          </w:tcPr>
          <w:p w14:paraId="54276B90" w14:textId="77777777" w:rsidR="00F04F5A" w:rsidRPr="00D7232B" w:rsidRDefault="00000000" w:rsidP="00D7232B">
            <w:pPr>
              <w:jc w:val="left"/>
              <w:rPr>
                <w:rFonts w:cs="Times New Roman"/>
                <w:b/>
                <w:bCs/>
                <w:szCs w:val="24"/>
              </w:rPr>
            </w:pPr>
            <w:r w:rsidRPr="00D7232B">
              <w:rPr>
                <w:rFonts w:cs="Times New Roman"/>
                <w:b/>
                <w:bCs/>
                <w:szCs w:val="24"/>
              </w:rPr>
              <w:t>Teaching phase</w:t>
            </w:r>
          </w:p>
        </w:tc>
        <w:tc>
          <w:tcPr>
            <w:tcW w:w="1437" w:type="pct"/>
            <w:tcBorders>
              <w:top w:val="single" w:sz="4" w:space="0" w:color="auto"/>
              <w:bottom w:val="single" w:sz="4" w:space="0" w:color="auto"/>
            </w:tcBorders>
          </w:tcPr>
          <w:p w14:paraId="07565805" w14:textId="77777777" w:rsidR="00F04F5A" w:rsidRPr="00D7232B" w:rsidRDefault="00000000" w:rsidP="00D7232B">
            <w:pPr>
              <w:jc w:val="center"/>
              <w:rPr>
                <w:rFonts w:cs="Times New Roman"/>
                <w:b/>
                <w:bCs/>
                <w:szCs w:val="24"/>
              </w:rPr>
            </w:pPr>
            <w:r w:rsidRPr="00D7232B">
              <w:rPr>
                <w:rFonts w:cs="Times New Roman"/>
                <w:b/>
                <w:bCs/>
                <w:szCs w:val="24"/>
              </w:rPr>
              <w:t>Use of large language models</w:t>
            </w:r>
          </w:p>
        </w:tc>
        <w:tc>
          <w:tcPr>
            <w:tcW w:w="1437" w:type="pct"/>
            <w:tcBorders>
              <w:top w:val="single" w:sz="4" w:space="0" w:color="auto"/>
              <w:bottom w:val="single" w:sz="4" w:space="0" w:color="auto"/>
            </w:tcBorders>
          </w:tcPr>
          <w:p w14:paraId="167B7017" w14:textId="77777777" w:rsidR="00F04F5A" w:rsidRPr="00D7232B" w:rsidRDefault="00000000" w:rsidP="00D7232B">
            <w:pPr>
              <w:jc w:val="center"/>
              <w:rPr>
                <w:rFonts w:cs="Times New Roman"/>
                <w:b/>
                <w:bCs/>
                <w:szCs w:val="24"/>
              </w:rPr>
            </w:pPr>
            <w:r w:rsidRPr="00D7232B">
              <w:rPr>
                <w:rFonts w:cs="Times New Roman"/>
                <w:b/>
                <w:bCs/>
                <w:szCs w:val="24"/>
              </w:rPr>
              <w:t>Student activities</w:t>
            </w:r>
          </w:p>
        </w:tc>
        <w:tc>
          <w:tcPr>
            <w:tcW w:w="1437" w:type="pct"/>
            <w:tcBorders>
              <w:top w:val="single" w:sz="4" w:space="0" w:color="auto"/>
              <w:bottom w:val="single" w:sz="4" w:space="0" w:color="auto"/>
            </w:tcBorders>
          </w:tcPr>
          <w:p w14:paraId="1887E5A5" w14:textId="77777777" w:rsidR="00F04F5A" w:rsidRPr="00D7232B" w:rsidRDefault="00000000" w:rsidP="00D7232B">
            <w:pPr>
              <w:jc w:val="center"/>
              <w:rPr>
                <w:rFonts w:cs="Times New Roman"/>
                <w:b/>
                <w:bCs/>
                <w:szCs w:val="24"/>
              </w:rPr>
            </w:pPr>
            <w:r w:rsidRPr="00D7232B">
              <w:rPr>
                <w:rFonts w:cs="Times New Roman"/>
                <w:b/>
                <w:bCs/>
                <w:szCs w:val="24"/>
              </w:rPr>
              <w:t>Ideological-political anchoring</w:t>
            </w:r>
          </w:p>
        </w:tc>
      </w:tr>
      <w:tr w:rsidR="00F04F5A" w:rsidRPr="00AB04F1" w14:paraId="22DDC488" w14:textId="77777777" w:rsidTr="00D7232B">
        <w:tc>
          <w:tcPr>
            <w:tcW w:w="688" w:type="pct"/>
            <w:tcBorders>
              <w:top w:val="single" w:sz="4" w:space="0" w:color="auto"/>
            </w:tcBorders>
          </w:tcPr>
          <w:p w14:paraId="784DF90A" w14:textId="77777777" w:rsidR="00F04F5A" w:rsidRPr="00AB04F1" w:rsidRDefault="00000000" w:rsidP="00D7232B">
            <w:pPr>
              <w:jc w:val="left"/>
              <w:rPr>
                <w:rFonts w:cs="Times New Roman"/>
                <w:szCs w:val="24"/>
              </w:rPr>
            </w:pPr>
            <w:r w:rsidRPr="00D7232B">
              <w:rPr>
                <w:rFonts w:cs="Times New Roman"/>
                <w:szCs w:val="24"/>
              </w:rPr>
              <w:t>Pre-class</w:t>
            </w:r>
          </w:p>
        </w:tc>
        <w:tc>
          <w:tcPr>
            <w:tcW w:w="1437" w:type="pct"/>
            <w:tcBorders>
              <w:top w:val="single" w:sz="4" w:space="0" w:color="auto"/>
            </w:tcBorders>
          </w:tcPr>
          <w:p w14:paraId="6257EB8B" w14:textId="47B7E525" w:rsidR="00F04F5A" w:rsidRPr="00AB04F1" w:rsidRDefault="00000000" w:rsidP="00D7232B">
            <w:pPr>
              <w:jc w:val="center"/>
              <w:rPr>
                <w:rFonts w:cs="Times New Roman"/>
                <w:szCs w:val="24"/>
              </w:rPr>
            </w:pPr>
            <w:r w:rsidRPr="00D7232B">
              <w:rPr>
                <w:rFonts w:cs="Times New Roman"/>
                <w:szCs w:val="24"/>
              </w:rPr>
              <w:t>Selecting excerpts from local chronicles and city publicity texts; generating background reading guides, terminology lists, and prompts on doubtful points; providing individualized feedback on students</w:t>
            </w:r>
            <w:r w:rsidR="00F331F4">
              <w:rPr>
                <w:rFonts w:cs="Times New Roman"/>
                <w:szCs w:val="24"/>
              </w:rPr>
              <w:t>’</w:t>
            </w:r>
            <w:r w:rsidRPr="00D7232B">
              <w:rPr>
                <w:rFonts w:cs="Times New Roman"/>
                <w:szCs w:val="24"/>
              </w:rPr>
              <w:t xml:space="preserve"> trial translations</w:t>
            </w:r>
          </w:p>
        </w:tc>
        <w:tc>
          <w:tcPr>
            <w:tcW w:w="1437" w:type="pct"/>
            <w:tcBorders>
              <w:top w:val="single" w:sz="4" w:space="0" w:color="auto"/>
            </w:tcBorders>
          </w:tcPr>
          <w:p w14:paraId="61F41786" w14:textId="77777777" w:rsidR="00F04F5A" w:rsidRPr="00AB04F1" w:rsidRDefault="00000000" w:rsidP="00D7232B">
            <w:pPr>
              <w:jc w:val="center"/>
              <w:rPr>
                <w:rFonts w:cs="Times New Roman"/>
                <w:szCs w:val="24"/>
              </w:rPr>
            </w:pPr>
            <w:r w:rsidRPr="00D7232B">
              <w:rPr>
                <w:rFonts w:cs="Times New Roman"/>
                <w:szCs w:val="24"/>
              </w:rPr>
              <w:t>Reading entries on the Maritime Silk Road and maritime folk customs as well as city names and slogans; completing trial translations of culture-loaded words and image-related sentences; recording difficulties</w:t>
            </w:r>
          </w:p>
        </w:tc>
        <w:tc>
          <w:tcPr>
            <w:tcW w:w="1437" w:type="pct"/>
            <w:tcBorders>
              <w:top w:val="single" w:sz="4" w:space="0" w:color="auto"/>
            </w:tcBorders>
          </w:tcPr>
          <w:p w14:paraId="6C375C53" w14:textId="77777777" w:rsidR="00F04F5A" w:rsidRPr="00AB04F1" w:rsidRDefault="00000000" w:rsidP="00D7232B">
            <w:pPr>
              <w:jc w:val="center"/>
              <w:rPr>
                <w:rFonts w:cs="Times New Roman"/>
                <w:szCs w:val="24"/>
              </w:rPr>
            </w:pPr>
            <w:r w:rsidRPr="00D7232B">
              <w:rPr>
                <w:rFonts w:cs="Times New Roman"/>
                <w:szCs w:val="24"/>
              </w:rPr>
              <w:t>Building awareness of hometown and regional culture; stimulating interest in inquiry</w:t>
            </w:r>
          </w:p>
        </w:tc>
      </w:tr>
      <w:tr w:rsidR="00F04F5A" w:rsidRPr="00AB04F1" w14:paraId="0B078460" w14:textId="77777777" w:rsidTr="00D7232B">
        <w:tc>
          <w:tcPr>
            <w:tcW w:w="688" w:type="pct"/>
          </w:tcPr>
          <w:p w14:paraId="30C949EF" w14:textId="77777777" w:rsidR="00F04F5A" w:rsidRPr="00AB04F1" w:rsidRDefault="00000000" w:rsidP="00D7232B">
            <w:pPr>
              <w:jc w:val="left"/>
              <w:rPr>
                <w:rFonts w:cs="Times New Roman"/>
                <w:szCs w:val="24"/>
              </w:rPr>
            </w:pPr>
            <w:r w:rsidRPr="00D7232B">
              <w:rPr>
                <w:rFonts w:cs="Times New Roman"/>
                <w:szCs w:val="24"/>
              </w:rPr>
              <w:t>In-class</w:t>
            </w:r>
          </w:p>
        </w:tc>
        <w:tc>
          <w:tcPr>
            <w:tcW w:w="1437" w:type="pct"/>
          </w:tcPr>
          <w:p w14:paraId="352615F7" w14:textId="77777777" w:rsidR="00F04F5A" w:rsidRPr="00AB04F1" w:rsidRDefault="00000000" w:rsidP="00D7232B">
            <w:pPr>
              <w:jc w:val="center"/>
              <w:rPr>
                <w:rFonts w:cs="Times New Roman"/>
                <w:szCs w:val="24"/>
              </w:rPr>
            </w:pPr>
            <w:r w:rsidRPr="00D7232B">
              <w:rPr>
                <w:rFonts w:cs="Times New Roman"/>
                <w:szCs w:val="24"/>
              </w:rPr>
              <w:t>Providing multiple versions of initial translations for comparison without substituting for conclusions</w:t>
            </w:r>
          </w:p>
        </w:tc>
        <w:tc>
          <w:tcPr>
            <w:tcW w:w="1437" w:type="pct"/>
          </w:tcPr>
          <w:p w14:paraId="11256ACB" w14:textId="74DE8678" w:rsidR="00F04F5A" w:rsidRPr="00AB04F1" w:rsidRDefault="00000000" w:rsidP="00D7232B">
            <w:pPr>
              <w:jc w:val="center"/>
              <w:rPr>
                <w:rFonts w:cs="Times New Roman"/>
                <w:szCs w:val="24"/>
              </w:rPr>
            </w:pPr>
            <w:r w:rsidRPr="00D7232B">
              <w:rPr>
                <w:rFonts w:cs="Times New Roman"/>
                <w:szCs w:val="24"/>
              </w:rPr>
              <w:t>Comparing students</w:t>
            </w:r>
            <w:r w:rsidR="00F331F4">
              <w:rPr>
                <w:rFonts w:cs="Times New Roman"/>
                <w:szCs w:val="24"/>
              </w:rPr>
              <w:t>’</w:t>
            </w:r>
            <w:r w:rsidRPr="00D7232B">
              <w:rPr>
                <w:rFonts w:cs="Times New Roman"/>
                <w:szCs w:val="24"/>
              </w:rPr>
              <w:t xml:space="preserve"> translations, model translations, and official or reference translations side by side; debating and revising around historical appellations, cultural distortion, and city image positioning</w:t>
            </w:r>
          </w:p>
        </w:tc>
        <w:tc>
          <w:tcPr>
            <w:tcW w:w="1437" w:type="pct"/>
          </w:tcPr>
          <w:p w14:paraId="637E9ADA" w14:textId="17D9951E" w:rsidR="00F04F5A" w:rsidRPr="00AB04F1" w:rsidRDefault="00000000" w:rsidP="00D7232B">
            <w:pPr>
              <w:jc w:val="center"/>
              <w:rPr>
                <w:rFonts w:cs="Times New Roman"/>
                <w:szCs w:val="24"/>
              </w:rPr>
            </w:pPr>
            <w:r w:rsidRPr="00D7232B">
              <w:rPr>
                <w:rFonts w:cs="Times New Roman"/>
                <w:szCs w:val="24"/>
              </w:rPr>
              <w:t>Cultural confidence, critical thinking, translators</w:t>
            </w:r>
            <w:r w:rsidR="00F331F4">
              <w:rPr>
                <w:rFonts w:cs="Times New Roman"/>
                <w:szCs w:val="24"/>
              </w:rPr>
              <w:t>’</w:t>
            </w:r>
            <w:r w:rsidRPr="00D7232B">
              <w:rPr>
                <w:rFonts w:cs="Times New Roman"/>
                <w:szCs w:val="24"/>
              </w:rPr>
              <w:t xml:space="preserve"> value responsibility, and awareness of the national and regional image</w:t>
            </w:r>
          </w:p>
        </w:tc>
      </w:tr>
      <w:tr w:rsidR="00F04F5A" w:rsidRPr="00AB04F1" w14:paraId="16E849B0" w14:textId="77777777" w:rsidTr="00D7232B">
        <w:tc>
          <w:tcPr>
            <w:tcW w:w="688" w:type="pct"/>
          </w:tcPr>
          <w:p w14:paraId="3A6E0EEC" w14:textId="77777777" w:rsidR="00F04F5A" w:rsidRPr="00AB04F1" w:rsidRDefault="00000000" w:rsidP="00D7232B">
            <w:pPr>
              <w:jc w:val="left"/>
              <w:rPr>
                <w:rFonts w:cs="Times New Roman"/>
                <w:szCs w:val="24"/>
              </w:rPr>
            </w:pPr>
            <w:r w:rsidRPr="00D7232B">
              <w:rPr>
                <w:rFonts w:cs="Times New Roman"/>
                <w:szCs w:val="24"/>
              </w:rPr>
              <w:t>Post-class</w:t>
            </w:r>
          </w:p>
        </w:tc>
        <w:tc>
          <w:tcPr>
            <w:tcW w:w="1437" w:type="pct"/>
          </w:tcPr>
          <w:p w14:paraId="2B3F487B" w14:textId="77777777" w:rsidR="00F04F5A" w:rsidRPr="00AB04F1" w:rsidRDefault="00000000" w:rsidP="00D7232B">
            <w:pPr>
              <w:jc w:val="center"/>
              <w:rPr>
                <w:rFonts w:cs="Times New Roman"/>
                <w:szCs w:val="24"/>
              </w:rPr>
            </w:pPr>
            <w:r w:rsidRPr="00D7232B">
              <w:rPr>
                <w:rFonts w:cs="Times New Roman"/>
                <w:szCs w:val="24"/>
              </w:rPr>
              <w:t>Assisting with language polishing and multimodal text generation</w:t>
            </w:r>
          </w:p>
        </w:tc>
        <w:tc>
          <w:tcPr>
            <w:tcW w:w="1437" w:type="pct"/>
          </w:tcPr>
          <w:p w14:paraId="35CC5ADF" w14:textId="77777777" w:rsidR="00F04F5A" w:rsidRPr="00AB04F1" w:rsidRDefault="00000000" w:rsidP="00D7232B">
            <w:pPr>
              <w:jc w:val="center"/>
              <w:rPr>
                <w:rFonts w:cs="Times New Roman"/>
                <w:szCs w:val="24"/>
              </w:rPr>
            </w:pPr>
            <w:r w:rsidRPr="00D7232B">
              <w:rPr>
                <w:rFonts w:cs="Times New Roman"/>
                <w:szCs w:val="24"/>
              </w:rPr>
              <w:t>Completing English translations of local chronicles, English city tour guides, or short publicity texts; peer review and revision; feeding mature works back into the corpus</w:t>
            </w:r>
          </w:p>
        </w:tc>
        <w:tc>
          <w:tcPr>
            <w:tcW w:w="1437" w:type="pct"/>
          </w:tcPr>
          <w:p w14:paraId="7BC6DBB9" w14:textId="77777777" w:rsidR="00F04F5A" w:rsidRPr="00AB04F1" w:rsidRDefault="00000000" w:rsidP="00D7232B">
            <w:pPr>
              <w:jc w:val="center"/>
              <w:rPr>
                <w:rFonts w:cs="Times New Roman"/>
                <w:szCs w:val="24"/>
              </w:rPr>
            </w:pPr>
            <w:r w:rsidRPr="00D7232B">
              <w:rPr>
                <w:rFonts w:cs="Times New Roman"/>
                <w:szCs w:val="24"/>
              </w:rPr>
              <w:t>Telling the stories of Zhanjiang, Guangdong, and the Greater Bay Area in English; serving the outward communication of local culture</w:t>
            </w:r>
          </w:p>
        </w:tc>
      </w:tr>
    </w:tbl>
    <w:p w14:paraId="685F939E" w14:textId="77777777" w:rsidR="00F04F5A" w:rsidRPr="00AB04F1" w:rsidRDefault="00F04F5A" w:rsidP="00D7232B">
      <w:pPr>
        <w:rPr>
          <w:rFonts w:cs="Times New Roman"/>
          <w:szCs w:val="24"/>
        </w:rPr>
      </w:pPr>
    </w:p>
    <w:p w14:paraId="35AEF475" w14:textId="0431B17A" w:rsidR="00F04F5A" w:rsidRPr="00AB04F1" w:rsidRDefault="00000000" w:rsidP="00D7232B">
      <w:pPr>
        <w:ind w:firstLine="420"/>
        <w:rPr>
          <w:rFonts w:cs="Times New Roman"/>
          <w:szCs w:val="24"/>
        </w:rPr>
      </w:pPr>
      <w:r w:rsidRPr="00AB04F1">
        <w:rPr>
          <w:rFonts w:cs="Times New Roman"/>
          <w:szCs w:val="24"/>
        </w:rPr>
        <w:t xml:space="preserve">Module 1 can be illustrated by the in-class treatment of culture-loaded words from local chronicles. First, the </w:t>
      </w:r>
      <w:r w:rsidR="00F331F4">
        <w:rPr>
          <w:rFonts w:cs="Times New Roman"/>
          <w:szCs w:val="24"/>
        </w:rPr>
        <w:t>“</w:t>
      </w:r>
      <w:r w:rsidRPr="00AB04F1">
        <w:rPr>
          <w:rFonts w:cs="Times New Roman"/>
          <w:szCs w:val="24"/>
        </w:rPr>
        <w:t>Donghai Island human-dragon dance</w:t>
      </w:r>
      <w:r w:rsidR="00F331F4">
        <w:rPr>
          <w:rFonts w:cs="Times New Roman"/>
          <w:szCs w:val="24"/>
        </w:rPr>
        <w:t>”</w:t>
      </w:r>
      <w:r w:rsidRPr="00AB04F1">
        <w:rPr>
          <w:rFonts w:cs="Times New Roman"/>
          <w:szCs w:val="24"/>
        </w:rPr>
        <w:t xml:space="preserve">, a national intangible cultural heritage, is often rendered generically by models as dragon dance, losing its distinctive form of </w:t>
      </w:r>
      <w:r w:rsidR="00F331F4">
        <w:rPr>
          <w:rFonts w:cs="Times New Roman"/>
          <w:szCs w:val="24"/>
        </w:rPr>
        <w:t>“</w:t>
      </w:r>
      <w:r w:rsidRPr="00AB04F1">
        <w:rPr>
          <w:rFonts w:cs="Times New Roman"/>
          <w:szCs w:val="24"/>
        </w:rPr>
        <w:t>forming a dragon with the dancers</w:t>
      </w:r>
      <w:r w:rsidR="00F331F4">
        <w:rPr>
          <w:rFonts w:cs="Times New Roman"/>
          <w:szCs w:val="24"/>
        </w:rPr>
        <w:t>’</w:t>
      </w:r>
      <w:r w:rsidRPr="00AB04F1">
        <w:rPr>
          <w:rFonts w:cs="Times New Roman"/>
          <w:szCs w:val="24"/>
        </w:rPr>
        <w:t xml:space="preserve"> bodies stacked layer upon layer, without props.</w:t>
      </w:r>
      <w:r w:rsidR="00F331F4">
        <w:rPr>
          <w:rFonts w:cs="Times New Roman"/>
          <w:szCs w:val="24"/>
        </w:rPr>
        <w:t>”</w:t>
      </w:r>
      <w:r w:rsidRPr="00AB04F1">
        <w:rPr>
          <w:rFonts w:cs="Times New Roman"/>
          <w:szCs w:val="24"/>
        </w:rPr>
        <w:t xml:space="preserve"> In class, students are therefore guided to adopt the method of </w:t>
      </w:r>
      <w:r w:rsidR="00F331F4">
        <w:rPr>
          <w:rFonts w:cs="Times New Roman"/>
          <w:szCs w:val="24"/>
        </w:rPr>
        <w:t>“</w:t>
      </w:r>
      <w:r w:rsidRPr="00AB04F1">
        <w:rPr>
          <w:rFonts w:cs="Times New Roman"/>
          <w:szCs w:val="24"/>
        </w:rPr>
        <w:t>transliteration plus explanatory amplification plus annotation,</w:t>
      </w:r>
      <w:r w:rsidR="00F331F4">
        <w:rPr>
          <w:rFonts w:cs="Times New Roman"/>
          <w:szCs w:val="24"/>
        </w:rPr>
        <w:t>”</w:t>
      </w:r>
      <w:r w:rsidRPr="00AB04F1">
        <w:rPr>
          <w:rFonts w:cs="Times New Roman"/>
          <w:szCs w:val="24"/>
        </w:rPr>
        <w:t xml:space="preserve"> as in </w:t>
      </w:r>
      <w:r w:rsidR="00F331F4">
        <w:rPr>
          <w:rFonts w:cs="Times New Roman"/>
          <w:szCs w:val="24"/>
        </w:rPr>
        <w:t>“</w:t>
      </w:r>
      <w:r w:rsidRPr="00AB04F1">
        <w:rPr>
          <w:rFonts w:cs="Times New Roman"/>
          <w:szCs w:val="24"/>
        </w:rPr>
        <w:t>Renlong Wu (Human Dragon Dance), a prop-less dragon dance formed entirely by the dancers</w:t>
      </w:r>
      <w:r w:rsidR="00F331F4">
        <w:rPr>
          <w:rFonts w:cs="Times New Roman"/>
          <w:szCs w:val="24"/>
        </w:rPr>
        <w:t>’</w:t>
      </w:r>
      <w:r w:rsidRPr="00AB04F1">
        <w:rPr>
          <w:rFonts w:cs="Times New Roman"/>
          <w:szCs w:val="24"/>
        </w:rPr>
        <w:t xml:space="preserve"> bodies, a national intangible cultural heritage of Donghaidao in Zhanjiang,</w:t>
      </w:r>
      <w:r w:rsidR="00F331F4">
        <w:rPr>
          <w:rFonts w:cs="Times New Roman"/>
          <w:szCs w:val="24"/>
        </w:rPr>
        <w:t>”</w:t>
      </w:r>
      <w:r w:rsidRPr="00AB04F1">
        <w:rPr>
          <w:rFonts w:cs="Times New Roman"/>
          <w:szCs w:val="24"/>
        </w:rPr>
        <w:t xml:space="preserve"> which preserves cultural identity through transliteration while ensuring comprehension among overseas audiences through explanation. Second, the historical place name </w:t>
      </w:r>
      <w:r w:rsidR="00F331F4">
        <w:rPr>
          <w:rFonts w:cs="Times New Roman"/>
          <w:szCs w:val="24"/>
        </w:rPr>
        <w:t>“</w:t>
      </w:r>
      <w:r w:rsidRPr="00AB04F1">
        <w:rPr>
          <w:rFonts w:cs="Times New Roman"/>
          <w:szCs w:val="24"/>
        </w:rPr>
        <w:t>Guangzhouwan</w:t>
      </w:r>
      <w:r w:rsidR="00F331F4">
        <w:rPr>
          <w:rFonts w:cs="Times New Roman"/>
          <w:szCs w:val="24"/>
        </w:rPr>
        <w:t>”</w:t>
      </w:r>
      <w:r w:rsidRPr="00AB04F1">
        <w:rPr>
          <w:rFonts w:cs="Times New Roman"/>
          <w:szCs w:val="24"/>
          <w:lang w:eastAsia="zh-CN"/>
        </w:rPr>
        <w:t xml:space="preserve"> </w:t>
      </w:r>
      <w:r w:rsidRPr="00AB04F1">
        <w:rPr>
          <w:rFonts w:cs="Times New Roman"/>
          <w:szCs w:val="24"/>
        </w:rPr>
        <w:t xml:space="preserve">is easily generalized by models into Guangzhou Bay, which not only risks confusion with Guangzhou but may also obscure its history as a French-leased territory. In class, students are guided to adopt, according to the context, renderings such as </w:t>
      </w:r>
      <w:r w:rsidR="00F331F4">
        <w:rPr>
          <w:rFonts w:cs="Times New Roman"/>
          <w:szCs w:val="24"/>
        </w:rPr>
        <w:t>“</w:t>
      </w:r>
      <w:r w:rsidRPr="00AB04F1">
        <w:rPr>
          <w:rFonts w:cs="Times New Roman"/>
          <w:szCs w:val="24"/>
        </w:rPr>
        <w:t>Kwangchow Wan (the French-leased territory, in present-day Zhanjiang),</w:t>
      </w:r>
      <w:r w:rsidR="00F331F4">
        <w:rPr>
          <w:rFonts w:cs="Times New Roman"/>
          <w:szCs w:val="24"/>
        </w:rPr>
        <w:t>”</w:t>
      </w:r>
      <w:r w:rsidRPr="00AB04F1">
        <w:rPr>
          <w:rFonts w:cs="Times New Roman"/>
          <w:szCs w:val="24"/>
        </w:rPr>
        <w:t xml:space="preserve"> and to discuss the accuracy of historical place names and of expressions concerning sovereignty.</w:t>
      </w:r>
    </w:p>
    <w:p w14:paraId="13E5011A" w14:textId="0E9FB949" w:rsidR="00F04F5A" w:rsidRPr="00AB04F1" w:rsidRDefault="00000000" w:rsidP="00D7232B">
      <w:pPr>
        <w:ind w:firstLine="420"/>
        <w:rPr>
          <w:rFonts w:cs="Times New Roman"/>
          <w:szCs w:val="24"/>
        </w:rPr>
      </w:pPr>
      <w:r w:rsidRPr="00AB04F1">
        <w:rPr>
          <w:rFonts w:cs="Times New Roman"/>
          <w:szCs w:val="24"/>
        </w:rPr>
        <w:t xml:space="preserve">Module 2 operates a </w:t>
      </w:r>
      <w:r w:rsidR="00F331F4">
        <w:rPr>
          <w:rFonts w:cs="Times New Roman"/>
          <w:szCs w:val="24"/>
        </w:rPr>
        <w:t>“</w:t>
      </w:r>
      <w:r w:rsidRPr="00AB04F1">
        <w:rPr>
          <w:rFonts w:cs="Times New Roman"/>
          <w:szCs w:val="24"/>
        </w:rPr>
        <w:t>city image translation clinic,</w:t>
      </w:r>
      <w:r w:rsidR="00F331F4">
        <w:rPr>
          <w:rFonts w:cs="Times New Roman"/>
          <w:szCs w:val="24"/>
        </w:rPr>
        <w:t>”</w:t>
      </w:r>
      <w:r w:rsidRPr="00AB04F1">
        <w:rPr>
          <w:rFonts w:cs="Times New Roman"/>
          <w:szCs w:val="24"/>
        </w:rPr>
        <w:t xml:space="preserve"> organized around three types of problems. First, the political accuracy of regional names. The official rendering of </w:t>
      </w:r>
      <w:r w:rsidR="00F331F4">
        <w:rPr>
          <w:rFonts w:cs="Times New Roman"/>
          <w:szCs w:val="24"/>
        </w:rPr>
        <w:t>“</w:t>
      </w:r>
      <w:r w:rsidRPr="00AB04F1">
        <w:rPr>
          <w:rFonts w:cs="Times New Roman"/>
          <w:szCs w:val="24"/>
        </w:rPr>
        <w:t>Guangdong–Hong Kong–Macao Greater Bay Area</w:t>
      </w:r>
      <w:r w:rsidR="00F331F4">
        <w:rPr>
          <w:rFonts w:cs="Times New Roman"/>
          <w:szCs w:val="24"/>
        </w:rPr>
        <w:t>”</w:t>
      </w:r>
      <w:r w:rsidRPr="00AB04F1">
        <w:rPr>
          <w:rFonts w:cs="Times New Roman"/>
          <w:szCs w:val="24"/>
        </w:rPr>
        <w:t xml:space="preserve"> is Guangdong–Hong Kong–Macao Greater Bay Area, but when generating freely, models may omit Guangdong or Hong Kong and Macao and shorten it to Greater Bay Area. In class, students are guided to analyze that the full name simultaneously names </w:t>
      </w:r>
      <w:r w:rsidRPr="00AB04F1">
        <w:rPr>
          <w:rFonts w:cs="Times New Roman"/>
          <w:szCs w:val="24"/>
        </w:rPr>
        <w:lastRenderedPageBreak/>
        <w:t xml:space="preserve">Guangdong, Hong Kong, and Macao, corresponding to the regional integrity of the Greater Bay Area as </w:t>
      </w:r>
      <w:r w:rsidR="00F331F4">
        <w:rPr>
          <w:rFonts w:cs="Times New Roman"/>
          <w:szCs w:val="24"/>
        </w:rPr>
        <w:t>“</w:t>
      </w:r>
      <w:r w:rsidRPr="00AB04F1">
        <w:rPr>
          <w:rFonts w:cs="Times New Roman"/>
          <w:szCs w:val="24"/>
        </w:rPr>
        <w:t>one country, two systems, three customs territories,</w:t>
      </w:r>
      <w:r w:rsidR="00F331F4">
        <w:rPr>
          <w:rFonts w:cs="Times New Roman"/>
          <w:szCs w:val="24"/>
        </w:rPr>
        <w:t>”</w:t>
      </w:r>
      <w:r w:rsidRPr="00AB04F1">
        <w:rPr>
          <w:rFonts w:cs="Times New Roman"/>
          <w:szCs w:val="24"/>
        </w:rPr>
        <w:t xml:space="preserve"> and that formal publicity should give priority to the official designation and must not simplify it at will.</w:t>
      </w:r>
    </w:p>
    <w:p w14:paraId="5367F8B1" w14:textId="14D3DB62" w:rsidR="00F04F5A" w:rsidRPr="00AB04F1" w:rsidRDefault="00000000" w:rsidP="00D7232B">
      <w:pPr>
        <w:ind w:firstLine="420"/>
        <w:rPr>
          <w:rFonts w:cs="Times New Roman"/>
          <w:szCs w:val="24"/>
        </w:rPr>
      </w:pPr>
      <w:r w:rsidRPr="00AB04F1">
        <w:rPr>
          <w:rFonts w:cs="Times New Roman"/>
          <w:szCs w:val="24"/>
        </w:rPr>
        <w:t xml:space="preserve">Second, the comprehensibility of city images. If nicknames such as Guangzhou as the </w:t>
      </w:r>
      <w:r w:rsidR="00F331F4">
        <w:rPr>
          <w:rFonts w:cs="Times New Roman"/>
          <w:szCs w:val="24"/>
        </w:rPr>
        <w:t>“</w:t>
      </w:r>
      <w:r w:rsidRPr="00AB04F1">
        <w:rPr>
          <w:rFonts w:cs="Times New Roman"/>
          <w:szCs w:val="24"/>
        </w:rPr>
        <w:t>City of Flowers</w:t>
      </w:r>
      <w:r w:rsidR="00F331F4">
        <w:rPr>
          <w:rFonts w:cs="Times New Roman"/>
          <w:szCs w:val="24"/>
        </w:rPr>
        <w:t>”</w:t>
      </w:r>
      <w:r w:rsidRPr="00AB04F1">
        <w:rPr>
          <w:rFonts w:cs="Times New Roman"/>
          <w:szCs w:val="24"/>
          <w:lang w:eastAsia="zh-CN"/>
        </w:rPr>
        <w:t xml:space="preserve"> </w:t>
      </w:r>
      <w:r w:rsidRPr="00AB04F1">
        <w:rPr>
          <w:rFonts w:cs="Times New Roman"/>
          <w:szCs w:val="24"/>
        </w:rPr>
        <w:t xml:space="preserve">and Shenzhen as the </w:t>
      </w:r>
      <w:r w:rsidR="00F331F4">
        <w:rPr>
          <w:rFonts w:cs="Times New Roman"/>
          <w:szCs w:val="24"/>
        </w:rPr>
        <w:t>“</w:t>
      </w:r>
      <w:r w:rsidRPr="00AB04F1">
        <w:rPr>
          <w:rFonts w:cs="Times New Roman"/>
          <w:szCs w:val="24"/>
        </w:rPr>
        <w:t>Roc City</w:t>
      </w:r>
      <w:r w:rsidR="00F331F4">
        <w:rPr>
          <w:rFonts w:cs="Times New Roman"/>
          <w:szCs w:val="24"/>
        </w:rPr>
        <w:t>”</w:t>
      </w:r>
      <w:r w:rsidRPr="00AB04F1">
        <w:rPr>
          <w:rFonts w:cs="Times New Roman"/>
          <w:szCs w:val="24"/>
          <w:lang w:eastAsia="zh-CN"/>
        </w:rPr>
        <w:t xml:space="preserve"> </w:t>
      </w:r>
      <w:r w:rsidRPr="00AB04F1">
        <w:rPr>
          <w:rFonts w:cs="Times New Roman"/>
          <w:szCs w:val="24"/>
        </w:rPr>
        <w:t xml:space="preserve">are translated literally as Flower City and Peng City, overseas readers often fail to grasp their meaning; following the </w:t>
      </w:r>
      <w:r w:rsidR="00F331F4">
        <w:rPr>
          <w:rFonts w:cs="Times New Roman"/>
          <w:szCs w:val="24"/>
        </w:rPr>
        <w:t>“</w:t>
      </w:r>
      <w:r w:rsidRPr="00AB04F1">
        <w:rPr>
          <w:rFonts w:cs="Times New Roman"/>
          <w:szCs w:val="24"/>
        </w:rPr>
        <w:t>three closenesses</w:t>
      </w:r>
      <w:r w:rsidR="00F331F4">
        <w:rPr>
          <w:rFonts w:cs="Times New Roman"/>
          <w:szCs w:val="24"/>
        </w:rPr>
        <w:t>”</w:t>
      </w:r>
      <w:r w:rsidRPr="00AB04F1">
        <w:rPr>
          <w:rFonts w:cs="Times New Roman"/>
          <w:szCs w:val="24"/>
        </w:rPr>
        <w:t xml:space="preserve"> principle of publicity translation</w:t>
      </w:r>
      <w:r w:rsidR="00AB04F1">
        <w:rPr>
          <w:rFonts w:cs="Times New Roman"/>
          <w:szCs w:val="24"/>
        </w:rPr>
        <w:t xml:space="preserve"> </w:t>
      </w:r>
      <w:r w:rsidRPr="00AB04F1">
        <w:rPr>
          <w:rFonts w:cs="Times New Roman"/>
          <w:szCs w:val="24"/>
          <w:vertAlign w:val="superscript"/>
        </w:rPr>
        <w:t>[16]</w:t>
      </w:r>
      <w:r w:rsidRPr="00AB04F1">
        <w:rPr>
          <w:rFonts w:cs="Times New Roman"/>
          <w:szCs w:val="24"/>
        </w:rPr>
        <w:t xml:space="preserve">, the class adopts </w:t>
      </w:r>
      <w:r w:rsidR="00F331F4">
        <w:rPr>
          <w:rFonts w:cs="Times New Roman"/>
          <w:szCs w:val="24"/>
        </w:rPr>
        <w:t>“</w:t>
      </w:r>
      <w:r w:rsidRPr="00AB04F1">
        <w:rPr>
          <w:rFonts w:cs="Times New Roman"/>
          <w:szCs w:val="24"/>
        </w:rPr>
        <w:t>conventional name plus explanatory amplification,</w:t>
      </w:r>
      <w:r w:rsidR="00F331F4">
        <w:rPr>
          <w:rFonts w:cs="Times New Roman"/>
          <w:szCs w:val="24"/>
        </w:rPr>
        <w:t>”</w:t>
      </w:r>
      <w:r w:rsidRPr="00AB04F1">
        <w:rPr>
          <w:rFonts w:cs="Times New Roman"/>
          <w:szCs w:val="24"/>
        </w:rPr>
        <w:t xml:space="preserve"> as in </w:t>
      </w:r>
      <w:r w:rsidR="00F331F4">
        <w:rPr>
          <w:rFonts w:cs="Times New Roman"/>
          <w:szCs w:val="24"/>
        </w:rPr>
        <w:t>“</w:t>
      </w:r>
      <w:r w:rsidRPr="00AB04F1">
        <w:rPr>
          <w:rFonts w:cs="Times New Roman"/>
          <w:szCs w:val="24"/>
        </w:rPr>
        <w:t>Guangzhou, known as the City of Flowers,</w:t>
      </w:r>
      <w:r w:rsidR="00F331F4">
        <w:rPr>
          <w:rFonts w:cs="Times New Roman"/>
          <w:szCs w:val="24"/>
        </w:rPr>
        <w:t>”</w:t>
      </w:r>
      <w:r w:rsidRPr="00AB04F1">
        <w:rPr>
          <w:rFonts w:cs="Times New Roman"/>
          <w:szCs w:val="24"/>
        </w:rPr>
        <w:t xml:space="preserve"> and adds for </w:t>
      </w:r>
      <w:r w:rsidR="00F331F4">
        <w:rPr>
          <w:rFonts w:cs="Times New Roman"/>
          <w:szCs w:val="24"/>
        </w:rPr>
        <w:t>“</w:t>
      </w:r>
      <w:r w:rsidRPr="00AB04F1">
        <w:rPr>
          <w:rFonts w:cs="Times New Roman"/>
          <w:szCs w:val="24"/>
        </w:rPr>
        <w:t>Roc City</w:t>
      </w:r>
      <w:r w:rsidR="00F331F4">
        <w:rPr>
          <w:rFonts w:cs="Times New Roman"/>
          <w:szCs w:val="24"/>
        </w:rPr>
        <w:t>”</w:t>
      </w:r>
      <w:r w:rsidRPr="00AB04F1">
        <w:rPr>
          <w:rFonts w:cs="Times New Roman"/>
          <w:szCs w:val="24"/>
        </w:rPr>
        <w:t xml:space="preserve"> the connotation of </w:t>
      </w:r>
      <w:r w:rsidR="00F331F4">
        <w:rPr>
          <w:rFonts w:cs="Times New Roman"/>
          <w:szCs w:val="24"/>
        </w:rPr>
        <w:t>“</w:t>
      </w:r>
      <w:r w:rsidRPr="00AB04F1">
        <w:rPr>
          <w:rFonts w:cs="Times New Roman"/>
          <w:szCs w:val="24"/>
        </w:rPr>
        <w:t>daring to explore and try, and being vigorous and enterprising</w:t>
      </w:r>
      <w:r w:rsidR="00F331F4">
        <w:rPr>
          <w:rFonts w:cs="Times New Roman"/>
          <w:szCs w:val="24"/>
        </w:rPr>
        <w:t>”</w:t>
      </w:r>
      <w:r w:rsidRPr="00AB04F1">
        <w:rPr>
          <w:rFonts w:cs="Times New Roman"/>
          <w:szCs w:val="24"/>
        </w:rPr>
        <w:t xml:space="preserve"> (wording subject to official English releases).</w:t>
      </w:r>
    </w:p>
    <w:p w14:paraId="56BC8B9F" w14:textId="2B3C6C24" w:rsidR="00F04F5A" w:rsidRPr="00AB04F1" w:rsidRDefault="00000000" w:rsidP="00D7232B">
      <w:pPr>
        <w:ind w:firstLine="420"/>
        <w:rPr>
          <w:rFonts w:cs="Times New Roman"/>
          <w:szCs w:val="24"/>
        </w:rPr>
      </w:pPr>
      <w:r w:rsidRPr="00AB04F1">
        <w:rPr>
          <w:rFonts w:cs="Times New Roman"/>
          <w:szCs w:val="24"/>
        </w:rPr>
        <w:t xml:space="preserve">Third, audience adaptation of city slogans. Chinese publicity slogans often rely on parallelism, antithesis, and lyrical rhetoric, and word-for-word translation tends to sound hollow; students use models to generate multiple versions and then, according to the information needs and thinking habits of overseas audiences, reduce redundancy, simplify, and supplement concrete evidence, thereby grasping the re-creative essence of publicity translation, which is to </w:t>
      </w:r>
      <w:r w:rsidR="00F331F4">
        <w:rPr>
          <w:rFonts w:cs="Times New Roman"/>
          <w:szCs w:val="24"/>
        </w:rPr>
        <w:t>“</w:t>
      </w:r>
      <w:r w:rsidRPr="00AB04F1">
        <w:rPr>
          <w:rFonts w:cs="Times New Roman"/>
          <w:szCs w:val="24"/>
        </w:rPr>
        <w:t>stay close to the foreign audience.</w:t>
      </w:r>
      <w:r w:rsidR="00F331F4">
        <w:rPr>
          <w:rFonts w:cs="Times New Roman"/>
          <w:szCs w:val="24"/>
        </w:rPr>
        <w:t>”</w:t>
      </w:r>
    </w:p>
    <w:p w14:paraId="1A452D21" w14:textId="64F78ABC" w:rsidR="00F04F5A" w:rsidRPr="00AB04F1" w:rsidRDefault="00000000" w:rsidP="00D7232B">
      <w:pPr>
        <w:ind w:firstLine="420"/>
        <w:rPr>
          <w:rFonts w:cs="Times New Roman"/>
          <w:szCs w:val="24"/>
        </w:rPr>
      </w:pPr>
      <w:r w:rsidRPr="00AB04F1">
        <w:rPr>
          <w:rFonts w:cs="Times New Roman"/>
          <w:szCs w:val="24"/>
        </w:rPr>
        <w:t>Metaphors and rhetoric in translation directly participate in the cross-cultural construction of city images</w:t>
      </w:r>
      <w:r w:rsidR="00AB04F1">
        <w:rPr>
          <w:rFonts w:cs="Times New Roman"/>
          <w:szCs w:val="24"/>
        </w:rPr>
        <w:t xml:space="preserve"> </w:t>
      </w:r>
      <w:r w:rsidRPr="00AB04F1">
        <w:rPr>
          <w:rFonts w:cs="Times New Roman"/>
          <w:szCs w:val="24"/>
          <w:vertAlign w:val="superscript"/>
        </w:rPr>
        <w:t>[17]</w:t>
      </w:r>
      <w:r w:rsidRPr="00AB04F1">
        <w:rPr>
          <w:rFonts w:cs="Times New Roman"/>
          <w:szCs w:val="24"/>
        </w:rPr>
        <w:t>, and multimodal language, sound, and images jointly shape the overall image of a region</w:t>
      </w:r>
      <w:r w:rsidR="00AB04F1">
        <w:rPr>
          <w:rFonts w:cs="Times New Roman"/>
          <w:szCs w:val="24"/>
        </w:rPr>
        <w:t xml:space="preserve"> </w:t>
      </w:r>
      <w:r w:rsidRPr="00AB04F1">
        <w:rPr>
          <w:rFonts w:cs="Times New Roman"/>
          <w:szCs w:val="24"/>
          <w:vertAlign w:val="superscript"/>
        </w:rPr>
        <w:t>[11]</w:t>
      </w:r>
      <w:r w:rsidRPr="00AB04F1">
        <w:rPr>
          <w:rFonts w:cs="Times New Roman"/>
          <w:szCs w:val="24"/>
        </w:rPr>
        <w:t>. This suggests that teaching should not fixate on words and sentences alone but should polish the city image as a whole discourse. Students thus come to understand that translation is not merely linguistic conversion but an expression of historical attitudes, cultural positions, and national and regional images—which is precisely the natural point where ideological-political education lands in translation practice.</w:t>
      </w:r>
    </w:p>
    <w:p w14:paraId="6AE100B6" w14:textId="77777777" w:rsidR="00F04F5A" w:rsidRPr="00AB04F1" w:rsidRDefault="00000000" w:rsidP="00D7232B">
      <w:pPr>
        <w:ind w:firstLine="420"/>
        <w:rPr>
          <w:rFonts w:cs="Times New Roman"/>
          <w:szCs w:val="24"/>
        </w:rPr>
      </w:pPr>
      <w:r w:rsidRPr="00AB04F1">
        <w:rPr>
          <w:rFonts w:cs="Times New Roman"/>
          <w:szCs w:val="24"/>
        </w:rPr>
        <w:t>From the classroom implementation, students showed a high level of engagement in comparison reading and debate; most could proactively point out the deficiencies of model translations in cultural connotation, historical context, and city image positioning, and consciously attempted transliteration with annotation, contextual supplementation, and audience-oriented rewriting. This suggests that when translation tasks are connected with the local culture around students and the development of the region in which they live, language training and value identification can occur in the same process. The above is a qualitative observation from a single round of teaching; given the limited sample, it is not yet appropriate to draw generalizable conclusions.</w:t>
      </w:r>
    </w:p>
    <w:p w14:paraId="02140430" w14:textId="77777777" w:rsidR="00AB04F1" w:rsidRDefault="00AB04F1" w:rsidP="00AB04F1">
      <w:pPr>
        <w:rPr>
          <w:rFonts w:cs="Times New Roman"/>
          <w:szCs w:val="24"/>
        </w:rPr>
      </w:pPr>
    </w:p>
    <w:p w14:paraId="54E52906" w14:textId="5ECF3C4C" w:rsidR="00F04F5A" w:rsidRPr="00D7232B" w:rsidRDefault="00000000" w:rsidP="00D7232B">
      <w:pPr>
        <w:rPr>
          <w:rFonts w:cs="Times New Roman"/>
          <w:b/>
          <w:bCs/>
          <w:szCs w:val="24"/>
        </w:rPr>
      </w:pPr>
      <w:r w:rsidRPr="00D7232B">
        <w:rPr>
          <w:rFonts w:cs="Times New Roman"/>
          <w:b/>
          <w:bCs/>
          <w:szCs w:val="24"/>
        </w:rPr>
        <w:t xml:space="preserve">5. Assessment </w:t>
      </w:r>
      <w:r w:rsidR="00AB04F1" w:rsidRPr="00AB04F1">
        <w:rPr>
          <w:rFonts w:cs="Times New Roman"/>
          <w:b/>
          <w:bCs/>
          <w:szCs w:val="24"/>
        </w:rPr>
        <w:t>methods and implementation safeguards</w:t>
      </w:r>
    </w:p>
    <w:p w14:paraId="76639C06" w14:textId="1486898C" w:rsidR="00F04F5A" w:rsidRPr="00D7232B" w:rsidRDefault="00000000" w:rsidP="00D7232B">
      <w:pPr>
        <w:rPr>
          <w:rFonts w:cs="Times New Roman"/>
          <w:b/>
          <w:bCs/>
          <w:szCs w:val="24"/>
        </w:rPr>
      </w:pPr>
      <w:r w:rsidRPr="00D7232B">
        <w:rPr>
          <w:rFonts w:cs="Times New Roman"/>
          <w:b/>
          <w:bCs/>
          <w:szCs w:val="24"/>
        </w:rPr>
        <w:t>5.1</w:t>
      </w:r>
      <w:r w:rsidR="00AB04F1">
        <w:rPr>
          <w:rFonts w:cs="Times New Roman"/>
          <w:b/>
          <w:bCs/>
          <w:szCs w:val="24"/>
        </w:rPr>
        <w:t>.</w:t>
      </w:r>
      <w:r w:rsidRPr="00D7232B">
        <w:rPr>
          <w:rFonts w:cs="Times New Roman"/>
          <w:b/>
          <w:bCs/>
          <w:szCs w:val="24"/>
        </w:rPr>
        <w:t xml:space="preserve"> Combining </w:t>
      </w:r>
      <w:r w:rsidR="00AB04F1" w:rsidRPr="00AB04F1">
        <w:rPr>
          <w:rFonts w:cs="Times New Roman"/>
          <w:b/>
          <w:bCs/>
          <w:szCs w:val="24"/>
        </w:rPr>
        <w:t>process-oriented and product-oriented assessment</w:t>
      </w:r>
    </w:p>
    <w:p w14:paraId="66659201" w14:textId="3167B1A4" w:rsidR="00F04F5A" w:rsidRPr="00AB04F1" w:rsidRDefault="00000000" w:rsidP="00D7232B">
      <w:pPr>
        <w:rPr>
          <w:rFonts w:cs="Times New Roman"/>
          <w:szCs w:val="24"/>
        </w:rPr>
      </w:pPr>
      <w:r w:rsidRPr="00AB04F1">
        <w:rPr>
          <w:rFonts w:cs="Times New Roman"/>
          <w:szCs w:val="24"/>
        </w:rPr>
        <w:t>Replacing the single assessment model dominated by the final written examination and focused on knowledge reproduction, the course establishes process-oriented assessment covering the pre-class, in-class, and post-class phases alongside product-oriented assessment centered on student works. Process-oriented assessment attends to preview, in-class comparison reading, discussion, prompt design, and records of translation revision; product-oriented assessment is based on English translations of local chronicles, city publicity works, and reflection journals. Assessment incorporates student self-assessment, peer assessment, and teacher assessment, and may, when conditions permit, draw on feedback from local publicity departments or overseas readers. The rubric specifically includes a value dimension that examines whether cultural understanding is accurate, whether positions are firm, and whether expressions concerning historical sovereignty and regional names are standard, making value shaping observable and measurable</w:t>
      </w:r>
      <w:r w:rsidR="00AB04F1">
        <w:rPr>
          <w:rFonts w:cs="Times New Roman"/>
          <w:szCs w:val="24"/>
        </w:rPr>
        <w:t xml:space="preserve"> </w:t>
      </w:r>
      <w:r w:rsidRPr="00AB04F1">
        <w:rPr>
          <w:rFonts w:cs="Times New Roman"/>
          <w:szCs w:val="24"/>
          <w:vertAlign w:val="superscript"/>
        </w:rPr>
        <w:t>[13]</w:t>
      </w:r>
      <w:r w:rsidRPr="00AB04F1">
        <w:rPr>
          <w:rFonts w:cs="Times New Roman"/>
          <w:szCs w:val="24"/>
        </w:rPr>
        <w:t>.</w:t>
      </w:r>
    </w:p>
    <w:p w14:paraId="1B1146F4" w14:textId="77777777" w:rsidR="00AB04F1" w:rsidRDefault="00AB04F1" w:rsidP="00AB04F1">
      <w:pPr>
        <w:rPr>
          <w:rFonts w:cs="Times New Roman"/>
          <w:szCs w:val="24"/>
        </w:rPr>
      </w:pPr>
    </w:p>
    <w:p w14:paraId="619F2C11" w14:textId="2BF31C9B" w:rsidR="00F04F5A" w:rsidRPr="00D7232B" w:rsidRDefault="00000000" w:rsidP="00D7232B">
      <w:pPr>
        <w:rPr>
          <w:rFonts w:cs="Times New Roman"/>
          <w:b/>
          <w:bCs/>
          <w:szCs w:val="24"/>
        </w:rPr>
      </w:pPr>
      <w:r w:rsidRPr="00D7232B">
        <w:rPr>
          <w:rFonts w:cs="Times New Roman"/>
          <w:b/>
          <w:bCs/>
          <w:szCs w:val="24"/>
        </w:rPr>
        <w:t>5.2</w:t>
      </w:r>
      <w:r w:rsidR="00AB04F1">
        <w:rPr>
          <w:rFonts w:cs="Times New Roman"/>
          <w:b/>
          <w:bCs/>
          <w:szCs w:val="24"/>
        </w:rPr>
        <w:t>.</w:t>
      </w:r>
      <w:r w:rsidRPr="00D7232B">
        <w:rPr>
          <w:rFonts w:cs="Times New Roman"/>
          <w:b/>
          <w:bCs/>
          <w:szCs w:val="24"/>
        </w:rPr>
        <w:t xml:space="preserve"> Teacher, </w:t>
      </w:r>
      <w:r w:rsidR="00AB04F1" w:rsidRPr="00AB04F1">
        <w:rPr>
          <w:rFonts w:cs="Times New Roman"/>
          <w:b/>
          <w:bCs/>
          <w:szCs w:val="24"/>
        </w:rPr>
        <w:t>ethical, and resource safeguards</w:t>
      </w:r>
    </w:p>
    <w:p w14:paraId="326A841C" w14:textId="587318F3" w:rsidR="00F04F5A" w:rsidRPr="00AB04F1" w:rsidRDefault="00000000" w:rsidP="00D7232B">
      <w:pPr>
        <w:rPr>
          <w:rFonts w:cs="Times New Roman"/>
          <w:szCs w:val="24"/>
        </w:rPr>
      </w:pPr>
      <w:r w:rsidRPr="00AB04F1">
        <w:rPr>
          <w:rFonts w:cs="Times New Roman"/>
          <w:szCs w:val="24"/>
        </w:rPr>
        <w:t>First, teachers</w:t>
      </w:r>
      <w:r w:rsidR="00F331F4">
        <w:rPr>
          <w:rFonts w:cs="Times New Roman"/>
          <w:szCs w:val="24"/>
        </w:rPr>
        <w:t>’</w:t>
      </w:r>
      <w:r w:rsidRPr="00AB04F1">
        <w:rPr>
          <w:rFonts w:cs="Times New Roman"/>
          <w:szCs w:val="24"/>
        </w:rPr>
        <w:t xml:space="preserve"> intelligent literacy and their capacity to design ideological-political education should be enhanced, and a teaching-research team should be built that brings together English teachers, translation researchers, local chronicle experts, and publicity practitioners, so that technology </w:t>
      </w:r>
      <w:r w:rsidRPr="00AB04F1">
        <w:rPr>
          <w:rFonts w:cs="Times New Roman"/>
          <w:szCs w:val="24"/>
        </w:rPr>
        <w:lastRenderedPageBreak/>
        <w:t>application and value guidance rest on professional judgment</w:t>
      </w:r>
      <w:r w:rsidR="00AB04F1">
        <w:rPr>
          <w:rFonts w:cs="Times New Roman"/>
          <w:szCs w:val="24"/>
        </w:rPr>
        <w:t xml:space="preserve"> </w:t>
      </w:r>
      <w:r w:rsidRPr="00AB04F1">
        <w:rPr>
          <w:rFonts w:cs="Times New Roman"/>
          <w:szCs w:val="24"/>
          <w:vertAlign w:val="superscript"/>
        </w:rPr>
        <w:t>[2]</w:t>
      </w:r>
      <w:r w:rsidRPr="00AB04F1">
        <w:rPr>
          <w:rFonts w:cs="Times New Roman"/>
          <w:szCs w:val="24"/>
        </w:rPr>
        <w:t>. Second, the boundaries of large language model use and academic norms should be clarified: models may be used for first drafts and polishing at the linguistic level, but the final version, cultural interpretation, and value judgment must be completed independently by students under teachers</w:t>
      </w:r>
      <w:r w:rsidR="00F331F4">
        <w:rPr>
          <w:rFonts w:cs="Times New Roman"/>
          <w:szCs w:val="24"/>
        </w:rPr>
        <w:t>’</w:t>
      </w:r>
      <w:r w:rsidRPr="00AB04F1">
        <w:rPr>
          <w:rFonts w:cs="Times New Roman"/>
          <w:szCs w:val="24"/>
        </w:rPr>
        <w:t xml:space="preserve"> guidance, so as to guard against plagiarism, data security risks, and risks in the use of local documents, and to avoid thinking outsourcing</w:t>
      </w:r>
      <w:r w:rsidR="00AB04F1">
        <w:rPr>
          <w:rFonts w:cs="Times New Roman"/>
          <w:szCs w:val="24"/>
        </w:rPr>
        <w:t xml:space="preserve"> </w:t>
      </w:r>
      <w:r w:rsidRPr="00AB04F1">
        <w:rPr>
          <w:rFonts w:cs="Times New Roman"/>
          <w:szCs w:val="24"/>
          <w:vertAlign w:val="superscript"/>
        </w:rPr>
        <w:t>[7]</w:t>
      </w:r>
      <w:r w:rsidRPr="00AB04F1">
        <w:rPr>
          <w:rFonts w:cs="Times New Roman"/>
          <w:szCs w:val="24"/>
        </w:rPr>
        <w:t>. Third, the translation corpus and case database, centered on the Zhanjiang local chronicles and covering Guangdong</w:t>
      </w:r>
      <w:r w:rsidR="00F331F4">
        <w:rPr>
          <w:rFonts w:cs="Times New Roman"/>
          <w:szCs w:val="24"/>
        </w:rPr>
        <w:t>’</w:t>
      </w:r>
      <w:r w:rsidRPr="00AB04F1">
        <w:rPr>
          <w:rFonts w:cs="Times New Roman"/>
          <w:szCs w:val="24"/>
        </w:rPr>
        <w:t>s local chronicles and Greater Bay Area city images, should be continuously developed, promoting research feeding back into teaching and collaborative education between universities and local communities.</w:t>
      </w:r>
    </w:p>
    <w:p w14:paraId="7B9E138F" w14:textId="77777777" w:rsidR="00AB04F1" w:rsidRDefault="00AB04F1" w:rsidP="00AB04F1">
      <w:pPr>
        <w:rPr>
          <w:rFonts w:cs="Times New Roman"/>
          <w:szCs w:val="24"/>
        </w:rPr>
      </w:pPr>
    </w:p>
    <w:p w14:paraId="3B5AEA48" w14:textId="0A15A66B" w:rsidR="00F04F5A" w:rsidRPr="00D7232B" w:rsidRDefault="00000000" w:rsidP="00D7232B">
      <w:pPr>
        <w:rPr>
          <w:rFonts w:cs="Times New Roman"/>
          <w:b/>
          <w:bCs/>
          <w:szCs w:val="24"/>
        </w:rPr>
      </w:pPr>
      <w:r w:rsidRPr="00D7232B">
        <w:rPr>
          <w:rFonts w:cs="Times New Roman"/>
          <w:b/>
          <w:bCs/>
          <w:szCs w:val="24"/>
        </w:rPr>
        <w:t>6. Conclusion</w:t>
      </w:r>
    </w:p>
    <w:p w14:paraId="29DAAA45" w14:textId="317E8D0C" w:rsidR="00F04F5A" w:rsidRPr="00AB04F1" w:rsidRDefault="00000000" w:rsidP="00D7232B">
      <w:pPr>
        <w:rPr>
          <w:rFonts w:cs="Times New Roman"/>
          <w:szCs w:val="24"/>
        </w:rPr>
      </w:pPr>
      <w:r w:rsidRPr="00AB04F1">
        <w:rPr>
          <w:rFonts w:cs="Times New Roman"/>
          <w:szCs w:val="24"/>
        </w:rPr>
        <w:t>Large language models provide new technological possibilities for the ideological-political reform of the Advanced English course at maritime universities. Converting Guangdong</w:t>
      </w:r>
      <w:r w:rsidR="00F331F4">
        <w:rPr>
          <w:rFonts w:cs="Times New Roman"/>
          <w:szCs w:val="24"/>
        </w:rPr>
        <w:t>’</w:t>
      </w:r>
      <w:r w:rsidRPr="00AB04F1">
        <w:rPr>
          <w:rFonts w:cs="Times New Roman"/>
          <w:szCs w:val="24"/>
        </w:rPr>
        <w:t xml:space="preserve">s local chronicles—centered on those of Zhanjiang—and translation resources for Greater Bay Area city images into translation-teaching corpora, and running the </w:t>
      </w:r>
      <w:r w:rsidR="00F331F4">
        <w:rPr>
          <w:rFonts w:cs="Times New Roman"/>
          <w:szCs w:val="24"/>
        </w:rPr>
        <w:t>“</w:t>
      </w:r>
      <w:r w:rsidRPr="00AB04F1">
        <w:rPr>
          <w:rFonts w:cs="Times New Roman"/>
          <w:szCs w:val="24"/>
        </w:rPr>
        <w:t>corpus–technology–value</w:t>
      </w:r>
      <w:r w:rsidR="00F331F4">
        <w:rPr>
          <w:rFonts w:cs="Times New Roman"/>
          <w:szCs w:val="24"/>
        </w:rPr>
        <w:t>”</w:t>
      </w:r>
      <w:r w:rsidRPr="00AB04F1">
        <w:rPr>
          <w:rFonts w:cs="Times New Roman"/>
          <w:szCs w:val="24"/>
        </w:rPr>
        <w:t xml:space="preserve"> triadic integration through the entire teaching process, helps to realize linguistic competence, translation-and-dissemination competence, and value shaping simultaneously in authentic translation practice, and to cultivate for the outward communication of Guangdong and Greater Bay Area culture a foreign-language workforce that </w:t>
      </w:r>
      <w:r w:rsidR="00F331F4">
        <w:rPr>
          <w:rFonts w:cs="Times New Roman"/>
          <w:szCs w:val="24"/>
        </w:rPr>
        <w:t>“</w:t>
      </w:r>
      <w:r w:rsidRPr="00AB04F1">
        <w:rPr>
          <w:rFonts w:cs="Times New Roman"/>
          <w:szCs w:val="24"/>
        </w:rPr>
        <w:t>knows the locality, can express it, and holds a clear position.</w:t>
      </w:r>
      <w:r w:rsidR="00F331F4">
        <w:rPr>
          <w:rFonts w:cs="Times New Roman"/>
          <w:szCs w:val="24"/>
        </w:rPr>
        <w:t>”</w:t>
      </w:r>
      <w:r w:rsidRPr="00AB04F1">
        <w:rPr>
          <w:rFonts w:cs="Times New Roman"/>
          <w:szCs w:val="24"/>
        </w:rPr>
        <w:t xml:space="preserve"> This paper is mainly a model construction and a practical exploration in a single course; the sample and the period are limited, and the educational outcomes still await testing through longer-term teaching experiments, questionnaire surveys, and corpus analysis. In the future, the model can be extended to more ocean-related foreign-language courses with empirical research, improving the integrated mechanism of </w:t>
      </w:r>
      <w:r w:rsidR="00F331F4">
        <w:rPr>
          <w:rFonts w:cs="Times New Roman"/>
          <w:szCs w:val="24"/>
        </w:rPr>
        <w:t>“</w:t>
      </w:r>
      <w:r w:rsidRPr="00AB04F1">
        <w:rPr>
          <w:rFonts w:cs="Times New Roman"/>
          <w:szCs w:val="24"/>
        </w:rPr>
        <w:t>translation—research—teaching—dissemination</w:t>
      </w:r>
      <w:r w:rsidR="00F331F4">
        <w:rPr>
          <w:rFonts w:cs="Times New Roman"/>
          <w:szCs w:val="24"/>
        </w:rPr>
        <w:t>”</w:t>
      </w:r>
      <w:r w:rsidRPr="00AB04F1">
        <w:rPr>
          <w:rFonts w:cs="Times New Roman"/>
          <w:szCs w:val="24"/>
        </w:rPr>
        <w:t xml:space="preserve"> for local culture.</w:t>
      </w:r>
    </w:p>
    <w:p w14:paraId="44C2D1F0" w14:textId="77777777" w:rsidR="00F04F5A" w:rsidRDefault="00F04F5A" w:rsidP="00AB04F1">
      <w:pPr>
        <w:rPr>
          <w:rFonts w:eastAsia="SimHei" w:cs="Times New Roman"/>
          <w:szCs w:val="24"/>
        </w:rPr>
      </w:pPr>
    </w:p>
    <w:p w14:paraId="02F5DAB4" w14:textId="77777777" w:rsidR="00AB04F1" w:rsidRPr="00E93664" w:rsidRDefault="00AB04F1" w:rsidP="00AB04F1">
      <w:pPr>
        <w:rPr>
          <w:rFonts w:cs="Times New Roman"/>
          <w:b/>
          <w:bCs/>
          <w:szCs w:val="24"/>
          <w:lang w:eastAsia="zh-CN"/>
        </w:rPr>
      </w:pPr>
      <w:r w:rsidRPr="00E93664">
        <w:rPr>
          <w:rFonts w:cs="Times New Roman"/>
          <w:b/>
          <w:bCs/>
          <w:szCs w:val="24"/>
          <w:lang w:eastAsia="zh-CN"/>
        </w:rPr>
        <w:t>Funding</w:t>
      </w:r>
    </w:p>
    <w:p w14:paraId="2CD3E0D1" w14:textId="1E375BFD" w:rsidR="00AB04F1" w:rsidRPr="00AB04F1" w:rsidRDefault="00AB04F1" w:rsidP="00AB04F1">
      <w:pPr>
        <w:rPr>
          <w:rFonts w:cs="Times New Roman"/>
          <w:szCs w:val="24"/>
        </w:rPr>
      </w:pPr>
      <w:r w:rsidRPr="00AB04F1">
        <w:rPr>
          <w:rFonts w:cs="Times New Roman"/>
          <w:szCs w:val="24"/>
        </w:rPr>
        <w:t>MOE (Ministry of Education in China) Liberal arts and Social Sciences Foundation (</w:t>
      </w:r>
      <w:r>
        <w:rPr>
          <w:rFonts w:cs="Times New Roman"/>
          <w:szCs w:val="24"/>
        </w:rPr>
        <w:t xml:space="preserve">Project No.: </w:t>
      </w:r>
      <w:r w:rsidRPr="00AB04F1">
        <w:rPr>
          <w:rFonts w:cs="Times New Roman"/>
          <w:szCs w:val="24"/>
        </w:rPr>
        <w:t>24YJC740088)</w:t>
      </w:r>
      <w:r w:rsidRPr="00E93664">
        <w:rPr>
          <w:rFonts w:cs="Times New Roman"/>
          <w:szCs w:val="24"/>
          <w:lang w:eastAsia="zh-CN"/>
        </w:rPr>
        <w:t>; the University-Industry Collaborative Education Program of the Ministry of Education (</w:t>
      </w:r>
      <w:r>
        <w:rPr>
          <w:rFonts w:cs="Times New Roman"/>
          <w:szCs w:val="24"/>
        </w:rPr>
        <w:t xml:space="preserve">Project No.: </w:t>
      </w:r>
      <w:r w:rsidRPr="00E93664">
        <w:rPr>
          <w:rFonts w:cs="Times New Roman"/>
          <w:szCs w:val="24"/>
          <w:lang w:eastAsia="zh-CN"/>
        </w:rPr>
        <w:t>2409264500); the Guangdong Provincial Higher Education Teaching Research and Reform Project (</w:t>
      </w:r>
      <w:r>
        <w:rPr>
          <w:rFonts w:cs="Times New Roman"/>
          <w:szCs w:val="24"/>
        </w:rPr>
        <w:t xml:space="preserve">Project No.: </w:t>
      </w:r>
      <w:r w:rsidRPr="00E93664">
        <w:rPr>
          <w:rFonts w:cs="Times New Roman"/>
          <w:szCs w:val="24"/>
          <w:lang w:eastAsia="zh-CN"/>
        </w:rPr>
        <w:t>PX-1372025045); the Zhanjiang Philosophy and Social Sciences Planning Project (</w:t>
      </w:r>
      <w:r>
        <w:rPr>
          <w:rFonts w:cs="Times New Roman"/>
          <w:szCs w:val="24"/>
        </w:rPr>
        <w:t xml:space="preserve">Project No.: </w:t>
      </w:r>
      <w:r w:rsidRPr="00E93664">
        <w:rPr>
          <w:rFonts w:cs="Times New Roman"/>
          <w:szCs w:val="24"/>
          <w:lang w:eastAsia="zh-CN"/>
        </w:rPr>
        <w:t>ZJ25YB20); the Undergraduate Teaching Quality and Teaching Reform Project of Guangdong Ocean University (</w:t>
      </w:r>
      <w:r>
        <w:rPr>
          <w:rFonts w:cs="Times New Roman"/>
          <w:szCs w:val="24"/>
        </w:rPr>
        <w:t xml:space="preserve">Project No.: </w:t>
      </w:r>
      <w:r w:rsidRPr="00E93664">
        <w:rPr>
          <w:rFonts w:cs="Times New Roman"/>
          <w:szCs w:val="24"/>
          <w:lang w:eastAsia="zh-CN"/>
        </w:rPr>
        <w:t>PX-62024026); the National Training Program of Innovation and Entrepreneurship for Undergraduates (</w:t>
      </w:r>
      <w:r>
        <w:rPr>
          <w:rFonts w:cs="Times New Roman"/>
          <w:szCs w:val="24"/>
        </w:rPr>
        <w:t xml:space="preserve">Project No.: </w:t>
      </w:r>
      <w:r w:rsidRPr="00E93664">
        <w:rPr>
          <w:rFonts w:cs="Times New Roman"/>
          <w:szCs w:val="24"/>
          <w:lang w:eastAsia="zh-CN"/>
        </w:rPr>
        <w:t>202610566013)</w:t>
      </w:r>
    </w:p>
    <w:p w14:paraId="1717D8EA" w14:textId="77777777" w:rsidR="00AB04F1" w:rsidRDefault="00AB04F1" w:rsidP="00AB04F1">
      <w:pPr>
        <w:rPr>
          <w:rFonts w:eastAsia="SimHei" w:cs="Times New Roman"/>
          <w:szCs w:val="24"/>
        </w:rPr>
      </w:pPr>
    </w:p>
    <w:p w14:paraId="6136227C" w14:textId="77777777" w:rsidR="00AB04F1" w:rsidRDefault="00AB04F1" w:rsidP="00AB04F1">
      <w:pPr>
        <w:rPr>
          <w:b/>
          <w:bCs/>
        </w:rPr>
      </w:pPr>
      <w:r>
        <w:rPr>
          <w:b/>
          <w:bCs/>
        </w:rPr>
        <w:t>Disclosure statement</w:t>
      </w:r>
    </w:p>
    <w:p w14:paraId="74D5D339" w14:textId="1EC8AB60" w:rsidR="00AB04F1" w:rsidRDefault="00AB04F1" w:rsidP="00AB04F1">
      <w:r w:rsidRPr="00E05BC9">
        <w:t>The author</w:t>
      </w:r>
      <w:r>
        <w:t>s</w:t>
      </w:r>
      <w:r w:rsidRPr="00E05BC9">
        <w:t xml:space="preserve"> declare no conflict of interest.</w:t>
      </w:r>
    </w:p>
    <w:p w14:paraId="1E789F11" w14:textId="77777777" w:rsidR="00AB04F1" w:rsidRPr="00D7232B" w:rsidRDefault="00AB04F1" w:rsidP="00D7232B">
      <w:pPr>
        <w:rPr>
          <w:rFonts w:eastAsia="SimHei" w:cs="Times New Roman"/>
          <w:szCs w:val="24"/>
        </w:rPr>
      </w:pPr>
    </w:p>
    <w:p w14:paraId="00FCB8DC" w14:textId="77777777" w:rsidR="00F04F5A" w:rsidRDefault="00000000" w:rsidP="00AB04F1">
      <w:pPr>
        <w:rPr>
          <w:rFonts w:eastAsia="SimHei" w:cs="Times New Roman"/>
          <w:b/>
          <w:bCs/>
          <w:szCs w:val="24"/>
        </w:rPr>
      </w:pPr>
      <w:r w:rsidRPr="00D7232B">
        <w:rPr>
          <w:rFonts w:eastAsia="SimHei" w:cs="Times New Roman"/>
          <w:b/>
          <w:bCs/>
          <w:szCs w:val="24"/>
        </w:rPr>
        <w:t>References</w:t>
      </w:r>
    </w:p>
    <w:p w14:paraId="4623A0FB" w14:textId="6D243442" w:rsidR="00C754E8" w:rsidRDefault="00C754E8" w:rsidP="00C754E8">
      <w:pPr>
        <w:ind w:left="454" w:hanging="454"/>
      </w:pPr>
      <w:bookmarkStart w:id="1" w:name="_Hlk185327419"/>
      <w:r>
        <w:t>[1]</w:t>
      </w:r>
      <w:r>
        <w:tab/>
      </w:r>
      <w:r>
        <w:t>Gao N, Wang X, 2020, Comprehensively Grasping the Theoretical, Holistic, and Systematic Nature of the Guidelines for the Construction of Curriculum-Based Ideological-Political Education in Institutions of Higher Learning. China University Teaching, (9): 17–22.</w:t>
      </w:r>
    </w:p>
    <w:p w14:paraId="395C3065" w14:textId="04DD7C0D" w:rsidR="00C754E8" w:rsidRDefault="00C754E8" w:rsidP="00C754E8">
      <w:pPr>
        <w:ind w:left="454" w:hanging="454"/>
      </w:pPr>
      <w:r>
        <w:t>[2]</w:t>
      </w:r>
      <w:r>
        <w:tab/>
      </w:r>
      <w:r>
        <w:t>Li Z, 2024, ChatGPT for Empowering Foreign Language Teaching: Scenarios and Strategies. Journal of Beijing International Studies University, 46(1): 109–118.</w:t>
      </w:r>
    </w:p>
    <w:p w14:paraId="0437D293" w14:textId="616C1D1C" w:rsidR="00C754E8" w:rsidRDefault="00C754E8" w:rsidP="00C754E8">
      <w:pPr>
        <w:ind w:left="454" w:hanging="454"/>
      </w:pPr>
      <w:r>
        <w:t>[3]</w:t>
      </w:r>
      <w:r>
        <w:tab/>
      </w:r>
      <w:r>
        <w:t>Wang H, Liu S, 2024, Research on the Impact of Large Language Models on Translator Subjectivity and Strategies for Resolving It. Foreign Languages and Translation, 31(4): 13–19</w:t>
      </w:r>
      <w:r>
        <w:t xml:space="preserve"> </w:t>
      </w:r>
      <w:r>
        <w:t>+</w:t>
      </w:r>
      <w:r>
        <w:t xml:space="preserve"> </w:t>
      </w:r>
      <w:r>
        <w:t>98.</w:t>
      </w:r>
    </w:p>
    <w:p w14:paraId="51A224C8" w14:textId="700F08F3" w:rsidR="00C754E8" w:rsidRDefault="00C754E8" w:rsidP="00C754E8">
      <w:pPr>
        <w:ind w:left="454" w:hanging="454"/>
      </w:pPr>
      <w:r>
        <w:t>[4]</w:t>
      </w:r>
      <w:r>
        <w:tab/>
      </w:r>
      <w:r>
        <w:t>Zhang W, Zhao B, 2024, Has Generative AI Opened a New Era for Machine Translation? A Contrastive Quality Study and Reflections on Translation Education. Journal of Beijing International Studies University, 46(1): 83–98.</w:t>
      </w:r>
    </w:p>
    <w:p w14:paraId="7E63204E" w14:textId="67C9AB5D" w:rsidR="00C754E8" w:rsidRDefault="00C754E8" w:rsidP="00C754E8">
      <w:pPr>
        <w:ind w:left="454" w:hanging="454"/>
      </w:pPr>
      <w:r>
        <w:lastRenderedPageBreak/>
        <w:t>[5]</w:t>
      </w:r>
      <w:r>
        <w:tab/>
      </w:r>
      <w:r>
        <w:t>Hu J, Qi Y, 2023, China</w:t>
      </w:r>
      <w:r w:rsidR="00F331F4">
        <w:t>’</w:t>
      </w:r>
      <w:r>
        <w:t>s Foreign Language Education in the ChatGPT Era: Seeking and Responding to Change. Technology Enhanced Foreign Language Education, (1): 3–6</w:t>
      </w:r>
      <w:r>
        <w:t xml:space="preserve"> </w:t>
      </w:r>
      <w:r>
        <w:t>+</w:t>
      </w:r>
      <w:r>
        <w:t xml:space="preserve"> </w:t>
      </w:r>
      <w:r>
        <w:t>105.</w:t>
      </w:r>
    </w:p>
    <w:p w14:paraId="66491FEA" w14:textId="54AF7062" w:rsidR="00C754E8" w:rsidRDefault="00C754E8" w:rsidP="00C754E8">
      <w:pPr>
        <w:ind w:left="454" w:hanging="454"/>
      </w:pPr>
      <w:r>
        <w:t>[6]</w:t>
      </w:r>
      <w:r>
        <w:tab/>
      </w:r>
      <w:r>
        <w:t>Jiao J, Chen T, 2023, Large Language Models Empowering English Language Teaching: Four Scenarios. Technology Enhanced Foreign Language Education, (2): 12–17</w:t>
      </w:r>
      <w:r>
        <w:t xml:space="preserve"> </w:t>
      </w:r>
      <w:r>
        <w:t>+</w:t>
      </w:r>
      <w:r>
        <w:t xml:space="preserve"> </w:t>
      </w:r>
      <w:r>
        <w:t>106.</w:t>
      </w:r>
    </w:p>
    <w:p w14:paraId="076F2F0C" w14:textId="7FC2EA91" w:rsidR="00C754E8" w:rsidRDefault="00C754E8" w:rsidP="00C754E8">
      <w:pPr>
        <w:ind w:left="454" w:hanging="454"/>
      </w:pPr>
      <w:r>
        <w:t>[7]</w:t>
      </w:r>
      <w:r>
        <w:tab/>
      </w:r>
      <w:r>
        <w:t>Zhou Z, 2023, The Application of ChatGPT in Translation Teaching: Changes, Challenges, and Countermeasures. Journal of Beijing International Studies University, 45(5): 134–146.</w:t>
      </w:r>
    </w:p>
    <w:p w14:paraId="136F4BBC" w14:textId="3A1F5B02" w:rsidR="00C754E8" w:rsidRDefault="00C754E8" w:rsidP="00C754E8">
      <w:pPr>
        <w:ind w:left="454" w:hanging="454"/>
      </w:pPr>
      <w:r>
        <w:t>[8]</w:t>
      </w:r>
      <w:r>
        <w:tab/>
      </w:r>
      <w:r>
        <w:t>Wang Z, 2019, On Human–Computer Cooperative Learning in the Age of Intelligence. e-Education Research, 40(9): 18–25</w:t>
      </w:r>
      <w:r>
        <w:t xml:space="preserve"> </w:t>
      </w:r>
      <w:r>
        <w:t>+</w:t>
      </w:r>
      <w:r>
        <w:t xml:space="preserve"> </w:t>
      </w:r>
      <w:r>
        <w:t>33.</w:t>
      </w:r>
    </w:p>
    <w:p w14:paraId="6F455C6A" w14:textId="2842950C" w:rsidR="00C754E8" w:rsidRDefault="00C754E8" w:rsidP="00C754E8">
      <w:pPr>
        <w:ind w:left="454" w:hanging="454"/>
      </w:pPr>
      <w:r>
        <w:t>[9]</w:t>
      </w:r>
      <w:r>
        <w:tab/>
      </w:r>
      <w:r>
        <w:t>Li L, Li Y, 2026, A Practical Exploration of Translator Subjectivity Based on Large Language Models: A Case Study of Translating A Brief History of Chinese Agrarian Civilization in the New Era. Journal of Shandong Agricultural University (Social Sciences Edition), 28(1): 180–186.</w:t>
      </w:r>
    </w:p>
    <w:p w14:paraId="715A72E7" w14:textId="7F66DA81" w:rsidR="00C754E8" w:rsidRDefault="00C754E8" w:rsidP="00C754E8">
      <w:pPr>
        <w:ind w:left="454" w:hanging="454"/>
      </w:pPr>
      <w:r>
        <w:t>[10]</w:t>
      </w:r>
      <w:r>
        <w:tab/>
      </w:r>
      <w:r>
        <w:t>Li Q, 2015, The Spread, Influence, Development, and Utilization of the Maritime Silk Road Culture in Leizhou. Tropical Geography, 35(5): 701–707.</w:t>
      </w:r>
    </w:p>
    <w:p w14:paraId="5FF40B1C" w14:textId="14024DC2" w:rsidR="00C754E8" w:rsidRDefault="00C754E8" w:rsidP="00C754E8">
      <w:pPr>
        <w:ind w:left="454" w:hanging="454"/>
      </w:pPr>
      <w:r>
        <w:t>[11]</w:t>
      </w:r>
      <w:r>
        <w:tab/>
      </w:r>
      <w:r>
        <w:t>Liu S, 2022, Constructing Multimodal Metaphorical Cognitive Mechanisms in Regional Image Promotional Videos: A Case Study of the Chinese–English Image Promotional Video of the Guangdong–Hong Kong–Macao Greater Bay Area. Journal of Wuyi University (Social Sciences Edition), 24(4): 74–79</w:t>
      </w:r>
      <w:r>
        <w:t xml:space="preserve"> </w:t>
      </w:r>
      <w:r>
        <w:t>+</w:t>
      </w:r>
      <w:r>
        <w:t xml:space="preserve"> </w:t>
      </w:r>
      <w:r>
        <w:t>92.</w:t>
      </w:r>
    </w:p>
    <w:p w14:paraId="31B94D21" w14:textId="2551E310" w:rsidR="00C754E8" w:rsidRDefault="00C754E8" w:rsidP="00C754E8">
      <w:pPr>
        <w:ind w:left="454" w:hanging="454"/>
      </w:pPr>
      <w:r>
        <w:t>[12]</w:t>
      </w:r>
      <w:r>
        <w:tab/>
      </w:r>
      <w:r>
        <w:t>Wang C, 2021, The Enlightenment of the Ancient Maritime Silk Road for Contemporary Dialogue among Asian Civilizations. Local Culture Research, 9(1): 10–21</w:t>
      </w:r>
      <w:r>
        <w:t xml:space="preserve"> </w:t>
      </w:r>
      <w:r>
        <w:t>+</w:t>
      </w:r>
      <w:r>
        <w:t xml:space="preserve"> </w:t>
      </w:r>
      <w:r>
        <w:t>43.</w:t>
      </w:r>
    </w:p>
    <w:p w14:paraId="61329E24" w14:textId="283EF767" w:rsidR="00C754E8" w:rsidRDefault="00C754E8" w:rsidP="00C754E8">
      <w:pPr>
        <w:ind w:left="454" w:hanging="454"/>
      </w:pPr>
      <w:r>
        <w:t>[13]</w:t>
      </w:r>
      <w:r>
        <w:tab/>
      </w:r>
      <w:r>
        <w:t>Wen Q, 2021, A Framework of Integrating Moral Education into College Foreign Language Teaching. Foreign Languages in China, 18(2): 47–52.</w:t>
      </w:r>
    </w:p>
    <w:p w14:paraId="3AAD1769" w14:textId="0A4A3480" w:rsidR="00C754E8" w:rsidRDefault="00C754E8" w:rsidP="00C754E8">
      <w:pPr>
        <w:ind w:left="454" w:hanging="454"/>
      </w:pPr>
      <w:r>
        <w:t>[14]</w:t>
      </w:r>
      <w:r>
        <w:tab/>
      </w:r>
      <w:r>
        <w:t>Xiao Q, Huang G, 2020, On the Ideological-Political Construction of Foreign Language Courses. Foreign Languages in China, 17(5): 1</w:t>
      </w:r>
      <w:r>
        <w:t xml:space="preserve"> </w:t>
      </w:r>
      <w:r>
        <w:t>+</w:t>
      </w:r>
      <w:r>
        <w:t xml:space="preserve"> </w:t>
      </w:r>
      <w:r>
        <w:t>10–14.</w:t>
      </w:r>
    </w:p>
    <w:p w14:paraId="36081711" w14:textId="00EACD6A" w:rsidR="00C754E8" w:rsidRDefault="00C754E8" w:rsidP="00C754E8">
      <w:pPr>
        <w:ind w:left="454" w:hanging="454"/>
      </w:pPr>
      <w:r>
        <w:t>[15]</w:t>
      </w:r>
      <w:r>
        <w:tab/>
      </w:r>
      <w:r>
        <w:t>Wang D, Pang G, Shan X, 2022, Construction and Experimental Study of an Experiential Teaching Model for the Outward Translation of Culture. Shanghai Journal of Translators, (2): 46–50.</w:t>
      </w:r>
    </w:p>
    <w:p w14:paraId="460A948A" w14:textId="28A1713A" w:rsidR="00C754E8" w:rsidRDefault="00C754E8" w:rsidP="00C754E8">
      <w:pPr>
        <w:ind w:left="454" w:hanging="454"/>
      </w:pPr>
      <w:r>
        <w:t>[16]</w:t>
      </w:r>
      <w:r>
        <w:tab/>
      </w:r>
      <w:r>
        <w:t xml:space="preserve">Huang Y, 2004, Upholding the </w:t>
      </w:r>
      <w:r w:rsidR="00F331F4">
        <w:t>“</w:t>
      </w:r>
      <w:r>
        <w:t>Three Closenesses</w:t>
      </w:r>
      <w:r w:rsidR="00F331F4">
        <w:t>”</w:t>
      </w:r>
      <w:r>
        <w:t xml:space="preserve"> Principle in International Communication and Addressing Difficult Issues in Publicity Translation. Chinese Translators Journal, (6): 29–30.</w:t>
      </w:r>
    </w:p>
    <w:p w14:paraId="69A72650" w14:textId="66CA0B93" w:rsidR="00AB04F1" w:rsidRDefault="00C754E8" w:rsidP="00C754E8">
      <w:pPr>
        <w:ind w:left="454" w:hanging="454"/>
      </w:pPr>
      <w:r>
        <w:t>[17]</w:t>
      </w:r>
      <w:r>
        <w:tab/>
      </w:r>
      <w:r>
        <w:t>Feng Y, Feng Q, 2022, Metaphor Translation and the Cross-Cultural Construction of Shanghai</w:t>
      </w:r>
      <w:r w:rsidR="00F331F4">
        <w:t>’</w:t>
      </w:r>
      <w:r>
        <w:t>s City Image. Shanghai Journal of Translators, (2): 84–89.</w:t>
      </w:r>
    </w:p>
    <w:p w14:paraId="20F1AABC" w14:textId="77777777" w:rsidR="00AB04F1" w:rsidRDefault="00AB04F1" w:rsidP="00AB04F1"/>
    <w:p w14:paraId="722FAF25" w14:textId="69A83A37" w:rsidR="00AB04F1" w:rsidRDefault="00AB04F1" w:rsidP="00AB04F1">
      <w:pPr>
        <w:widowControl/>
        <w:autoSpaceDE w:val="0"/>
        <w:autoSpaceDN w:val="0"/>
        <w:snapToGrid/>
        <w:jc w:val="left"/>
        <w:rPr>
          <w:b/>
          <w:bCs/>
          <w:sz w:val="20"/>
        </w:rPr>
      </w:pPr>
      <w:r>
        <w:rPr>
          <w:b/>
          <w:bCs/>
          <w:sz w:val="20"/>
        </w:rPr>
        <w:t>Publisher</w:t>
      </w:r>
      <w:r w:rsidR="00F331F4">
        <w:rPr>
          <w:b/>
          <w:bCs/>
          <w:sz w:val="20"/>
        </w:rPr>
        <w:t>’</w:t>
      </w:r>
      <w:r>
        <w:rPr>
          <w:b/>
          <w:bCs/>
          <w:sz w:val="20"/>
        </w:rPr>
        <w:t>s note</w:t>
      </w:r>
    </w:p>
    <w:p w14:paraId="2A5F1385" w14:textId="77777777" w:rsidR="00AB04F1" w:rsidRDefault="00AB04F1" w:rsidP="00AB04F1">
      <w:pPr>
        <w:adjustRightInd/>
        <w:snapToGrid/>
      </w:pPr>
      <w:r>
        <w:rPr>
          <w:sz w:val="20"/>
        </w:rPr>
        <w:t>Bio-Byword Scientific Publishing remains neutral with regard to jurisdictional claims in published maps and institutional affiliations.</w:t>
      </w:r>
      <w:r w:rsidRPr="00471541">
        <w:t xml:space="preserve"> </w:t>
      </w:r>
      <w:bookmarkEnd w:id="1"/>
    </w:p>
    <w:p w14:paraId="626AE88D" w14:textId="77777777" w:rsidR="00AB04F1" w:rsidRDefault="00AB04F1" w:rsidP="00AB04F1">
      <w:pPr>
        <w:rPr>
          <w:rFonts w:eastAsia="SimHei" w:cs="Times New Roman"/>
          <w:b/>
          <w:bCs/>
          <w:szCs w:val="24"/>
        </w:rPr>
      </w:pPr>
    </w:p>
    <w:p w14:paraId="1861A006" w14:textId="77777777" w:rsidR="00F04F5A" w:rsidRPr="00AB04F1" w:rsidRDefault="00F04F5A" w:rsidP="00D7232B">
      <w:pPr>
        <w:rPr>
          <w:rFonts w:cs="Times New Roman"/>
          <w:szCs w:val="24"/>
          <w:lang w:eastAsia="zh-CN"/>
        </w:rPr>
      </w:pPr>
    </w:p>
    <w:p w14:paraId="0F61A7DD" w14:textId="77777777" w:rsidR="00F04F5A" w:rsidRPr="00AB04F1" w:rsidRDefault="00F04F5A" w:rsidP="00D7232B">
      <w:pPr>
        <w:rPr>
          <w:rFonts w:cs="Times New Roman"/>
          <w:szCs w:val="24"/>
          <w:lang w:eastAsia="zh-CN"/>
        </w:rPr>
      </w:pPr>
    </w:p>
    <w:sectPr w:rsidR="00F04F5A" w:rsidRPr="00AB04F1" w:rsidSect="00D7232B">
      <w:footerReference w:type="default" r:id="rId8"/>
      <w:pgSz w:w="11906" w:h="16838"/>
      <w:pgMar w:top="1418" w:right="1134"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8C2C6" w14:textId="77777777" w:rsidR="00607581" w:rsidRDefault="00607581">
      <w:r>
        <w:separator/>
      </w:r>
    </w:p>
  </w:endnote>
  <w:endnote w:type="continuationSeparator" w:id="0">
    <w:p w14:paraId="5B94D921" w14:textId="77777777" w:rsidR="00607581" w:rsidRDefault="00607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SimSun">
    <w:panose1 w:val="02010609030101010101"/>
    <w:charset w:val="86"/>
    <w:family w:val="modern"/>
    <w:pitch w:val="fixed"/>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C53F5" w14:textId="77777777" w:rsidR="00F04F5A" w:rsidRDefault="00000000">
    <w:pPr>
      <w:pStyle w:val="Footer"/>
      <w:jc w:val="center"/>
    </w:pPr>
    <w:r>
      <w:rPr>
        <w:sz w:val="21"/>
      </w:rPr>
      <w:fldChar w:fldCharType="begin"/>
    </w:r>
    <w:r>
      <w:rPr>
        <w:sz w:val="21"/>
      </w:rPr>
      <w:instrText>PAGE</w:instrText>
    </w:r>
    <w:r w:rsidR="00AB04F1">
      <w:rPr>
        <w:sz w:val="21"/>
      </w:rPr>
      <w:fldChar w:fldCharType="separate"/>
    </w:r>
    <w:r w:rsidR="00AB04F1">
      <w:rPr>
        <w:noProof/>
        <w:sz w:val="21"/>
      </w:rPr>
      <w:t>1</w:t>
    </w:r>
    <w:r>
      <w:rPr>
        <w:sz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9612" w14:textId="77777777" w:rsidR="00607581" w:rsidRDefault="00607581">
      <w:r>
        <w:separator/>
      </w:r>
    </w:p>
  </w:footnote>
  <w:footnote w:type="continuationSeparator" w:id="0">
    <w:p w14:paraId="2ECD9E89" w14:textId="77777777" w:rsidR="00607581" w:rsidRDefault="006075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131023256">
    <w:abstractNumId w:val="1"/>
  </w:num>
  <w:num w:numId="2" w16cid:durableId="147747592">
    <w:abstractNumId w:val="4"/>
  </w:num>
  <w:num w:numId="3" w16cid:durableId="599684069">
    <w:abstractNumId w:val="5"/>
  </w:num>
  <w:num w:numId="4" w16cid:durableId="1493178656">
    <w:abstractNumId w:val="2"/>
  </w:num>
  <w:num w:numId="5" w16cid:durableId="2073574098">
    <w:abstractNumId w:val="0"/>
  </w:num>
  <w:num w:numId="6" w16cid:durableId="7201799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4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07581"/>
    <w:rsid w:val="0084244E"/>
    <w:rsid w:val="00AA1D8D"/>
    <w:rsid w:val="00AB04F1"/>
    <w:rsid w:val="00B47730"/>
    <w:rsid w:val="00C754E8"/>
    <w:rsid w:val="00CB0664"/>
    <w:rsid w:val="00D7232B"/>
    <w:rsid w:val="00F04F5A"/>
    <w:rsid w:val="00F331F4"/>
    <w:rsid w:val="00FC693F"/>
    <w:rsid w:val="00FC6ED7"/>
    <w:rsid w:val="0D9A4FDE"/>
    <w:rsid w:val="10744283"/>
    <w:rsid w:val="11370666"/>
    <w:rsid w:val="11ED5B39"/>
    <w:rsid w:val="12E70596"/>
    <w:rsid w:val="13B9206C"/>
    <w:rsid w:val="15BC44CF"/>
    <w:rsid w:val="25CA23FF"/>
    <w:rsid w:val="287A78A5"/>
    <w:rsid w:val="347B4A27"/>
    <w:rsid w:val="3571348D"/>
    <w:rsid w:val="3A3C1A31"/>
    <w:rsid w:val="3BA9599B"/>
    <w:rsid w:val="48BC5937"/>
    <w:rsid w:val="49AC22E2"/>
    <w:rsid w:val="4F641368"/>
    <w:rsid w:val="53754C75"/>
    <w:rsid w:val="54A650FD"/>
    <w:rsid w:val="54B81A07"/>
    <w:rsid w:val="561722AD"/>
    <w:rsid w:val="587214B6"/>
    <w:rsid w:val="5B515E1B"/>
    <w:rsid w:val="5D931599"/>
    <w:rsid w:val="623A2B68"/>
    <w:rsid w:val="65E948BD"/>
    <w:rsid w:val="6958727E"/>
    <w:rsid w:val="71806A2A"/>
    <w:rsid w:val="728B490B"/>
    <w:rsid w:val="7D2B75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E61BA"/>
  <w14:defaultImageDpi w14:val="300"/>
  <w15:docId w15:val="{3B6405EF-394C-4474-A236-C2E511FBB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4F1"/>
    <w:pPr>
      <w:widowControl w:val="0"/>
      <w:suppressAutoHyphens/>
      <w:adjustRightInd w:val="0"/>
      <w:snapToGrid w:val="0"/>
      <w:jc w:val="both"/>
    </w:pPr>
    <w:rPr>
      <w:rFonts w:cstheme="minorBidi"/>
      <w:color w:val="000000"/>
      <w:sz w:val="24"/>
      <w:szCs w:val="22"/>
      <w:lang w:val="en-US" w:eastAsia="en-U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List3">
    <w:name w:val="List 3"/>
    <w:basedOn w:val="Normal"/>
    <w:uiPriority w:val="99"/>
    <w:unhideWhenUsed/>
    <w:qFormat/>
    <w:pPr>
      <w:ind w:left="1080" w:hanging="360"/>
      <w:contextualSpacing/>
    </w:pPr>
  </w:style>
  <w:style w:type="paragraph" w:styleId="ListNumber2">
    <w:name w:val="List Number 2"/>
    <w:basedOn w:val="Normal"/>
    <w:uiPriority w:val="99"/>
    <w:unhideWhenUsed/>
    <w:qFormat/>
    <w:pPr>
      <w:numPr>
        <w:numId w:val="1"/>
      </w:numPr>
      <w:contextualSpacing/>
    </w:pPr>
  </w:style>
  <w:style w:type="paragraph" w:styleId="ListNumber">
    <w:name w:val="List Number"/>
    <w:basedOn w:val="Normal"/>
    <w:uiPriority w:val="99"/>
    <w:unhideWhenUsed/>
    <w:qFormat/>
    <w:pPr>
      <w:numPr>
        <w:numId w:val="2"/>
      </w:numPr>
      <w:contextualSpacing/>
    </w:pPr>
  </w:style>
  <w:style w:type="paragraph" w:styleId="Caption">
    <w:name w:val="caption"/>
    <w:basedOn w:val="Normal"/>
    <w:next w:val="Normal"/>
    <w:uiPriority w:val="35"/>
    <w:semiHidden/>
    <w:unhideWhenUsed/>
    <w:qFormat/>
    <w:rPr>
      <w:b/>
      <w:bCs/>
      <w:color w:val="4F81BD" w:themeColor="accent1"/>
      <w:sz w:val="18"/>
      <w:szCs w:val="18"/>
    </w:rPr>
  </w:style>
  <w:style w:type="paragraph" w:styleId="ListBullet">
    <w:name w:val="List Bullet"/>
    <w:basedOn w:val="Normal"/>
    <w:uiPriority w:val="99"/>
    <w:unhideWhenUsed/>
    <w:qFormat/>
    <w:pPr>
      <w:numPr>
        <w:numId w:val="3"/>
      </w:numPr>
      <w:contextualSpacing/>
    </w:pPr>
  </w:style>
  <w:style w:type="paragraph" w:styleId="BodyText3">
    <w:name w:val="Body Text 3"/>
    <w:basedOn w:val="Normal"/>
    <w:link w:val="BodyText3Char"/>
    <w:uiPriority w:val="99"/>
    <w:unhideWhenUsed/>
    <w:qFormat/>
    <w:pPr>
      <w:spacing w:after="120"/>
    </w:pPr>
    <w:rPr>
      <w:sz w:val="16"/>
      <w:szCs w:val="16"/>
    </w:rPr>
  </w:style>
  <w:style w:type="paragraph" w:styleId="ListBullet3">
    <w:name w:val="List Bullet 3"/>
    <w:basedOn w:val="Normal"/>
    <w:uiPriority w:val="99"/>
    <w:unhideWhenUsed/>
    <w:qFormat/>
    <w:pPr>
      <w:numPr>
        <w:numId w:val="4"/>
      </w:numPr>
      <w:contextualSpacing/>
    </w:pPr>
  </w:style>
  <w:style w:type="paragraph" w:styleId="BodyText">
    <w:name w:val="Body Text"/>
    <w:basedOn w:val="Normal"/>
    <w:link w:val="BodyTextChar"/>
    <w:uiPriority w:val="99"/>
    <w:unhideWhenUsed/>
    <w:qFormat/>
    <w:pPr>
      <w:spacing w:after="120"/>
    </w:pPr>
  </w:style>
  <w:style w:type="paragraph" w:styleId="ListNumber3">
    <w:name w:val="List Number 3"/>
    <w:basedOn w:val="Normal"/>
    <w:uiPriority w:val="99"/>
    <w:unhideWhenUsed/>
    <w:qFormat/>
    <w:pPr>
      <w:numPr>
        <w:numId w:val="5"/>
      </w:numPr>
      <w:contextualSpacing/>
    </w:pPr>
  </w:style>
  <w:style w:type="paragraph" w:styleId="List2">
    <w:name w:val="List 2"/>
    <w:basedOn w:val="Normal"/>
    <w:uiPriority w:val="99"/>
    <w:unhideWhenUsed/>
    <w:qFormat/>
    <w:pPr>
      <w:ind w:left="720" w:hanging="360"/>
      <w:contextualSpacing/>
    </w:pPr>
  </w:style>
  <w:style w:type="paragraph" w:styleId="ListContinue">
    <w:name w:val="List Continue"/>
    <w:basedOn w:val="Normal"/>
    <w:uiPriority w:val="99"/>
    <w:unhideWhenUsed/>
    <w:qFormat/>
    <w:pPr>
      <w:spacing w:after="120"/>
      <w:ind w:left="360"/>
      <w:contextualSpacing/>
    </w:pPr>
  </w:style>
  <w:style w:type="paragraph" w:styleId="ListBullet2">
    <w:name w:val="List Bullet 2"/>
    <w:basedOn w:val="Normal"/>
    <w:uiPriority w:val="99"/>
    <w:unhideWhenUsed/>
    <w:pPr>
      <w:numPr>
        <w:numId w:val="6"/>
      </w:numPr>
      <w:contextualSpacing/>
    </w:p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
    <w:name w:val="List"/>
    <w:basedOn w:val="Normal"/>
    <w:uiPriority w:val="99"/>
    <w:unhideWhenUsed/>
    <w:qFormat/>
    <w:pPr>
      <w:ind w:left="360" w:hanging="360"/>
      <w:contextualSpacing/>
    </w:pPr>
  </w:style>
  <w:style w:type="paragraph" w:styleId="BodyText2">
    <w:name w:val="Body Text 2"/>
    <w:basedOn w:val="Normal"/>
    <w:link w:val="BodyText2Char"/>
    <w:uiPriority w:val="99"/>
    <w:unhideWhenUsed/>
    <w:qFormat/>
    <w:pPr>
      <w:spacing w:after="120" w:line="480" w:lineRule="auto"/>
    </w:pPr>
  </w:style>
  <w:style w:type="paragraph" w:styleId="ListContinue2">
    <w:name w:val="List Continue 2"/>
    <w:basedOn w:val="Normal"/>
    <w:uiPriority w:val="99"/>
    <w:unhideWhenUsed/>
    <w:qFormat/>
    <w:pPr>
      <w:spacing w:after="120"/>
      <w:ind w:left="720"/>
      <w:contextualSpacing/>
    </w:pPr>
  </w:style>
  <w:style w:type="paragraph" w:styleId="NormalWeb">
    <w:name w:val="Normal (Web)"/>
    <w:basedOn w:val="Normal"/>
    <w:uiPriority w:val="99"/>
    <w:semiHidden/>
    <w:unhideWhenUsed/>
    <w:pPr>
      <w:spacing w:beforeAutospacing="1" w:afterAutospacing="1"/>
      <w:jc w:val="left"/>
    </w:pPr>
    <w:rPr>
      <w:rFonts w:cs="Times New Roman"/>
      <w:lang w:eastAsia="zh-CN"/>
    </w:rPr>
  </w:style>
  <w:style w:type="paragraph" w:styleId="ListContinue3">
    <w:name w:val="List Continue 3"/>
    <w:basedOn w:val="Normal"/>
    <w:uiPriority w:val="99"/>
    <w:unhideWhenUsed/>
    <w:qFormat/>
    <w:pPr>
      <w:spacing w:after="120"/>
      <w:ind w:left="1080"/>
      <w:contextualSpacing/>
    </w:p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styleId="Revision">
    <w:name w:val="Revision"/>
    <w:hidden/>
    <w:uiPriority w:val="99"/>
    <w:unhideWhenUsed/>
    <w:rsid w:val="00AB04F1"/>
    <w:rPr>
      <w:rFonts w:cstheme="minorBidi"/>
      <w:color w:val="00000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4402</Words>
  <Characters>25097</Characters>
  <Application>Microsoft Office Word</Application>
  <DocSecurity>0</DocSecurity>
  <Lines>209</Lines>
  <Paragraphs>58</Paragraphs>
  <ScaleCrop>false</ScaleCrop>
  <Company/>
  <LinksUpToDate>false</LinksUpToDate>
  <CharactersWithSpaces>29441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Editor J</cp:lastModifiedBy>
  <cp:revision>2</cp:revision>
  <dcterms:created xsi:type="dcterms:W3CDTF">2026-10-02T02:17:00Z</dcterms:created>
  <dcterms:modified xsi:type="dcterms:W3CDTF">2026-10-02T02:17:00Z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eyJoZGlkIjoiYzEzOWZlYzFlNTk2MmQzMDQwMDE5MjliMjM5ODUzNjEiLCJ1c2VySWQiOiI2NTQ2OTg3NDEifQ==</vt:lpwstr>
  </property>
  <property fmtid="{D5CDD505-2E9C-101B-9397-08002B2CF9AE}" pid="3" name="KSOProductBuildVer">
    <vt:lpwstr>2052-12.1.0.28505</vt:lpwstr>
  </property>
  <property fmtid="{D5CDD505-2E9C-101B-9397-08002B2CF9AE}" pid="4" name="ICV">
    <vt:lpwstr>FC72FBA1054940E99D2866904CB4A7DF_12</vt:lpwstr>
  </property>
  <property fmtid="{D5CDD505-2E9C-101B-9397-08002B2CF9AE}" pid="5" name="GrammarlyDocumentId">
    <vt:lpwstr>5f7f24ff9926e63004e2b3c9f27d8080d77c0eb8a765b42c70543eb9e6045f3c</vt:lpwstr>
  </property>
</Properties>
</file>