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A849A6" w14:textId="77777777" w:rsidR="000E1A7D" w:rsidRPr="006B2EE7" w:rsidRDefault="00000000" w:rsidP="006B2EE7">
      <w:pPr>
        <w:jc w:val="left"/>
        <w:rPr>
          <w:rFonts w:cs="Times New Roman"/>
          <w:b/>
          <w:bCs/>
          <w:sz w:val="44"/>
          <w:szCs w:val="44"/>
        </w:rPr>
      </w:pPr>
      <w:bookmarkStart w:id="0" w:name="heading_0"/>
      <w:r w:rsidRPr="006B2EE7">
        <w:rPr>
          <w:rFonts w:cs="Times New Roman"/>
          <w:b/>
          <w:bCs/>
          <w:sz w:val="44"/>
          <w:szCs w:val="44"/>
        </w:rPr>
        <w:t xml:space="preserve">Innovative Research on Teaching Mode of Integrating Digital Teaching Resources </w:t>
      </w:r>
      <w:proofErr w:type="gramStart"/>
      <w:r w:rsidRPr="006B2EE7">
        <w:rPr>
          <w:rFonts w:cs="Times New Roman"/>
          <w:b/>
          <w:bCs/>
          <w:sz w:val="44"/>
          <w:szCs w:val="44"/>
        </w:rPr>
        <w:t>Into</w:t>
      </w:r>
      <w:proofErr w:type="gramEnd"/>
      <w:r w:rsidRPr="006B2EE7">
        <w:rPr>
          <w:rFonts w:cs="Times New Roman"/>
          <w:b/>
          <w:bCs/>
          <w:sz w:val="44"/>
          <w:szCs w:val="44"/>
        </w:rPr>
        <w:t xml:space="preserve"> Theoretical Mechanics Classroom</w:t>
      </w:r>
      <w:bookmarkEnd w:id="0"/>
    </w:p>
    <w:p w14:paraId="4E92747C" w14:textId="73B34F4B" w:rsidR="004D434F" w:rsidRPr="006B2EE7" w:rsidRDefault="00000000" w:rsidP="004D434F">
      <w:pPr>
        <w:rPr>
          <w:rFonts w:cs="Times New Roman"/>
          <w:b/>
          <w:bCs/>
        </w:rPr>
      </w:pPr>
      <w:r w:rsidRPr="006B2EE7">
        <w:rPr>
          <w:rFonts w:cs="Times New Roman"/>
          <w:b/>
          <w:bCs/>
        </w:rPr>
        <w:t>He</w:t>
      </w:r>
      <w:r w:rsidRPr="006B2EE7">
        <w:rPr>
          <w:rFonts w:cs="Times New Roman"/>
          <w:b/>
          <w:bCs/>
          <w:lang w:val="en-US"/>
        </w:rPr>
        <w:t xml:space="preserve"> </w:t>
      </w:r>
      <w:r w:rsidRPr="006B2EE7">
        <w:rPr>
          <w:rFonts w:cs="Times New Roman"/>
          <w:b/>
          <w:bCs/>
        </w:rPr>
        <w:t>Ding</w:t>
      </w:r>
      <w:r w:rsidR="004D434F" w:rsidRPr="006B2EE7">
        <w:rPr>
          <w:rFonts w:cs="Times New Roman"/>
          <w:b/>
          <w:bCs/>
        </w:rPr>
        <w:t>*</w:t>
      </w:r>
    </w:p>
    <w:p w14:paraId="046D1626" w14:textId="6A55E9FD" w:rsidR="000E1A7D" w:rsidRDefault="00000000" w:rsidP="004D434F">
      <w:pPr>
        <w:rPr>
          <w:rFonts w:cs="Times New Roman"/>
        </w:rPr>
      </w:pPr>
      <w:r w:rsidRPr="004D434F">
        <w:rPr>
          <w:rFonts w:cs="Times New Roman"/>
        </w:rPr>
        <w:t>North University of China, Taiyuan</w:t>
      </w:r>
      <w:r w:rsidRPr="004D434F">
        <w:rPr>
          <w:rFonts w:cs="Times New Roman"/>
          <w:lang w:val="en-US"/>
        </w:rPr>
        <w:t xml:space="preserve"> </w:t>
      </w:r>
      <w:r w:rsidRPr="004D434F">
        <w:rPr>
          <w:rFonts w:cs="Times New Roman"/>
        </w:rPr>
        <w:t>030051, Shanxi, China</w:t>
      </w:r>
    </w:p>
    <w:p w14:paraId="4799A708" w14:textId="77777777" w:rsidR="004D434F" w:rsidRPr="003017C3" w:rsidRDefault="004D434F" w:rsidP="004D434F">
      <w:pPr>
        <w:rPr>
          <w:rFonts w:eastAsia="DengXian"/>
          <w:b/>
          <w:bCs/>
          <w:i/>
          <w:iCs/>
        </w:rPr>
      </w:pPr>
      <w:r w:rsidRPr="003017C3">
        <w:rPr>
          <w:rFonts w:eastAsia="DengXian"/>
          <w:b/>
          <w:bCs/>
          <w:i/>
          <w:iCs/>
          <w:lang w:bidi="ar"/>
        </w:rPr>
        <w:t>*Author to whom correspondence should be addressed</w:t>
      </w:r>
      <w:r w:rsidRPr="004636F6">
        <w:rPr>
          <w:rFonts w:eastAsia="DengXian"/>
          <w:b/>
          <w:bCs/>
          <w:i/>
          <w:iCs/>
          <w:lang w:bidi="ar"/>
        </w:rPr>
        <w:t>.</w:t>
      </w:r>
    </w:p>
    <w:p w14:paraId="6CA9C00F" w14:textId="77777777" w:rsidR="004D434F" w:rsidRDefault="004D434F" w:rsidP="004D434F">
      <w:pPr>
        <w:rPr>
          <w:highlight w:val="yellow"/>
        </w:rPr>
      </w:pPr>
    </w:p>
    <w:p w14:paraId="4739FDB4" w14:textId="77777777" w:rsidR="004D434F" w:rsidRDefault="004D434F" w:rsidP="004D434F">
      <w:pPr>
        <w:widowControl/>
        <w:autoSpaceDE w:val="0"/>
        <w:autoSpaceDN w:val="0"/>
        <w:snapToGrid/>
        <w:rPr>
          <w:rFonts w:eastAsia="SimSun"/>
          <w:sz w:val="20"/>
          <w:szCs w:val="20"/>
          <w:lang w:eastAsia="en-US"/>
        </w:rPr>
      </w:pPr>
      <w:bookmarkStart w:id="1" w:name="_Hlk185327433"/>
      <w:r>
        <w:rPr>
          <w:rFonts w:eastAsia="SimSun"/>
          <w:b/>
          <w:bCs/>
          <w:sz w:val="20"/>
          <w:szCs w:val="20"/>
          <w:lang w:eastAsia="en-US"/>
        </w:rPr>
        <w:t xml:space="preserve">Copyright: </w:t>
      </w:r>
      <w:r>
        <w:rPr>
          <w:rFonts w:eastAsia="SimSun"/>
          <w:sz w:val="20"/>
          <w:szCs w:val="20"/>
          <w:lang w:eastAsia="en-US"/>
        </w:rPr>
        <w:t>© 2026 Author(s). This is an open-access article distributed under the terms of the Creative Commons Attribution License (CC BY 4.0), permitting distribution and reproduction in any medium, provided the original work is cited.</w:t>
      </w:r>
    </w:p>
    <w:bookmarkEnd w:id="1"/>
    <w:p w14:paraId="65A3489B" w14:textId="77777777" w:rsidR="004D434F" w:rsidRPr="004D434F" w:rsidRDefault="004D434F" w:rsidP="006B2EE7">
      <w:pPr>
        <w:rPr>
          <w:rFonts w:cs="Times New Roman"/>
        </w:rPr>
      </w:pPr>
    </w:p>
    <w:p w14:paraId="61E301EB" w14:textId="266E9C99" w:rsidR="000E1A7D" w:rsidRPr="004D434F" w:rsidRDefault="00000000" w:rsidP="006B2EE7">
      <w:pPr>
        <w:rPr>
          <w:rFonts w:cs="Times New Roman"/>
        </w:rPr>
      </w:pPr>
      <w:bookmarkStart w:id="2" w:name="heading_1"/>
      <w:r w:rsidRPr="006B2EE7">
        <w:rPr>
          <w:rFonts w:cs="Times New Roman"/>
          <w:b/>
          <w:bCs/>
        </w:rPr>
        <w:t>Abstract</w:t>
      </w:r>
      <w:bookmarkEnd w:id="2"/>
      <w:r w:rsidR="004D434F">
        <w:rPr>
          <w:rFonts w:cs="Times New Roman"/>
          <w:b/>
          <w:bCs/>
        </w:rPr>
        <w:t>:</w:t>
      </w:r>
      <w:r w:rsidR="004D434F">
        <w:rPr>
          <w:rFonts w:cs="Times New Roman"/>
        </w:rPr>
        <w:t xml:space="preserve"> </w:t>
      </w:r>
      <w:r w:rsidRPr="004D434F">
        <w:rPr>
          <w:rFonts w:cs="Times New Roman"/>
        </w:rPr>
        <w:t>As a core basic course for engineering disciplines, Theoretical Mechanics has long confronted teaching dilemmas including abstract concepts, hard</w:t>
      </w:r>
      <w:r w:rsidRPr="006B2EE7">
        <w:rPr>
          <w:rFonts w:cs="Times New Roman"/>
        </w:rPr>
        <w:t>‑</w:t>
      </w:r>
      <w:r w:rsidRPr="004D434F">
        <w:rPr>
          <w:rFonts w:cs="Times New Roman"/>
        </w:rPr>
        <w:t>to</w:t>
      </w:r>
      <w:r w:rsidRPr="006B2EE7">
        <w:rPr>
          <w:rFonts w:cs="Times New Roman"/>
        </w:rPr>
        <w:t>‑</w:t>
      </w:r>
      <w:r w:rsidRPr="004D434F">
        <w:rPr>
          <w:rFonts w:cs="Times New Roman"/>
        </w:rPr>
        <w:t xml:space="preserve">visualize motion processes and complicated mathematical derivations. Targeting the structural contradiction of </w:t>
      </w:r>
      <w:r w:rsidR="00D865AC">
        <w:rPr>
          <w:rFonts w:cs="Times New Roman"/>
        </w:rPr>
        <w:t>“</w:t>
      </w:r>
      <w:r w:rsidRPr="004D434F">
        <w:rPr>
          <w:rFonts w:cs="Times New Roman"/>
        </w:rPr>
        <w:t>difficult</w:t>
      </w:r>
      <w:r w:rsidRPr="006B2EE7">
        <w:rPr>
          <w:rFonts w:cs="Times New Roman"/>
        </w:rPr>
        <w:t>‑</w:t>
      </w:r>
      <w:r w:rsidRPr="004D434F">
        <w:rPr>
          <w:rFonts w:cs="Times New Roman"/>
        </w:rPr>
        <w:t>to</w:t>
      </w:r>
      <w:r w:rsidRPr="006B2EE7">
        <w:rPr>
          <w:rFonts w:cs="Times New Roman"/>
        </w:rPr>
        <w:t>‑</w:t>
      </w:r>
      <w:r w:rsidRPr="004D434F">
        <w:rPr>
          <w:rFonts w:cs="Times New Roman"/>
        </w:rPr>
        <w:t>teach</w:t>
      </w:r>
      <w:r w:rsidR="00D865AC">
        <w:rPr>
          <w:rFonts w:cs="Times New Roman"/>
        </w:rPr>
        <w:t>”</w:t>
      </w:r>
      <w:r w:rsidRPr="004D434F">
        <w:rPr>
          <w:rFonts w:cs="Times New Roman"/>
        </w:rPr>
        <w:t xml:space="preserve"> and </w:t>
      </w:r>
      <w:r w:rsidR="00D865AC">
        <w:rPr>
          <w:rFonts w:cs="Times New Roman"/>
        </w:rPr>
        <w:t>“</w:t>
      </w:r>
      <w:r w:rsidRPr="004D434F">
        <w:rPr>
          <w:rFonts w:cs="Times New Roman"/>
        </w:rPr>
        <w:t>difficult</w:t>
      </w:r>
      <w:r w:rsidRPr="006B2EE7">
        <w:rPr>
          <w:rFonts w:cs="Times New Roman"/>
        </w:rPr>
        <w:t>‑</w:t>
      </w:r>
      <w:r w:rsidRPr="004D434F">
        <w:rPr>
          <w:rFonts w:cs="Times New Roman"/>
        </w:rPr>
        <w:t>to</w:t>
      </w:r>
      <w:r w:rsidRPr="006B2EE7">
        <w:rPr>
          <w:rFonts w:cs="Times New Roman"/>
        </w:rPr>
        <w:t>‑</w:t>
      </w:r>
      <w:r w:rsidRPr="004D434F">
        <w:rPr>
          <w:rFonts w:cs="Times New Roman"/>
        </w:rPr>
        <w:t>learn</w:t>
      </w:r>
      <w:r w:rsidR="00D865AC">
        <w:rPr>
          <w:rFonts w:cs="Times New Roman"/>
        </w:rPr>
        <w:t>”</w:t>
      </w:r>
      <w:r w:rsidRPr="004D434F">
        <w:rPr>
          <w:rFonts w:cs="Times New Roman"/>
        </w:rPr>
        <w:t xml:space="preserve"> in traditional classrooms, this paper </w:t>
      </w:r>
      <w:proofErr w:type="spellStart"/>
      <w:r w:rsidRPr="004D434F">
        <w:rPr>
          <w:rFonts w:cs="Times New Roman"/>
        </w:rPr>
        <w:t>analyzes</w:t>
      </w:r>
      <w:proofErr w:type="spellEnd"/>
      <w:r w:rsidRPr="004D434F">
        <w:rPr>
          <w:rFonts w:cs="Times New Roman"/>
        </w:rPr>
        <w:t xml:space="preserve"> the visual</w:t>
      </w:r>
      <w:r w:rsidRPr="006B2EE7">
        <w:rPr>
          <w:rFonts w:cs="Times New Roman"/>
        </w:rPr>
        <w:t>‑</w:t>
      </w:r>
      <w:r w:rsidRPr="004D434F">
        <w:rPr>
          <w:rFonts w:cs="Times New Roman"/>
        </w:rPr>
        <w:t>oriented and fragmented cognitive characteristics of students in the digital age and puts forward feasible paths for the integration of digital resources. This research focuses on constructing systematic resources covering dynamic visualization, step</w:t>
      </w:r>
      <w:r w:rsidRPr="006B2EE7">
        <w:rPr>
          <w:rFonts w:cs="Times New Roman"/>
        </w:rPr>
        <w:t>‑</w:t>
      </w:r>
      <w:r w:rsidRPr="004D434F">
        <w:rPr>
          <w:rFonts w:cs="Times New Roman"/>
        </w:rPr>
        <w:t>by</w:t>
      </w:r>
      <w:r w:rsidRPr="006B2EE7">
        <w:rPr>
          <w:rFonts w:cs="Times New Roman"/>
        </w:rPr>
        <w:t>‑</w:t>
      </w:r>
      <w:r w:rsidRPr="004D434F">
        <w:rPr>
          <w:rFonts w:cs="Times New Roman"/>
        </w:rPr>
        <w:t>step deduction, and virtual</w:t>
      </w:r>
      <w:r w:rsidRPr="006B2EE7">
        <w:rPr>
          <w:rFonts w:cs="Times New Roman"/>
        </w:rPr>
        <w:t>‑</w:t>
      </w:r>
      <w:r w:rsidRPr="004D434F">
        <w:rPr>
          <w:rFonts w:cs="Times New Roman"/>
        </w:rPr>
        <w:t>real integrated engineering cases. It also designs a whole</w:t>
      </w:r>
      <w:r w:rsidRPr="006B2EE7">
        <w:rPr>
          <w:rFonts w:cs="Times New Roman"/>
        </w:rPr>
        <w:t>‑</w:t>
      </w:r>
      <w:r w:rsidRPr="004D434F">
        <w:rPr>
          <w:rFonts w:cs="Times New Roman"/>
        </w:rPr>
        <w:t xml:space="preserve">process teaching mode of </w:t>
      </w:r>
      <w:r w:rsidR="00D865AC">
        <w:rPr>
          <w:rFonts w:cs="Times New Roman"/>
        </w:rPr>
        <w:t>“</w:t>
      </w:r>
      <w:r w:rsidRPr="004D434F">
        <w:rPr>
          <w:rFonts w:cs="Times New Roman"/>
        </w:rPr>
        <w:t>pre</w:t>
      </w:r>
      <w:r w:rsidRPr="006B2EE7">
        <w:rPr>
          <w:rFonts w:cs="Times New Roman"/>
        </w:rPr>
        <w:t>‑</w:t>
      </w:r>
      <w:r w:rsidRPr="004D434F">
        <w:rPr>
          <w:rFonts w:cs="Times New Roman"/>
        </w:rPr>
        <w:t>class resource preloading and problem</w:t>
      </w:r>
      <w:r w:rsidRPr="006B2EE7">
        <w:rPr>
          <w:rFonts w:cs="Times New Roman"/>
        </w:rPr>
        <w:t>‑</w:t>
      </w:r>
      <w:r w:rsidRPr="004D434F">
        <w:rPr>
          <w:rFonts w:cs="Times New Roman"/>
        </w:rPr>
        <w:t xml:space="preserve">oriented guidance </w:t>
      </w:r>
      <w:r w:rsidRPr="006B2EE7">
        <w:rPr>
          <w:rFonts w:cs="Times New Roman"/>
        </w:rPr>
        <w:t>—</w:t>
      </w:r>
      <w:r w:rsidRPr="004D434F">
        <w:rPr>
          <w:rFonts w:cs="Times New Roman"/>
        </w:rPr>
        <w:t xml:space="preserve"> in</w:t>
      </w:r>
      <w:r w:rsidRPr="006B2EE7">
        <w:rPr>
          <w:rFonts w:cs="Times New Roman"/>
        </w:rPr>
        <w:t>‑</w:t>
      </w:r>
      <w:r w:rsidRPr="004D434F">
        <w:rPr>
          <w:rFonts w:cs="Times New Roman"/>
        </w:rPr>
        <w:t xml:space="preserve">class dynamic demonstration and interactive discussion </w:t>
      </w:r>
      <w:r w:rsidRPr="006B2EE7">
        <w:rPr>
          <w:rFonts w:cs="Times New Roman"/>
        </w:rPr>
        <w:t>—</w:t>
      </w:r>
      <w:r w:rsidRPr="004D434F">
        <w:rPr>
          <w:rFonts w:cs="Times New Roman"/>
        </w:rPr>
        <w:t xml:space="preserve"> after</w:t>
      </w:r>
      <w:r w:rsidRPr="006B2EE7">
        <w:rPr>
          <w:rFonts w:cs="Times New Roman"/>
        </w:rPr>
        <w:t>‑</w:t>
      </w:r>
      <w:r w:rsidRPr="004D434F">
        <w:rPr>
          <w:rFonts w:cs="Times New Roman"/>
        </w:rPr>
        <w:t>class virtual simulation and hierarchical expansion</w:t>
      </w:r>
      <w:r w:rsidR="00D865AC">
        <w:rPr>
          <w:rFonts w:cs="Times New Roman"/>
        </w:rPr>
        <w:t>”</w:t>
      </w:r>
      <w:r w:rsidRPr="004D434F">
        <w:rPr>
          <w:rFonts w:cs="Times New Roman"/>
        </w:rPr>
        <w:t>. Practice shows that this mode can effectively resolve difficult knowledge points and improve students</w:t>
      </w:r>
      <w:r w:rsidR="00883583">
        <w:rPr>
          <w:rFonts w:cs="Times New Roman"/>
        </w:rPr>
        <w:t>’</w:t>
      </w:r>
      <w:r w:rsidRPr="004D434F">
        <w:rPr>
          <w:rFonts w:cs="Times New Roman"/>
        </w:rPr>
        <w:t xml:space="preserve"> capabilities in mechanical </w:t>
      </w:r>
      <w:proofErr w:type="spellStart"/>
      <w:r w:rsidRPr="004D434F">
        <w:rPr>
          <w:rFonts w:cs="Times New Roman"/>
        </w:rPr>
        <w:t>modeling</w:t>
      </w:r>
      <w:proofErr w:type="spellEnd"/>
      <w:r w:rsidRPr="004D434F">
        <w:rPr>
          <w:rFonts w:cs="Times New Roman"/>
        </w:rPr>
        <w:t xml:space="preserve"> and engineering analysis. With rigorous logical organization, this paper provides an operable innovative paradigm for classroom reform of Theoretical Mechanics.</w:t>
      </w:r>
    </w:p>
    <w:p w14:paraId="1BF22486" w14:textId="6734F535" w:rsidR="000E1A7D" w:rsidRPr="004D434F" w:rsidRDefault="00000000" w:rsidP="006B2EE7">
      <w:pPr>
        <w:rPr>
          <w:rFonts w:cs="Times New Roman"/>
        </w:rPr>
      </w:pPr>
      <w:r w:rsidRPr="006B2EE7">
        <w:rPr>
          <w:rFonts w:cs="Times New Roman"/>
          <w:b/>
          <w:bCs/>
        </w:rPr>
        <w:t>Keywords:</w:t>
      </w:r>
      <w:r w:rsidRPr="004D434F">
        <w:rPr>
          <w:rFonts w:cs="Times New Roman"/>
        </w:rPr>
        <w:t xml:space="preserve"> Theoretical </w:t>
      </w:r>
      <w:r w:rsidR="004D434F" w:rsidRPr="004D434F">
        <w:rPr>
          <w:rFonts w:cs="Times New Roman"/>
        </w:rPr>
        <w:t>mechanics</w:t>
      </w:r>
      <w:r w:rsidRPr="004D434F">
        <w:rPr>
          <w:rFonts w:cs="Times New Roman"/>
        </w:rPr>
        <w:t xml:space="preserve">; Digital </w:t>
      </w:r>
      <w:r w:rsidR="004D434F" w:rsidRPr="004D434F">
        <w:rPr>
          <w:rFonts w:cs="Times New Roman"/>
        </w:rPr>
        <w:t>teaching resources</w:t>
      </w:r>
      <w:r w:rsidRPr="004D434F">
        <w:rPr>
          <w:rFonts w:cs="Times New Roman"/>
        </w:rPr>
        <w:t>; Teaching</w:t>
      </w:r>
      <w:r w:rsidRPr="006B2EE7">
        <w:rPr>
          <w:rFonts w:cs="Times New Roman"/>
        </w:rPr>
        <w:t>‑</w:t>
      </w:r>
      <w:r w:rsidR="004D434F" w:rsidRPr="004D434F">
        <w:rPr>
          <w:rFonts w:cs="Times New Roman"/>
        </w:rPr>
        <w:t>mode innovation</w:t>
      </w:r>
      <w:r w:rsidRPr="004D434F">
        <w:rPr>
          <w:rFonts w:cs="Times New Roman"/>
        </w:rPr>
        <w:t xml:space="preserve">; Dynamic </w:t>
      </w:r>
      <w:r w:rsidR="004D434F" w:rsidRPr="004D434F">
        <w:rPr>
          <w:rFonts w:cs="Times New Roman"/>
        </w:rPr>
        <w:t>visualization</w:t>
      </w:r>
      <w:r w:rsidRPr="004D434F">
        <w:rPr>
          <w:rFonts w:cs="Times New Roman"/>
        </w:rPr>
        <w:t xml:space="preserve">; Virtual </w:t>
      </w:r>
      <w:r w:rsidR="004D434F" w:rsidRPr="004D434F">
        <w:rPr>
          <w:rFonts w:cs="Times New Roman"/>
        </w:rPr>
        <w:t>simulation</w:t>
      </w:r>
    </w:p>
    <w:p w14:paraId="6D707AC2" w14:textId="77777777" w:rsidR="004D434F" w:rsidRDefault="004D434F" w:rsidP="004D434F">
      <w:pPr>
        <w:rPr>
          <w:rFonts w:cs="Times New Roman"/>
        </w:rPr>
      </w:pPr>
      <w:bookmarkStart w:id="3" w:name="heading_2"/>
    </w:p>
    <w:p w14:paraId="3B0895C3" w14:textId="7F1696C4" w:rsidR="004D434F" w:rsidRPr="006B2EE7" w:rsidRDefault="004D434F" w:rsidP="004D434F">
      <w:pPr>
        <w:rPr>
          <w:rFonts w:cs="Times New Roman"/>
          <w:b/>
          <w:bCs/>
        </w:rPr>
      </w:pPr>
      <w:r>
        <w:rPr>
          <w:rFonts w:cs="Times New Roman"/>
          <w:b/>
          <w:bCs/>
        </w:rPr>
        <w:t>Online publication:</w:t>
      </w:r>
    </w:p>
    <w:p w14:paraId="3C95675F" w14:textId="77777777" w:rsidR="004D434F" w:rsidRDefault="004D434F" w:rsidP="004D434F">
      <w:pPr>
        <w:rPr>
          <w:rFonts w:cs="Times New Roman"/>
        </w:rPr>
      </w:pPr>
    </w:p>
    <w:p w14:paraId="5FBFCAE4" w14:textId="00A6183B" w:rsidR="000E1A7D" w:rsidRPr="006B2EE7" w:rsidRDefault="004D434F" w:rsidP="006B2EE7">
      <w:pPr>
        <w:rPr>
          <w:rFonts w:cs="Times New Roman"/>
          <w:b/>
          <w:bCs/>
        </w:rPr>
      </w:pPr>
      <w:r>
        <w:rPr>
          <w:rFonts w:cs="Times New Roman"/>
          <w:b/>
          <w:bCs/>
        </w:rPr>
        <w:t xml:space="preserve">1. </w:t>
      </w:r>
      <w:r w:rsidR="00000000" w:rsidRPr="006B2EE7">
        <w:rPr>
          <w:rFonts w:cs="Times New Roman"/>
          <w:b/>
          <w:bCs/>
        </w:rPr>
        <w:t>Introduction</w:t>
      </w:r>
      <w:bookmarkEnd w:id="3"/>
    </w:p>
    <w:p w14:paraId="3E86B8B3" w14:textId="5A5BCEB3" w:rsidR="000E1A7D" w:rsidRPr="004D434F" w:rsidRDefault="00000000" w:rsidP="006B2EE7">
      <w:pPr>
        <w:rPr>
          <w:rFonts w:cs="Times New Roman"/>
        </w:rPr>
      </w:pPr>
      <w:r w:rsidRPr="004D434F">
        <w:rPr>
          <w:rFonts w:cs="Times New Roman"/>
        </w:rPr>
        <w:t>Against the background of Emerging Engineering Education construction, Theoretical Mechanics serves as a bridge</w:t>
      </w:r>
      <w:r w:rsidRPr="006B2EE7">
        <w:rPr>
          <w:rFonts w:cs="Times New Roman"/>
        </w:rPr>
        <w:t>‑</w:t>
      </w:r>
      <w:r w:rsidRPr="004D434F">
        <w:rPr>
          <w:rFonts w:cs="Times New Roman"/>
        </w:rPr>
        <w:t>building course linking mathematical</w:t>
      </w:r>
      <w:r w:rsidRPr="006B2EE7">
        <w:rPr>
          <w:rFonts w:cs="Times New Roman"/>
        </w:rPr>
        <w:t>‑</w:t>
      </w:r>
      <w:r w:rsidRPr="004D434F">
        <w:rPr>
          <w:rFonts w:cs="Times New Roman"/>
        </w:rPr>
        <w:t xml:space="preserve">physical fundamentals and engineering applications. Its teaching quality exerts a direct influence on the learning of subsequent specialized courses. Nevertheless, traditional blackboard writing and static </w:t>
      </w:r>
      <w:r w:rsidR="00D865AC">
        <w:rPr>
          <w:rFonts w:cs="Times New Roman"/>
        </w:rPr>
        <w:t>PPTs</w:t>
      </w:r>
      <w:r w:rsidR="00D865AC" w:rsidRPr="004D434F">
        <w:rPr>
          <w:rFonts w:cs="Times New Roman"/>
        </w:rPr>
        <w:t xml:space="preserve"> </w:t>
      </w:r>
      <w:r w:rsidRPr="004D434F">
        <w:rPr>
          <w:rFonts w:cs="Times New Roman"/>
        </w:rPr>
        <w:t xml:space="preserve">can hardly present complex dynamic processes such as relative motion of components and transient </w:t>
      </w:r>
      <w:r w:rsidR="00D865AC">
        <w:rPr>
          <w:rFonts w:cs="Times New Roman"/>
        </w:rPr>
        <w:t>changes in</w:t>
      </w:r>
      <w:r w:rsidRPr="004D434F">
        <w:rPr>
          <w:rFonts w:cs="Times New Roman"/>
        </w:rPr>
        <w:t xml:space="preserve"> constraint forces, which leads to students</w:t>
      </w:r>
      <w:r w:rsidR="00883583">
        <w:rPr>
          <w:rFonts w:cs="Times New Roman"/>
        </w:rPr>
        <w:t>’</w:t>
      </w:r>
      <w:r w:rsidRPr="004D434F">
        <w:rPr>
          <w:rFonts w:cs="Times New Roman"/>
        </w:rPr>
        <w:t xml:space="preserve"> fear</w:t>
      </w:r>
      <w:r w:rsidRPr="006B2EE7">
        <w:rPr>
          <w:rFonts w:cs="Times New Roman"/>
        </w:rPr>
        <w:t>‑</w:t>
      </w:r>
      <w:r w:rsidRPr="004D434F">
        <w:rPr>
          <w:rFonts w:cs="Times New Roman"/>
        </w:rPr>
        <w:t>of</w:t>
      </w:r>
      <w:r w:rsidRPr="006B2EE7">
        <w:rPr>
          <w:rFonts w:cs="Times New Roman"/>
        </w:rPr>
        <w:t>‑</w:t>
      </w:r>
      <w:r w:rsidRPr="004D434F">
        <w:rPr>
          <w:rFonts w:cs="Times New Roman"/>
        </w:rPr>
        <w:t xml:space="preserve">learning sentiment and low efficiency of knowledge internalization. With the maturity of information technologies including virtual reality and numerical simulation, digital resources offer new opportunities to address teaching pain points of </w:t>
      </w:r>
      <w:r w:rsidR="00D865AC">
        <w:rPr>
          <w:rFonts w:cs="Times New Roman"/>
        </w:rPr>
        <w:t>“</w:t>
      </w:r>
      <w:r w:rsidRPr="004D434F">
        <w:rPr>
          <w:rFonts w:cs="Times New Roman"/>
        </w:rPr>
        <w:t>invisible motion, immovable process and inaccurate calculation</w:t>
      </w:r>
      <w:r w:rsidR="00D865AC">
        <w:rPr>
          <w:rFonts w:cs="Times New Roman"/>
        </w:rPr>
        <w:t>”</w:t>
      </w:r>
      <w:r w:rsidR="004D434F">
        <w:rPr>
          <w:rFonts w:cs="Times New Roman"/>
        </w:rPr>
        <w:t xml:space="preserve"> </w:t>
      </w:r>
      <w:r w:rsidRPr="004D434F">
        <w:rPr>
          <w:rFonts w:cs="Times New Roman"/>
          <w:vertAlign w:val="superscript"/>
        </w:rPr>
        <w:t>[1]</w:t>
      </w:r>
      <w:r w:rsidRPr="004D434F">
        <w:rPr>
          <w:rFonts w:cs="Times New Roman"/>
        </w:rPr>
        <w:t>. Based on contemporary college students</w:t>
      </w:r>
      <w:r w:rsidR="00883583">
        <w:rPr>
          <w:rFonts w:cs="Times New Roman"/>
        </w:rPr>
        <w:t>’</w:t>
      </w:r>
      <w:r w:rsidRPr="004D434F">
        <w:rPr>
          <w:rFonts w:cs="Times New Roman"/>
        </w:rPr>
        <w:t xml:space="preserve"> cognitive habits, this paper systematically explores how to deeply integrate digital teaching resources into pre</w:t>
      </w:r>
      <w:r w:rsidRPr="006B2EE7">
        <w:rPr>
          <w:rFonts w:cs="Times New Roman"/>
        </w:rPr>
        <w:t>‑</w:t>
      </w:r>
      <w:r w:rsidRPr="004D434F">
        <w:rPr>
          <w:rFonts w:cs="Times New Roman"/>
        </w:rPr>
        <w:t>class, in</w:t>
      </w:r>
      <w:r w:rsidRPr="006B2EE7">
        <w:rPr>
          <w:rFonts w:cs="Times New Roman"/>
        </w:rPr>
        <w:t>‑</w:t>
      </w:r>
      <w:r w:rsidRPr="004D434F">
        <w:rPr>
          <w:rFonts w:cs="Times New Roman"/>
        </w:rPr>
        <w:t>class and after</w:t>
      </w:r>
      <w:r w:rsidRPr="006B2EE7">
        <w:rPr>
          <w:rFonts w:cs="Times New Roman"/>
        </w:rPr>
        <w:t>‑</w:t>
      </w:r>
      <w:r w:rsidRPr="004D434F">
        <w:rPr>
          <w:rFonts w:cs="Times New Roman"/>
        </w:rPr>
        <w:t>class links of Theoretical Mechanics teaching, aiming to construct a new teaching mode that stimulates internal learning motivation and strengthens engineering thinking.</w:t>
      </w:r>
    </w:p>
    <w:p w14:paraId="0AC926E1" w14:textId="77777777" w:rsidR="004D434F" w:rsidRDefault="004D434F" w:rsidP="004D434F">
      <w:pPr>
        <w:rPr>
          <w:rFonts w:cs="Times New Roman"/>
          <w:lang w:val="en-US"/>
        </w:rPr>
      </w:pPr>
      <w:bookmarkStart w:id="4" w:name="heading_3"/>
    </w:p>
    <w:p w14:paraId="12E3C20A" w14:textId="48B48006" w:rsidR="000E1A7D" w:rsidRPr="006B2EE7" w:rsidRDefault="004D434F" w:rsidP="006B2EE7">
      <w:pPr>
        <w:rPr>
          <w:rFonts w:cs="Times New Roman"/>
          <w:b/>
          <w:bCs/>
        </w:rPr>
      </w:pPr>
      <w:r>
        <w:rPr>
          <w:rFonts w:cs="Times New Roman"/>
          <w:b/>
          <w:bCs/>
          <w:lang w:val="en-US"/>
        </w:rPr>
        <w:t>2.</w:t>
      </w:r>
      <w:r w:rsidRPr="006B2EE7">
        <w:rPr>
          <w:rFonts w:cs="Times New Roman"/>
          <w:b/>
          <w:bCs/>
        </w:rPr>
        <w:t xml:space="preserve"> </w:t>
      </w:r>
      <w:r w:rsidR="00000000" w:rsidRPr="006B2EE7">
        <w:rPr>
          <w:rFonts w:cs="Times New Roman"/>
          <w:b/>
          <w:bCs/>
        </w:rPr>
        <w:t xml:space="preserve">Current </w:t>
      </w:r>
      <w:r w:rsidRPr="004D434F">
        <w:rPr>
          <w:rFonts w:cs="Times New Roman"/>
          <w:b/>
          <w:bCs/>
        </w:rPr>
        <w:t>teaching situation of theoretical mechanics classroom and digital opportunities</w:t>
      </w:r>
      <w:bookmarkEnd w:id="4"/>
    </w:p>
    <w:p w14:paraId="090ED934" w14:textId="18CDC364" w:rsidR="000E1A7D" w:rsidRPr="006B2EE7" w:rsidRDefault="004D434F" w:rsidP="006B2EE7">
      <w:pPr>
        <w:rPr>
          <w:rFonts w:cs="Times New Roman"/>
          <w:b/>
          <w:bCs/>
        </w:rPr>
      </w:pPr>
      <w:bookmarkStart w:id="5" w:name="heading_4"/>
      <w:r>
        <w:rPr>
          <w:rFonts w:cs="Times New Roman"/>
          <w:b/>
          <w:bCs/>
        </w:rPr>
        <w:t>2</w:t>
      </w:r>
      <w:r w:rsidR="00000000" w:rsidRPr="006B2EE7">
        <w:rPr>
          <w:rFonts w:cs="Times New Roman"/>
          <w:b/>
          <w:bCs/>
        </w:rPr>
        <w:t>.</w:t>
      </w:r>
      <w:r w:rsidR="00000000" w:rsidRPr="006B2EE7">
        <w:rPr>
          <w:rFonts w:cs="Times New Roman"/>
          <w:b/>
          <w:bCs/>
          <w:lang w:val="en-US"/>
        </w:rPr>
        <w:t>1</w:t>
      </w:r>
      <w:r>
        <w:rPr>
          <w:rFonts w:cs="Times New Roman"/>
          <w:b/>
          <w:bCs/>
          <w:lang w:val="en-US"/>
        </w:rPr>
        <w:t>.</w:t>
      </w:r>
      <w:r w:rsidR="00000000" w:rsidRPr="006B2EE7">
        <w:rPr>
          <w:rFonts w:cs="Times New Roman"/>
          <w:b/>
          <w:bCs/>
        </w:rPr>
        <w:t xml:space="preserve"> The </w:t>
      </w:r>
      <w:r w:rsidR="00D865AC">
        <w:rPr>
          <w:rFonts w:cs="Times New Roman"/>
          <w:b/>
          <w:bCs/>
        </w:rPr>
        <w:t>“</w:t>
      </w:r>
      <w:r w:rsidRPr="004D434F">
        <w:rPr>
          <w:rFonts w:cs="Times New Roman"/>
          <w:b/>
          <w:bCs/>
        </w:rPr>
        <w:t>difficult‑to‑teach</w:t>
      </w:r>
      <w:r w:rsidR="00D865AC">
        <w:rPr>
          <w:rFonts w:cs="Times New Roman"/>
          <w:b/>
          <w:bCs/>
        </w:rPr>
        <w:t>”</w:t>
      </w:r>
      <w:r w:rsidRPr="004D434F">
        <w:rPr>
          <w:rFonts w:cs="Times New Roman"/>
          <w:b/>
          <w:bCs/>
        </w:rPr>
        <w:t xml:space="preserve"> and </w:t>
      </w:r>
      <w:r w:rsidR="00D865AC">
        <w:rPr>
          <w:rFonts w:cs="Times New Roman"/>
          <w:b/>
          <w:bCs/>
        </w:rPr>
        <w:t>“</w:t>
      </w:r>
      <w:r w:rsidRPr="004D434F">
        <w:rPr>
          <w:rFonts w:cs="Times New Roman"/>
          <w:b/>
          <w:bCs/>
        </w:rPr>
        <w:t>difficult‑to‑learn</w:t>
      </w:r>
      <w:r w:rsidR="00D865AC">
        <w:rPr>
          <w:rFonts w:cs="Times New Roman"/>
          <w:b/>
          <w:bCs/>
        </w:rPr>
        <w:t>”</w:t>
      </w:r>
      <w:r w:rsidRPr="004D434F">
        <w:rPr>
          <w:rFonts w:cs="Times New Roman"/>
          <w:b/>
          <w:bCs/>
        </w:rPr>
        <w:t xml:space="preserve"> dilemma in traditional classrooms</w:t>
      </w:r>
      <w:bookmarkEnd w:id="5"/>
    </w:p>
    <w:p w14:paraId="0F23FBED" w14:textId="28C480AB" w:rsidR="000E1A7D" w:rsidRPr="004D434F" w:rsidRDefault="00000000" w:rsidP="006B2EE7">
      <w:pPr>
        <w:rPr>
          <w:rFonts w:cs="Times New Roman"/>
        </w:rPr>
      </w:pPr>
      <w:r w:rsidRPr="004D434F">
        <w:rPr>
          <w:rFonts w:cs="Times New Roman"/>
        </w:rPr>
        <w:t>Traditional Theoretical Mechanics classrooms are trapped in two kinds of dilemmas</w:t>
      </w:r>
      <w:r w:rsidR="004D434F">
        <w:rPr>
          <w:rFonts w:cs="Times New Roman"/>
        </w:rPr>
        <w:t xml:space="preserve"> </w:t>
      </w:r>
      <w:r w:rsidRPr="004D434F">
        <w:rPr>
          <w:rFonts w:cs="Times New Roman"/>
          <w:vertAlign w:val="superscript"/>
        </w:rPr>
        <w:t>[2]</w:t>
      </w:r>
      <w:r w:rsidRPr="004D434F">
        <w:rPr>
          <w:rFonts w:cs="Times New Roman"/>
        </w:rPr>
        <w:t>. From teachers</w:t>
      </w:r>
      <w:r w:rsidR="00883583">
        <w:rPr>
          <w:rFonts w:cs="Times New Roman"/>
        </w:rPr>
        <w:t>’</w:t>
      </w:r>
      <w:r w:rsidRPr="004D434F">
        <w:rPr>
          <w:rFonts w:cs="Times New Roman"/>
        </w:rPr>
        <w:t xml:space="preserve"> perspective, when explaining composite motion of points, they often spend plenty of time </w:t>
      </w:r>
      <w:r w:rsidRPr="004D434F">
        <w:rPr>
          <w:rFonts w:cs="Times New Roman"/>
        </w:rPr>
        <w:lastRenderedPageBreak/>
        <w:t xml:space="preserve">drawing transient force diagrams. However, static media can hardly exhibit continuity of motion trajectories and logical evolution of constraints, resulting in </w:t>
      </w:r>
      <w:r w:rsidR="00D865AC">
        <w:rPr>
          <w:rFonts w:cs="Times New Roman"/>
        </w:rPr>
        <w:t xml:space="preserve">a </w:t>
      </w:r>
      <w:r w:rsidRPr="004D434F">
        <w:rPr>
          <w:rFonts w:cs="Times New Roman"/>
        </w:rPr>
        <w:t>slow classroom rhythm and insufficient delivery of physical meanings. From students</w:t>
      </w:r>
      <w:r w:rsidR="00883583">
        <w:rPr>
          <w:rFonts w:cs="Times New Roman"/>
        </w:rPr>
        <w:t>’</w:t>
      </w:r>
      <w:r w:rsidRPr="004D434F">
        <w:rPr>
          <w:rFonts w:cs="Times New Roman"/>
        </w:rPr>
        <w:t xml:space="preserve"> perspective, during the transition from statics axioms to kinematics analysis, they need to accomplish high</w:t>
      </w:r>
      <w:r w:rsidRPr="006B2EE7">
        <w:rPr>
          <w:rFonts w:cs="Times New Roman"/>
        </w:rPr>
        <w:t>‑</w:t>
      </w:r>
      <w:r w:rsidRPr="004D434F">
        <w:rPr>
          <w:rFonts w:cs="Times New Roman"/>
        </w:rPr>
        <w:t>order cognitive transformation from linear</w:t>
      </w:r>
      <w:r w:rsidRPr="006B2EE7">
        <w:rPr>
          <w:rFonts w:cs="Times New Roman"/>
        </w:rPr>
        <w:t>‑</w:t>
      </w:r>
      <w:r w:rsidRPr="004D434F">
        <w:rPr>
          <w:rFonts w:cs="Times New Roman"/>
        </w:rPr>
        <w:t>algebra thinking to spatial</w:t>
      </w:r>
      <w:r w:rsidRPr="006B2EE7">
        <w:rPr>
          <w:rFonts w:cs="Times New Roman"/>
        </w:rPr>
        <w:t>‑</w:t>
      </w:r>
      <w:r w:rsidRPr="004D434F">
        <w:rPr>
          <w:rFonts w:cs="Times New Roman"/>
        </w:rPr>
        <w:t xml:space="preserve">geometric imagination. Lacking intuitive perceptions, most students merely memorize formulas mechanically, fail to form logical connections among </w:t>
      </w:r>
      <w:r w:rsidR="00D865AC">
        <w:rPr>
          <w:rFonts w:cs="Times New Roman"/>
        </w:rPr>
        <w:t>“</w:t>
      </w:r>
      <w:r w:rsidRPr="004D434F">
        <w:rPr>
          <w:rFonts w:cs="Times New Roman"/>
        </w:rPr>
        <w:t>motion</w:t>
      </w:r>
      <w:r w:rsidRPr="006B2EE7">
        <w:rPr>
          <w:rFonts w:cs="Times New Roman"/>
        </w:rPr>
        <w:t>‑</w:t>
      </w:r>
      <w:r w:rsidRPr="004D434F">
        <w:rPr>
          <w:rFonts w:cs="Times New Roman"/>
        </w:rPr>
        <w:t>force</w:t>
      </w:r>
      <w:r w:rsidRPr="006B2EE7">
        <w:rPr>
          <w:rFonts w:cs="Times New Roman"/>
        </w:rPr>
        <w:t>‑</w:t>
      </w:r>
      <w:r w:rsidRPr="004D434F">
        <w:rPr>
          <w:rFonts w:cs="Times New Roman"/>
        </w:rPr>
        <w:t>response</w:t>
      </w:r>
      <w:r w:rsidR="00D865AC">
        <w:rPr>
          <w:rFonts w:cs="Times New Roman"/>
        </w:rPr>
        <w:t>”</w:t>
      </w:r>
      <w:r w:rsidRPr="004D434F">
        <w:rPr>
          <w:rFonts w:cs="Times New Roman"/>
        </w:rPr>
        <w:t>, and are prone to systematic confusion in joint application of general dynamical theorems. This constitutes the driving force for teaching reform</w:t>
      </w:r>
      <w:r w:rsidR="004D434F">
        <w:rPr>
          <w:rFonts w:cs="Times New Roman"/>
        </w:rPr>
        <w:t xml:space="preserve"> </w:t>
      </w:r>
      <w:r w:rsidRPr="004D434F">
        <w:rPr>
          <w:rFonts w:cs="Times New Roman"/>
          <w:vertAlign w:val="superscript"/>
        </w:rPr>
        <w:t>[3]</w:t>
      </w:r>
      <w:r w:rsidRPr="004D434F">
        <w:rPr>
          <w:rFonts w:cs="Times New Roman"/>
        </w:rPr>
        <w:t>.</w:t>
      </w:r>
    </w:p>
    <w:p w14:paraId="68E204F8" w14:textId="77777777" w:rsidR="004D434F" w:rsidRDefault="004D434F" w:rsidP="004D434F">
      <w:pPr>
        <w:rPr>
          <w:rFonts w:cs="Times New Roman"/>
          <w:lang w:val="en-US"/>
        </w:rPr>
      </w:pPr>
      <w:bookmarkStart w:id="6" w:name="heading_5"/>
    </w:p>
    <w:p w14:paraId="68F0376C" w14:textId="3EA2F550" w:rsidR="000E1A7D" w:rsidRPr="006B2EE7" w:rsidRDefault="004D434F" w:rsidP="006B2EE7">
      <w:pPr>
        <w:rPr>
          <w:rFonts w:cs="Times New Roman"/>
          <w:b/>
          <w:bCs/>
        </w:rPr>
      </w:pPr>
      <w:r>
        <w:rPr>
          <w:rFonts w:cs="Times New Roman"/>
          <w:b/>
          <w:bCs/>
          <w:lang w:val="en-US"/>
        </w:rPr>
        <w:t>2</w:t>
      </w:r>
      <w:r w:rsidR="00000000" w:rsidRPr="006B2EE7">
        <w:rPr>
          <w:rFonts w:cs="Times New Roman"/>
          <w:b/>
          <w:bCs/>
          <w:lang w:val="en-US"/>
        </w:rPr>
        <w:t>.2</w:t>
      </w:r>
      <w:r>
        <w:rPr>
          <w:rFonts w:cs="Times New Roman"/>
          <w:b/>
          <w:bCs/>
          <w:lang w:val="en-US"/>
        </w:rPr>
        <w:t>.</w:t>
      </w:r>
      <w:r w:rsidR="00000000" w:rsidRPr="006B2EE7">
        <w:rPr>
          <w:rFonts w:cs="Times New Roman"/>
          <w:b/>
          <w:bCs/>
        </w:rPr>
        <w:t xml:space="preserve"> Students</w:t>
      </w:r>
      <w:r w:rsidR="00883583">
        <w:rPr>
          <w:rFonts w:cs="Times New Roman"/>
          <w:b/>
          <w:bCs/>
        </w:rPr>
        <w:t>’</w:t>
      </w:r>
      <w:r w:rsidR="00000000" w:rsidRPr="006B2EE7">
        <w:rPr>
          <w:rFonts w:cs="Times New Roman"/>
          <w:b/>
          <w:bCs/>
        </w:rPr>
        <w:t xml:space="preserve"> </w:t>
      </w:r>
      <w:r w:rsidRPr="004D434F">
        <w:rPr>
          <w:rFonts w:cs="Times New Roman"/>
          <w:b/>
          <w:bCs/>
        </w:rPr>
        <w:t>cognitive characteristics and digital‑learning demands</w:t>
      </w:r>
      <w:bookmarkEnd w:id="6"/>
    </w:p>
    <w:p w14:paraId="0CF58AA6" w14:textId="3E19D2F2" w:rsidR="000E1A7D" w:rsidRPr="004D434F" w:rsidRDefault="00000000" w:rsidP="006B2EE7">
      <w:pPr>
        <w:rPr>
          <w:rFonts w:cs="Times New Roman"/>
        </w:rPr>
      </w:pPr>
      <w:r w:rsidRPr="004D434F">
        <w:rPr>
          <w:rFonts w:cs="Times New Roman"/>
        </w:rPr>
        <w:t>Contemporary college students are digital natives. Their information</w:t>
      </w:r>
      <w:r w:rsidRPr="006B2EE7">
        <w:rPr>
          <w:rFonts w:cs="Times New Roman"/>
        </w:rPr>
        <w:t>‑</w:t>
      </w:r>
      <w:r w:rsidRPr="004D434F">
        <w:rPr>
          <w:rFonts w:cs="Times New Roman"/>
        </w:rPr>
        <w:t>acquisition approaches feature obvious visualization and interactivity. They have little patience for lengthy blackboard drawing procedures, yet show strong interest in high</w:t>
      </w:r>
      <w:r w:rsidRPr="006B2EE7">
        <w:rPr>
          <w:rFonts w:cs="Times New Roman"/>
        </w:rPr>
        <w:t>‑</w:t>
      </w:r>
      <w:r w:rsidRPr="004D434F">
        <w:rPr>
          <w:rFonts w:cs="Times New Roman"/>
        </w:rPr>
        <w:t>precision animations and disassembly of three</w:t>
      </w:r>
      <w:r w:rsidRPr="006B2EE7">
        <w:rPr>
          <w:rFonts w:cs="Times New Roman"/>
        </w:rPr>
        <w:t>‑</w:t>
      </w:r>
      <w:r w:rsidRPr="004D434F">
        <w:rPr>
          <w:rFonts w:cs="Times New Roman"/>
        </w:rPr>
        <w:t xml:space="preserve">dimensional models and can readily accept such </w:t>
      </w:r>
      <w:r w:rsidR="00D865AC">
        <w:rPr>
          <w:rFonts w:cs="Times New Roman"/>
        </w:rPr>
        <w:t>content</w:t>
      </w:r>
      <w:r w:rsidRPr="004D434F">
        <w:rPr>
          <w:rFonts w:cs="Times New Roman"/>
        </w:rPr>
        <w:t>. Chapters in Theoretical Mechanics such as planar motion of rigid bodies and d</w:t>
      </w:r>
      <w:r w:rsidR="00883583">
        <w:rPr>
          <w:rFonts w:cs="Times New Roman"/>
        </w:rPr>
        <w:t>’</w:t>
      </w:r>
      <w:r w:rsidRPr="004D434F">
        <w:rPr>
          <w:rFonts w:cs="Times New Roman"/>
        </w:rPr>
        <w:t>Alembert</w:t>
      </w:r>
      <w:r w:rsidR="00883583">
        <w:rPr>
          <w:rFonts w:cs="Times New Roman"/>
        </w:rPr>
        <w:t>’</w:t>
      </w:r>
      <w:r w:rsidRPr="004D434F">
        <w:rPr>
          <w:rFonts w:cs="Times New Roman"/>
        </w:rPr>
        <w:t>s principle are well</w:t>
      </w:r>
      <w:r w:rsidRPr="006B2EE7">
        <w:rPr>
          <w:rFonts w:cs="Times New Roman"/>
        </w:rPr>
        <w:t>‑</w:t>
      </w:r>
      <w:r w:rsidRPr="004D434F">
        <w:rPr>
          <w:rFonts w:cs="Times New Roman"/>
        </w:rPr>
        <w:t>suited for reducing cognitive load via dynamic visuals</w:t>
      </w:r>
      <w:r w:rsidR="004D434F">
        <w:rPr>
          <w:rFonts w:cs="Times New Roman"/>
        </w:rPr>
        <w:t xml:space="preserve"> </w:t>
      </w:r>
      <w:r w:rsidRPr="004D434F">
        <w:rPr>
          <w:rFonts w:cs="Times New Roman"/>
          <w:vertAlign w:val="superscript"/>
        </w:rPr>
        <w:t>[4]</w:t>
      </w:r>
      <w:r w:rsidRPr="004D434F">
        <w:rPr>
          <w:rFonts w:cs="Times New Roman"/>
        </w:rPr>
        <w:t>. Students hope to independently control complex physical processes by means of slow</w:t>
      </w:r>
      <w:r w:rsidRPr="006B2EE7">
        <w:rPr>
          <w:rFonts w:cs="Times New Roman"/>
        </w:rPr>
        <w:t>‑</w:t>
      </w:r>
      <w:r w:rsidRPr="004D434F">
        <w:rPr>
          <w:rFonts w:cs="Times New Roman"/>
        </w:rPr>
        <w:t>motion playback, review and parameter adjustment, instead of passively receiving result</w:t>
      </w:r>
      <w:r w:rsidRPr="006B2EE7">
        <w:rPr>
          <w:rFonts w:cs="Times New Roman"/>
        </w:rPr>
        <w:t>‑</w:t>
      </w:r>
      <w:r w:rsidRPr="004D434F">
        <w:rPr>
          <w:rFonts w:cs="Times New Roman"/>
        </w:rPr>
        <w:t>oriented diagrams. Such updated cognitive requirements drive changes on the teaching</w:t>
      </w:r>
      <w:r w:rsidRPr="006B2EE7">
        <w:rPr>
          <w:rFonts w:cs="Times New Roman"/>
        </w:rPr>
        <w:t>‑</w:t>
      </w:r>
      <w:r w:rsidRPr="004D434F">
        <w:rPr>
          <w:rFonts w:cs="Times New Roman"/>
        </w:rPr>
        <w:t>supply side: physical intuitions hidden behind formulas shall be manifested in digital forms, so that students can conduct fragmented learning and in</w:t>
      </w:r>
      <w:r w:rsidRPr="006B2EE7">
        <w:rPr>
          <w:rFonts w:cs="Times New Roman"/>
        </w:rPr>
        <w:t>‑</w:t>
      </w:r>
      <w:r w:rsidRPr="004D434F">
        <w:rPr>
          <w:rFonts w:cs="Times New Roman"/>
        </w:rPr>
        <w:t>depth interaction anytime and anywhere. It provides solid audience</w:t>
      </w:r>
      <w:r w:rsidRPr="006B2EE7">
        <w:rPr>
          <w:rFonts w:cs="Times New Roman"/>
        </w:rPr>
        <w:t>‑</w:t>
      </w:r>
      <w:r w:rsidRPr="004D434F">
        <w:rPr>
          <w:rFonts w:cs="Times New Roman"/>
        </w:rPr>
        <w:t>psychological foundations for deep integration of information technology and courses.</w:t>
      </w:r>
    </w:p>
    <w:p w14:paraId="7D35A465" w14:textId="77777777" w:rsidR="004D434F" w:rsidRDefault="004D434F" w:rsidP="004D434F">
      <w:pPr>
        <w:rPr>
          <w:rFonts w:cs="Times New Roman"/>
          <w:lang w:val="en-US"/>
        </w:rPr>
      </w:pPr>
      <w:bookmarkStart w:id="7" w:name="heading_6"/>
    </w:p>
    <w:p w14:paraId="06BD2686" w14:textId="7FBE7264" w:rsidR="000E1A7D" w:rsidRPr="006B2EE7" w:rsidRDefault="004D434F" w:rsidP="006B2EE7">
      <w:pPr>
        <w:rPr>
          <w:rFonts w:cs="Times New Roman"/>
          <w:b/>
          <w:bCs/>
        </w:rPr>
      </w:pPr>
      <w:r>
        <w:rPr>
          <w:rFonts w:cs="Times New Roman"/>
          <w:b/>
          <w:bCs/>
          <w:lang w:val="en-US"/>
        </w:rPr>
        <w:t>2</w:t>
      </w:r>
      <w:r w:rsidR="00000000" w:rsidRPr="006B2EE7">
        <w:rPr>
          <w:rFonts w:cs="Times New Roman"/>
          <w:b/>
          <w:bCs/>
          <w:lang w:val="en-US"/>
        </w:rPr>
        <w:t>.3</w:t>
      </w:r>
      <w:r>
        <w:rPr>
          <w:rFonts w:cs="Times New Roman"/>
          <w:b/>
          <w:bCs/>
          <w:lang w:val="en-US"/>
        </w:rPr>
        <w:t>.</w:t>
      </w:r>
      <w:r w:rsidR="00000000" w:rsidRPr="006B2EE7">
        <w:rPr>
          <w:rFonts w:cs="Times New Roman"/>
          <w:b/>
          <w:bCs/>
        </w:rPr>
        <w:t xml:space="preserve"> Feasibility and </w:t>
      </w:r>
      <w:r w:rsidRPr="004D434F">
        <w:rPr>
          <w:rFonts w:cs="Times New Roman"/>
          <w:b/>
          <w:bCs/>
        </w:rPr>
        <w:t>entry points for integrating digital resources</w:t>
      </w:r>
      <w:bookmarkEnd w:id="7"/>
    </w:p>
    <w:p w14:paraId="1EB4A46C" w14:textId="4837566C" w:rsidR="000E1A7D" w:rsidRPr="004D434F" w:rsidRDefault="00000000" w:rsidP="006B2EE7">
      <w:pPr>
        <w:rPr>
          <w:rFonts w:cs="Times New Roman"/>
        </w:rPr>
      </w:pPr>
      <w:r w:rsidRPr="004D434F">
        <w:rPr>
          <w:rFonts w:cs="Times New Roman"/>
        </w:rPr>
        <w:t>At present, the popularization of multi</w:t>
      </w:r>
      <w:r w:rsidRPr="006B2EE7">
        <w:rPr>
          <w:rFonts w:cs="Times New Roman"/>
        </w:rPr>
        <w:t>‑</w:t>
      </w:r>
      <w:r w:rsidRPr="004D434F">
        <w:rPr>
          <w:rFonts w:cs="Times New Roman"/>
        </w:rPr>
        <w:t>body dynamics simulation software such as MATLAB and ADAMS</w:t>
      </w:r>
      <w:r w:rsidR="00D865AC">
        <w:rPr>
          <w:rFonts w:cs="Times New Roman"/>
        </w:rPr>
        <w:t>, as well as HTML5 animation engines,</w:t>
      </w:r>
      <w:r w:rsidRPr="004D434F">
        <w:rPr>
          <w:rFonts w:cs="Times New Roman"/>
        </w:rPr>
        <w:t xml:space="preserve"> has removed technical barriers for producing high</w:t>
      </w:r>
      <w:r w:rsidRPr="006B2EE7">
        <w:rPr>
          <w:rFonts w:cs="Times New Roman"/>
        </w:rPr>
        <w:t>‑</w:t>
      </w:r>
      <w:r w:rsidRPr="004D434F">
        <w:rPr>
          <w:rFonts w:cs="Times New Roman"/>
        </w:rPr>
        <w:t>precision interactive courseware. Hardware facilities of smart classrooms in most engineering universities can also support high</w:t>
      </w:r>
      <w:r w:rsidRPr="006B2EE7">
        <w:rPr>
          <w:rFonts w:cs="Times New Roman"/>
        </w:rPr>
        <w:t>‑</w:t>
      </w:r>
      <w:r w:rsidRPr="004D434F">
        <w:rPr>
          <w:rFonts w:cs="Times New Roman"/>
        </w:rPr>
        <w:t>definition rendering tasks</w:t>
      </w:r>
      <w:r w:rsidR="004D434F">
        <w:rPr>
          <w:rFonts w:cs="Times New Roman"/>
        </w:rPr>
        <w:t xml:space="preserve"> </w:t>
      </w:r>
      <w:r w:rsidRPr="004D434F">
        <w:rPr>
          <w:rFonts w:cs="Times New Roman"/>
          <w:vertAlign w:val="superscript"/>
        </w:rPr>
        <w:t>[5]</w:t>
      </w:r>
      <w:r w:rsidRPr="004D434F">
        <w:rPr>
          <w:rFonts w:cs="Times New Roman"/>
        </w:rPr>
        <w:t>. The key entry point for integrating digital resources into Theoretical Mechanics shall be precisely oriented toward most</w:t>
      </w:r>
      <w:r w:rsidRPr="006B2EE7">
        <w:rPr>
          <w:rFonts w:cs="Times New Roman"/>
        </w:rPr>
        <w:t>‑</w:t>
      </w:r>
      <w:r w:rsidRPr="004D434F">
        <w:rPr>
          <w:rFonts w:cs="Times New Roman"/>
        </w:rPr>
        <w:t>frequently</w:t>
      </w:r>
      <w:r w:rsidRPr="006B2EE7">
        <w:rPr>
          <w:rFonts w:cs="Times New Roman"/>
        </w:rPr>
        <w:t>‑</w:t>
      </w:r>
      <w:r w:rsidRPr="004D434F">
        <w:rPr>
          <w:rFonts w:cs="Times New Roman"/>
        </w:rPr>
        <w:t>encountered teaching problems: transforming abstract axiom systems into concrete physical simulations to reshape spatial</w:t>
      </w:r>
      <w:r w:rsidRPr="006B2EE7">
        <w:rPr>
          <w:rFonts w:cs="Times New Roman"/>
        </w:rPr>
        <w:t>‑</w:t>
      </w:r>
      <w:r w:rsidRPr="004D434F">
        <w:rPr>
          <w:rFonts w:cs="Times New Roman"/>
        </w:rPr>
        <w:t>imagination capabilities; dividing complicated problem</w:t>
      </w:r>
      <w:r w:rsidRPr="006B2EE7">
        <w:rPr>
          <w:rFonts w:cs="Times New Roman"/>
        </w:rPr>
        <w:t>‑</w:t>
      </w:r>
      <w:r w:rsidRPr="004D434F">
        <w:rPr>
          <w:rFonts w:cs="Times New Roman"/>
        </w:rPr>
        <w:t>solving procedures into inference chains with instant feedback to enhance capability of method transfer; upgrading isolated knowledge</w:t>
      </w:r>
      <w:r w:rsidRPr="006B2EE7">
        <w:rPr>
          <w:rFonts w:cs="Times New Roman"/>
        </w:rPr>
        <w:t>‑</w:t>
      </w:r>
      <w:r w:rsidRPr="004D434F">
        <w:rPr>
          <w:rFonts w:cs="Times New Roman"/>
        </w:rPr>
        <w:t>point training to virtual</w:t>
      </w:r>
      <w:r w:rsidRPr="006B2EE7">
        <w:rPr>
          <w:rFonts w:cs="Times New Roman"/>
        </w:rPr>
        <w:t>‑</w:t>
      </w:r>
      <w:r w:rsidRPr="004D434F">
        <w:rPr>
          <w:rFonts w:cs="Times New Roman"/>
        </w:rPr>
        <w:t xml:space="preserve">real reconstructed engineering scenarios to cultivate systematic </w:t>
      </w:r>
      <w:proofErr w:type="spellStart"/>
      <w:r w:rsidRPr="004D434F">
        <w:rPr>
          <w:rFonts w:cs="Times New Roman"/>
        </w:rPr>
        <w:t>modeling</w:t>
      </w:r>
      <w:proofErr w:type="spellEnd"/>
      <w:r w:rsidRPr="004D434F">
        <w:rPr>
          <w:rFonts w:cs="Times New Roman"/>
        </w:rPr>
        <w:t xml:space="preserve"> capabilities. </w:t>
      </w:r>
      <w:proofErr w:type="spellStart"/>
      <w:r w:rsidRPr="004D434F">
        <w:rPr>
          <w:rFonts w:cs="Times New Roman"/>
        </w:rPr>
        <w:t>Centered</w:t>
      </w:r>
      <w:proofErr w:type="spellEnd"/>
      <w:r w:rsidRPr="004D434F">
        <w:rPr>
          <w:rFonts w:cs="Times New Roman"/>
        </w:rPr>
        <w:t xml:space="preserve"> on the above goals, a resource library with distinct hierarchies and clear objectives can be established.</w:t>
      </w:r>
    </w:p>
    <w:p w14:paraId="0ACDD6A9" w14:textId="77777777" w:rsidR="004D434F" w:rsidRDefault="004D434F" w:rsidP="004D434F">
      <w:pPr>
        <w:rPr>
          <w:rFonts w:cs="Times New Roman"/>
          <w:lang w:val="en-US"/>
        </w:rPr>
      </w:pPr>
      <w:bookmarkStart w:id="8" w:name="heading_7"/>
    </w:p>
    <w:p w14:paraId="2F48872D" w14:textId="7A5B8729" w:rsidR="000E1A7D" w:rsidRPr="006B2EE7" w:rsidRDefault="004D434F" w:rsidP="006B2EE7">
      <w:pPr>
        <w:rPr>
          <w:rFonts w:cs="Times New Roman"/>
          <w:b/>
          <w:bCs/>
        </w:rPr>
      </w:pPr>
      <w:r>
        <w:rPr>
          <w:rFonts w:cs="Times New Roman"/>
          <w:b/>
          <w:bCs/>
          <w:lang w:val="en-US"/>
        </w:rPr>
        <w:t>3.</w:t>
      </w:r>
      <w:r w:rsidRPr="006B2EE7">
        <w:rPr>
          <w:rFonts w:cs="Times New Roman"/>
          <w:b/>
          <w:bCs/>
        </w:rPr>
        <w:t xml:space="preserve"> </w:t>
      </w:r>
      <w:r w:rsidR="00000000" w:rsidRPr="006B2EE7">
        <w:rPr>
          <w:rFonts w:cs="Times New Roman"/>
          <w:b/>
          <w:bCs/>
        </w:rPr>
        <w:t xml:space="preserve">Systematic </w:t>
      </w:r>
      <w:r w:rsidRPr="004D434F">
        <w:rPr>
          <w:rFonts w:cs="Times New Roman"/>
          <w:b/>
          <w:bCs/>
        </w:rPr>
        <w:t>construction of digital teaching resources</w:t>
      </w:r>
      <w:bookmarkEnd w:id="8"/>
    </w:p>
    <w:p w14:paraId="5DB53169" w14:textId="245D20AA" w:rsidR="000E1A7D" w:rsidRPr="006B2EE7" w:rsidRDefault="004D434F" w:rsidP="006B2EE7">
      <w:pPr>
        <w:rPr>
          <w:rFonts w:cs="Times New Roman"/>
          <w:b/>
          <w:bCs/>
        </w:rPr>
      </w:pPr>
      <w:bookmarkStart w:id="9" w:name="heading_8"/>
      <w:r>
        <w:rPr>
          <w:rFonts w:cs="Times New Roman"/>
          <w:b/>
          <w:bCs/>
          <w:lang w:val="en-US"/>
        </w:rPr>
        <w:t>3</w:t>
      </w:r>
      <w:r w:rsidR="00000000" w:rsidRPr="006B2EE7">
        <w:rPr>
          <w:rFonts w:cs="Times New Roman"/>
          <w:b/>
          <w:bCs/>
          <w:lang w:val="en-US"/>
        </w:rPr>
        <w:t>.1</w:t>
      </w:r>
      <w:r>
        <w:rPr>
          <w:rFonts w:cs="Times New Roman"/>
          <w:b/>
          <w:bCs/>
          <w:lang w:val="en-US"/>
        </w:rPr>
        <w:t>.</w:t>
      </w:r>
      <w:r w:rsidR="00000000" w:rsidRPr="006B2EE7">
        <w:rPr>
          <w:rFonts w:cs="Times New Roman"/>
          <w:b/>
          <w:bCs/>
        </w:rPr>
        <w:t xml:space="preserve"> Dynamic</w:t>
      </w:r>
      <w:r w:rsidRPr="004D434F">
        <w:rPr>
          <w:rFonts w:cs="Times New Roman"/>
          <w:b/>
          <w:bCs/>
        </w:rPr>
        <w:t>‑visualization resources for abstract concepts</w:t>
      </w:r>
      <w:bookmarkEnd w:id="9"/>
    </w:p>
    <w:p w14:paraId="6C96AF7C" w14:textId="1ED7F95E" w:rsidR="000E1A7D" w:rsidRPr="004D434F" w:rsidRDefault="00000000" w:rsidP="006B2EE7">
      <w:pPr>
        <w:rPr>
          <w:rFonts w:cs="Times New Roman"/>
        </w:rPr>
      </w:pPr>
      <w:r w:rsidRPr="004D434F">
        <w:rPr>
          <w:rFonts w:cs="Times New Roman"/>
        </w:rPr>
        <w:t xml:space="preserve">For abstract concepts prone to cognitive bias such as instantaneous </w:t>
      </w:r>
      <w:proofErr w:type="spellStart"/>
      <w:r w:rsidRPr="004D434F">
        <w:rPr>
          <w:rFonts w:cs="Times New Roman"/>
        </w:rPr>
        <w:t>center</w:t>
      </w:r>
      <w:proofErr w:type="spellEnd"/>
      <w:r w:rsidRPr="004D434F">
        <w:rPr>
          <w:rFonts w:cs="Times New Roman"/>
        </w:rPr>
        <w:t xml:space="preserve"> of velocity and Coriolis acceleration, it is necessary to build a working resource library realizing dynamic visualization relying on physical engines</w:t>
      </w:r>
      <w:r w:rsidR="004D434F">
        <w:rPr>
          <w:rFonts w:cs="Times New Roman"/>
        </w:rPr>
        <w:t xml:space="preserve"> </w:t>
      </w:r>
      <w:r w:rsidRPr="004D434F">
        <w:rPr>
          <w:rFonts w:cs="Times New Roman"/>
          <w:vertAlign w:val="superscript"/>
        </w:rPr>
        <w:t>[6]</w:t>
      </w:r>
      <w:r w:rsidRPr="004D434F">
        <w:rPr>
          <w:rFonts w:cs="Times New Roman"/>
        </w:rPr>
        <w:t xml:space="preserve">. Such resources are not simple video playback. Instead, different markers are adopted in </w:t>
      </w:r>
      <w:proofErr w:type="spellStart"/>
      <w:r w:rsidRPr="004D434F">
        <w:rPr>
          <w:rFonts w:cs="Times New Roman"/>
        </w:rPr>
        <w:t>colors</w:t>
      </w:r>
      <w:proofErr w:type="spellEnd"/>
      <w:r w:rsidRPr="004D434F">
        <w:rPr>
          <w:rFonts w:cs="Times New Roman"/>
        </w:rPr>
        <w:t xml:space="preserve"> to distinguish </w:t>
      </w:r>
      <w:proofErr w:type="spellStart"/>
      <w:r w:rsidRPr="004D434F">
        <w:rPr>
          <w:rFonts w:cs="Times New Roman"/>
        </w:rPr>
        <w:t>convected</w:t>
      </w:r>
      <w:proofErr w:type="spellEnd"/>
      <w:r w:rsidRPr="004D434F">
        <w:rPr>
          <w:rFonts w:cs="Times New Roman"/>
        </w:rPr>
        <w:t xml:space="preserve"> motion and relative motion; streamer particles are used to display acceleration directions, so as to intuitively present invisible vector fields. When teaching </w:t>
      </w:r>
      <w:r w:rsidR="00D865AC">
        <w:rPr>
          <w:rFonts w:cs="Times New Roman"/>
        </w:rPr>
        <w:t xml:space="preserve">the </w:t>
      </w:r>
      <w:r w:rsidRPr="004D434F">
        <w:rPr>
          <w:rFonts w:cs="Times New Roman"/>
        </w:rPr>
        <w:t>moment of inertia of rigid bodies, interactive programs can instantly show sensitive changes in dynamical responses caused by variations in mass distribution. Thus</w:t>
      </w:r>
      <w:r w:rsidR="00D865AC">
        <w:rPr>
          <w:rFonts w:cs="Times New Roman"/>
        </w:rPr>
        <w:t>,</w:t>
      </w:r>
      <w:r w:rsidRPr="004D434F">
        <w:rPr>
          <w:rFonts w:cs="Times New Roman"/>
        </w:rPr>
        <w:t xml:space="preserve"> students can get rid of thinking merely dependent on mathematical formulas, form relatively concise physical mental images in their minds, shorten the cognitive distance from conceptual definitions to in</w:t>
      </w:r>
      <w:r w:rsidRPr="006B2EE7">
        <w:rPr>
          <w:rFonts w:cs="Times New Roman"/>
        </w:rPr>
        <w:t>‑</w:t>
      </w:r>
      <w:r w:rsidRPr="004D434F">
        <w:rPr>
          <w:rFonts w:cs="Times New Roman"/>
        </w:rPr>
        <w:t>depth understanding, and realize smooth transition between figurative thinking and abstract thinking</w:t>
      </w:r>
      <w:r w:rsidR="004D434F">
        <w:rPr>
          <w:rFonts w:cs="Times New Roman"/>
        </w:rPr>
        <w:t xml:space="preserve"> </w:t>
      </w:r>
      <w:r w:rsidRPr="004D434F">
        <w:rPr>
          <w:rFonts w:cs="Times New Roman"/>
          <w:vertAlign w:val="superscript"/>
        </w:rPr>
        <w:t>[7]</w:t>
      </w:r>
      <w:r w:rsidRPr="004D434F">
        <w:rPr>
          <w:rFonts w:cs="Times New Roman"/>
        </w:rPr>
        <w:t>.</w:t>
      </w:r>
    </w:p>
    <w:p w14:paraId="2AFE4A2D" w14:textId="77777777" w:rsidR="004D434F" w:rsidRDefault="004D434F" w:rsidP="004D434F">
      <w:pPr>
        <w:rPr>
          <w:rFonts w:cs="Times New Roman"/>
        </w:rPr>
      </w:pPr>
      <w:bookmarkStart w:id="10" w:name="heading_9"/>
    </w:p>
    <w:p w14:paraId="0F7075BF" w14:textId="23BADB79" w:rsidR="000E1A7D" w:rsidRPr="006B2EE7" w:rsidRDefault="0002472B" w:rsidP="006B2EE7">
      <w:pPr>
        <w:rPr>
          <w:rFonts w:cs="Times New Roman"/>
          <w:b/>
          <w:bCs/>
        </w:rPr>
      </w:pPr>
      <w:r>
        <w:rPr>
          <w:rFonts w:cs="Times New Roman"/>
          <w:b/>
          <w:bCs/>
        </w:rPr>
        <w:lastRenderedPageBreak/>
        <w:t>3</w:t>
      </w:r>
      <w:r w:rsidR="00000000" w:rsidRPr="006B2EE7">
        <w:rPr>
          <w:rFonts w:cs="Times New Roman"/>
          <w:b/>
          <w:bCs/>
        </w:rPr>
        <w:t>.</w:t>
      </w:r>
      <w:r w:rsidR="00000000" w:rsidRPr="006B2EE7">
        <w:rPr>
          <w:rFonts w:cs="Times New Roman"/>
          <w:b/>
          <w:bCs/>
          <w:lang w:val="en-US"/>
        </w:rPr>
        <w:t>2</w:t>
      </w:r>
      <w:r>
        <w:rPr>
          <w:rFonts w:cs="Times New Roman"/>
          <w:b/>
          <w:bCs/>
          <w:lang w:val="en-US"/>
        </w:rPr>
        <w:t>.</w:t>
      </w:r>
      <w:r w:rsidR="00000000" w:rsidRPr="006B2EE7">
        <w:rPr>
          <w:rFonts w:cs="Times New Roman"/>
          <w:b/>
          <w:bCs/>
        </w:rPr>
        <w:t xml:space="preserve"> Step‑by‑step </w:t>
      </w:r>
      <w:r w:rsidRPr="0002472B">
        <w:rPr>
          <w:rFonts w:cs="Times New Roman"/>
          <w:b/>
          <w:bCs/>
        </w:rPr>
        <w:t>deduction resources for typical example problems</w:t>
      </w:r>
      <w:bookmarkEnd w:id="10"/>
    </w:p>
    <w:p w14:paraId="7FAB734A" w14:textId="1A92B697" w:rsidR="000E1A7D" w:rsidRPr="004D434F" w:rsidRDefault="00000000" w:rsidP="006B2EE7">
      <w:pPr>
        <w:rPr>
          <w:rFonts w:cs="Times New Roman"/>
        </w:rPr>
      </w:pPr>
      <w:r w:rsidRPr="004D434F">
        <w:rPr>
          <w:rFonts w:cs="Times New Roman"/>
        </w:rPr>
        <w:t xml:space="preserve">Solutions for Theoretical Mechanics calculations often require simultaneous solving of dozens of equations. In traditional teaching, teachers and students spend massive </w:t>
      </w:r>
      <w:r w:rsidR="00D865AC">
        <w:rPr>
          <w:rFonts w:cs="Times New Roman"/>
        </w:rPr>
        <w:t xml:space="preserve">amounts of </w:t>
      </w:r>
      <w:r w:rsidRPr="004D434F">
        <w:rPr>
          <w:rFonts w:cs="Times New Roman"/>
        </w:rPr>
        <w:t>time on copying and checking calculations, which occupies time reserved for studying mechanical mechanisms. Adopting preset digital scripts, step</w:t>
      </w:r>
      <w:r w:rsidRPr="006B2EE7">
        <w:rPr>
          <w:rFonts w:cs="Times New Roman"/>
        </w:rPr>
        <w:t>‑</w:t>
      </w:r>
      <w:r w:rsidRPr="004D434F">
        <w:rPr>
          <w:rFonts w:cs="Times New Roman"/>
        </w:rPr>
        <w:t>by</w:t>
      </w:r>
      <w:r w:rsidRPr="006B2EE7">
        <w:rPr>
          <w:rFonts w:cs="Times New Roman"/>
        </w:rPr>
        <w:t>‑</w:t>
      </w:r>
      <w:r w:rsidRPr="004D434F">
        <w:rPr>
          <w:rFonts w:cs="Times New Roman"/>
        </w:rPr>
        <w:t>step deduction resources divide typical example problems into logical blocks including object selection, motion analysis, force</w:t>
      </w:r>
      <w:r w:rsidRPr="006B2EE7">
        <w:rPr>
          <w:rFonts w:cs="Times New Roman"/>
        </w:rPr>
        <w:t>‑</w:t>
      </w:r>
      <w:proofErr w:type="spellStart"/>
      <w:r w:rsidRPr="004D434F">
        <w:rPr>
          <w:rFonts w:cs="Times New Roman"/>
        </w:rPr>
        <w:t>modeling</w:t>
      </w:r>
      <w:proofErr w:type="spellEnd"/>
      <w:r w:rsidRPr="004D434F">
        <w:rPr>
          <w:rFonts w:cs="Times New Roman"/>
        </w:rPr>
        <w:t>, equation formulation and symbolic operation, and set functions of hiding, pausing and fault</w:t>
      </w:r>
      <w:r w:rsidRPr="006B2EE7">
        <w:rPr>
          <w:rFonts w:cs="Times New Roman"/>
        </w:rPr>
        <w:t>‑</w:t>
      </w:r>
      <w:r w:rsidRPr="004D434F">
        <w:rPr>
          <w:rFonts w:cs="Times New Roman"/>
        </w:rPr>
        <w:t>tolerant retry</w:t>
      </w:r>
      <w:r w:rsidR="0002472B">
        <w:rPr>
          <w:rFonts w:cs="Times New Roman"/>
        </w:rPr>
        <w:t xml:space="preserve"> </w:t>
      </w:r>
      <w:r w:rsidRPr="004D434F">
        <w:rPr>
          <w:rFonts w:cs="Times New Roman"/>
          <w:vertAlign w:val="superscript"/>
        </w:rPr>
        <w:t>[8]</w:t>
      </w:r>
      <w:r w:rsidRPr="004D434F">
        <w:rPr>
          <w:rFonts w:cs="Times New Roman"/>
        </w:rPr>
        <w:t>. On mobile</w:t>
      </w:r>
      <w:r w:rsidRPr="006B2EE7">
        <w:rPr>
          <w:rFonts w:cs="Times New Roman"/>
        </w:rPr>
        <w:t>‑</w:t>
      </w:r>
      <w:r w:rsidRPr="004D434F">
        <w:rPr>
          <w:rFonts w:cs="Times New Roman"/>
        </w:rPr>
        <w:t>phone terminals, students can advance step by step following prompts. The system automatically checks vector directions and equilibrium conditions of each step. Once errors occur, this step will be locked and relevant concepts will be recalled</w:t>
      </w:r>
      <w:r w:rsidR="0002472B">
        <w:rPr>
          <w:rFonts w:cs="Times New Roman"/>
        </w:rPr>
        <w:t xml:space="preserve"> </w:t>
      </w:r>
      <w:r w:rsidRPr="004D434F">
        <w:rPr>
          <w:rFonts w:cs="Times New Roman"/>
          <w:vertAlign w:val="superscript"/>
        </w:rPr>
        <w:t>[9]</w:t>
      </w:r>
      <w:r w:rsidRPr="004D434F">
        <w:rPr>
          <w:rFonts w:cs="Times New Roman"/>
        </w:rPr>
        <w:t xml:space="preserve">. Such scaffolded deduction strictly guarantees </w:t>
      </w:r>
      <w:r w:rsidR="00D865AC">
        <w:rPr>
          <w:rFonts w:cs="Times New Roman"/>
        </w:rPr>
        <w:t xml:space="preserve">the </w:t>
      </w:r>
      <w:r w:rsidRPr="004D434F">
        <w:rPr>
          <w:rFonts w:cs="Times New Roman"/>
        </w:rPr>
        <w:t>rigor of mechanical analysis, achieves the effect of teaching students in accordance with their aptitude, and greatly increases high</w:t>
      </w:r>
      <w:r w:rsidRPr="006B2EE7">
        <w:rPr>
          <w:rFonts w:cs="Times New Roman"/>
        </w:rPr>
        <w:t>‑</w:t>
      </w:r>
      <w:r w:rsidRPr="004D434F">
        <w:rPr>
          <w:rFonts w:cs="Times New Roman"/>
        </w:rPr>
        <w:t>order</w:t>
      </w:r>
      <w:r w:rsidRPr="006B2EE7">
        <w:rPr>
          <w:rFonts w:cs="Times New Roman"/>
        </w:rPr>
        <w:t>‑</w:t>
      </w:r>
      <w:r w:rsidRPr="004D434F">
        <w:rPr>
          <w:rFonts w:cs="Times New Roman"/>
        </w:rPr>
        <w:t>thinking components in classrooms</w:t>
      </w:r>
      <w:r w:rsidR="0002472B">
        <w:rPr>
          <w:rFonts w:cs="Times New Roman"/>
        </w:rPr>
        <w:t xml:space="preserve"> </w:t>
      </w:r>
      <w:r w:rsidRPr="004D434F">
        <w:rPr>
          <w:rFonts w:cs="Times New Roman"/>
          <w:vertAlign w:val="superscript"/>
        </w:rPr>
        <w:t>[10]</w:t>
      </w:r>
      <w:r w:rsidRPr="004D434F">
        <w:rPr>
          <w:rFonts w:cs="Times New Roman"/>
        </w:rPr>
        <w:t>.</w:t>
      </w:r>
    </w:p>
    <w:p w14:paraId="65D26787" w14:textId="77777777" w:rsidR="0002472B" w:rsidRDefault="0002472B" w:rsidP="004D434F">
      <w:pPr>
        <w:rPr>
          <w:rFonts w:cs="Times New Roman"/>
          <w:lang w:val="en-US"/>
        </w:rPr>
      </w:pPr>
      <w:bookmarkStart w:id="11" w:name="heading_10"/>
    </w:p>
    <w:p w14:paraId="568FADDA" w14:textId="52826FE5" w:rsidR="000E1A7D" w:rsidRPr="006B2EE7" w:rsidRDefault="0002472B" w:rsidP="006B2EE7">
      <w:pPr>
        <w:rPr>
          <w:rFonts w:cs="Times New Roman"/>
          <w:b/>
          <w:bCs/>
        </w:rPr>
      </w:pPr>
      <w:r>
        <w:rPr>
          <w:rFonts w:cs="Times New Roman"/>
          <w:b/>
          <w:bCs/>
          <w:lang w:val="en-US"/>
        </w:rPr>
        <w:t>3</w:t>
      </w:r>
      <w:r w:rsidR="00000000" w:rsidRPr="006B2EE7">
        <w:rPr>
          <w:rFonts w:cs="Times New Roman"/>
          <w:b/>
          <w:bCs/>
          <w:lang w:val="en-US"/>
        </w:rPr>
        <w:t>.3</w:t>
      </w:r>
      <w:r>
        <w:rPr>
          <w:rFonts w:cs="Times New Roman"/>
          <w:b/>
          <w:bCs/>
          <w:lang w:val="en-US"/>
        </w:rPr>
        <w:t>.</w:t>
      </w:r>
      <w:r w:rsidR="00000000" w:rsidRPr="006B2EE7">
        <w:rPr>
          <w:rFonts w:cs="Times New Roman"/>
          <w:b/>
          <w:bCs/>
        </w:rPr>
        <w:t xml:space="preserve"> Virtual‑real </w:t>
      </w:r>
      <w:r w:rsidRPr="0002472B">
        <w:rPr>
          <w:rFonts w:cs="Times New Roman"/>
          <w:b/>
          <w:bCs/>
        </w:rPr>
        <w:t>integrated resources for engineering cases</w:t>
      </w:r>
      <w:bookmarkEnd w:id="11"/>
    </w:p>
    <w:p w14:paraId="54BE0172" w14:textId="43C0B37C" w:rsidR="000E1A7D" w:rsidRPr="004D434F" w:rsidRDefault="00000000" w:rsidP="006B2EE7">
      <w:pPr>
        <w:rPr>
          <w:rFonts w:cs="Times New Roman"/>
        </w:rPr>
      </w:pPr>
      <w:r w:rsidRPr="004D434F">
        <w:rPr>
          <w:rFonts w:cs="Times New Roman"/>
        </w:rPr>
        <w:t xml:space="preserve">To overcome the drawback of disconnection between </w:t>
      </w:r>
      <w:r w:rsidR="00D865AC">
        <w:rPr>
          <w:rFonts w:cs="Times New Roman"/>
        </w:rPr>
        <w:t>theory and practice, digital‑twin ideas shall be adopted to construct finite‑element simulation datasets of real‑world equipment,</w:t>
      </w:r>
      <w:r w:rsidRPr="004D434F">
        <w:rPr>
          <w:rFonts w:cs="Times New Roman"/>
        </w:rPr>
        <w:t xml:space="preserve"> including series</w:t>
      </w:r>
      <w:r w:rsidRPr="006B2EE7">
        <w:rPr>
          <w:rFonts w:cs="Times New Roman"/>
        </w:rPr>
        <w:t>‑</w:t>
      </w:r>
      <w:r w:rsidRPr="004D434F">
        <w:rPr>
          <w:rFonts w:cs="Times New Roman"/>
        </w:rPr>
        <w:t>connecting</w:t>
      </w:r>
      <w:r w:rsidRPr="006B2EE7">
        <w:rPr>
          <w:rFonts w:cs="Times New Roman"/>
        </w:rPr>
        <w:t>‑</w:t>
      </w:r>
      <w:r w:rsidRPr="004D434F">
        <w:rPr>
          <w:rFonts w:cs="Times New Roman"/>
        </w:rPr>
        <w:t>link stamping mechanisms and gyroscope navigation systems, which are compared with macro slow</w:t>
      </w:r>
      <w:r w:rsidRPr="006B2EE7">
        <w:rPr>
          <w:rFonts w:cs="Times New Roman"/>
        </w:rPr>
        <w:t>‑</w:t>
      </w:r>
      <w:r w:rsidRPr="004D434F">
        <w:rPr>
          <w:rFonts w:cs="Times New Roman"/>
        </w:rPr>
        <w:t>motion videos shot on</w:t>
      </w:r>
      <w:r w:rsidRPr="006B2EE7">
        <w:rPr>
          <w:rFonts w:cs="Times New Roman"/>
        </w:rPr>
        <w:t>‑</w:t>
      </w:r>
      <w:r w:rsidRPr="004D434F">
        <w:rPr>
          <w:rFonts w:cs="Times New Roman"/>
        </w:rPr>
        <w:t>site. Through data visualization, such resources place stress cloud diagrams under actual working loads side</w:t>
      </w:r>
      <w:r w:rsidRPr="006B2EE7">
        <w:rPr>
          <w:rFonts w:cs="Times New Roman"/>
        </w:rPr>
        <w:t>‑</w:t>
      </w:r>
      <w:r w:rsidRPr="004D434F">
        <w:rPr>
          <w:rFonts w:cs="Times New Roman"/>
        </w:rPr>
        <w:t>by</w:t>
      </w:r>
      <w:r w:rsidRPr="006B2EE7">
        <w:rPr>
          <w:rFonts w:cs="Times New Roman"/>
        </w:rPr>
        <w:t>‑</w:t>
      </w:r>
      <w:r w:rsidRPr="004D434F">
        <w:rPr>
          <w:rFonts w:cs="Times New Roman"/>
        </w:rPr>
        <w:t>side with theoretical calculation sketches, and directly exhibit errors induced by neglected factors such as friction and elastic deformation</w:t>
      </w:r>
      <w:r w:rsidR="0002472B">
        <w:rPr>
          <w:rFonts w:cs="Times New Roman"/>
        </w:rPr>
        <w:t xml:space="preserve"> </w:t>
      </w:r>
      <w:r w:rsidRPr="004D434F">
        <w:rPr>
          <w:rFonts w:cs="Times New Roman"/>
          <w:vertAlign w:val="superscript"/>
        </w:rPr>
        <w:t>[11]</w:t>
      </w:r>
      <w:r w:rsidRPr="004D434F">
        <w:rPr>
          <w:rFonts w:cs="Times New Roman"/>
        </w:rPr>
        <w:t xml:space="preserve">. When students </w:t>
      </w:r>
      <w:proofErr w:type="spellStart"/>
      <w:r w:rsidRPr="004D434F">
        <w:rPr>
          <w:rFonts w:cs="Times New Roman"/>
        </w:rPr>
        <w:t>analyze</w:t>
      </w:r>
      <w:proofErr w:type="spellEnd"/>
      <w:r w:rsidRPr="004D434F">
        <w:rPr>
          <w:rFonts w:cs="Times New Roman"/>
        </w:rPr>
        <w:t xml:space="preserve"> inverse kinematics of excavator buckets, they can adjust telescopic parameters of hydraulic rods in virtual prototypes and observe variations of end</w:t>
      </w:r>
      <w:r w:rsidRPr="006B2EE7">
        <w:rPr>
          <w:rFonts w:cs="Times New Roman"/>
        </w:rPr>
        <w:t>‑</w:t>
      </w:r>
      <w:r w:rsidRPr="004D434F">
        <w:rPr>
          <w:rFonts w:cs="Times New Roman"/>
        </w:rPr>
        <w:t>point trajectories. In virtual</w:t>
      </w:r>
      <w:r w:rsidRPr="006B2EE7">
        <w:rPr>
          <w:rFonts w:cs="Times New Roman"/>
        </w:rPr>
        <w:t>‑</w:t>
      </w:r>
      <w:r w:rsidRPr="004D434F">
        <w:rPr>
          <w:rFonts w:cs="Times New Roman"/>
        </w:rPr>
        <w:t>real debugging processes, they can experience application scopes of engineering approximation assumptions, and grow into compound</w:t>
      </w:r>
      <w:r w:rsidRPr="006B2EE7">
        <w:rPr>
          <w:rFonts w:cs="Times New Roman"/>
        </w:rPr>
        <w:t>‑</w:t>
      </w:r>
      <w:r w:rsidRPr="004D434F">
        <w:rPr>
          <w:rFonts w:cs="Times New Roman"/>
        </w:rPr>
        <w:t xml:space="preserve">type talents who excel at both theoretical </w:t>
      </w:r>
      <w:proofErr w:type="spellStart"/>
      <w:r w:rsidRPr="004D434F">
        <w:rPr>
          <w:rFonts w:cs="Times New Roman"/>
        </w:rPr>
        <w:t>modeling</w:t>
      </w:r>
      <w:proofErr w:type="spellEnd"/>
      <w:r w:rsidRPr="004D434F">
        <w:rPr>
          <w:rFonts w:cs="Times New Roman"/>
        </w:rPr>
        <w:t xml:space="preserve"> and practical engineering awareness.</w:t>
      </w:r>
    </w:p>
    <w:p w14:paraId="6CBF8ED0" w14:textId="77777777" w:rsidR="0002472B" w:rsidRDefault="0002472B" w:rsidP="004D434F">
      <w:pPr>
        <w:rPr>
          <w:rFonts w:cs="Times New Roman"/>
          <w:lang w:val="en-US"/>
        </w:rPr>
      </w:pPr>
      <w:bookmarkStart w:id="12" w:name="heading_11"/>
    </w:p>
    <w:p w14:paraId="2F9E658D" w14:textId="22F6FBED" w:rsidR="000E1A7D" w:rsidRPr="006B2EE7" w:rsidRDefault="0002472B" w:rsidP="006B2EE7">
      <w:pPr>
        <w:rPr>
          <w:rFonts w:cs="Times New Roman"/>
          <w:b/>
          <w:bCs/>
        </w:rPr>
      </w:pPr>
      <w:r>
        <w:rPr>
          <w:rFonts w:cs="Times New Roman"/>
          <w:b/>
          <w:bCs/>
          <w:lang w:val="en-US"/>
        </w:rPr>
        <w:t>4.</w:t>
      </w:r>
      <w:r w:rsidRPr="006B2EE7">
        <w:rPr>
          <w:rFonts w:cs="Times New Roman"/>
          <w:b/>
          <w:bCs/>
        </w:rPr>
        <w:t xml:space="preserve"> </w:t>
      </w:r>
      <w:r w:rsidR="00000000" w:rsidRPr="006B2EE7">
        <w:rPr>
          <w:rFonts w:cs="Times New Roman"/>
          <w:b/>
          <w:bCs/>
        </w:rPr>
        <w:t xml:space="preserve">Innovation of </w:t>
      </w:r>
      <w:r w:rsidRPr="0002472B">
        <w:rPr>
          <w:rFonts w:cs="Times New Roman"/>
          <w:b/>
          <w:bCs/>
        </w:rPr>
        <w:t>teaching mode integrated into classroom</w:t>
      </w:r>
      <w:bookmarkEnd w:id="12"/>
    </w:p>
    <w:p w14:paraId="1D639BC0" w14:textId="782B6526" w:rsidR="000E1A7D" w:rsidRPr="006B2EE7" w:rsidRDefault="0002472B" w:rsidP="006B2EE7">
      <w:pPr>
        <w:rPr>
          <w:rFonts w:cs="Times New Roman"/>
          <w:b/>
          <w:bCs/>
        </w:rPr>
      </w:pPr>
      <w:bookmarkStart w:id="13" w:name="heading_12"/>
      <w:r>
        <w:rPr>
          <w:rFonts w:cs="Times New Roman"/>
          <w:b/>
          <w:bCs/>
          <w:lang w:val="en-US"/>
        </w:rPr>
        <w:t>4</w:t>
      </w:r>
      <w:r w:rsidR="00000000" w:rsidRPr="006B2EE7">
        <w:rPr>
          <w:rFonts w:cs="Times New Roman"/>
          <w:b/>
          <w:bCs/>
          <w:lang w:val="en-US"/>
        </w:rPr>
        <w:t>.1</w:t>
      </w:r>
      <w:r>
        <w:rPr>
          <w:rFonts w:cs="Times New Roman"/>
          <w:b/>
          <w:bCs/>
          <w:lang w:val="en-US"/>
        </w:rPr>
        <w:t>.</w:t>
      </w:r>
      <w:r w:rsidR="00000000" w:rsidRPr="006B2EE7">
        <w:rPr>
          <w:rFonts w:cs="Times New Roman"/>
          <w:b/>
          <w:bCs/>
        </w:rPr>
        <w:t xml:space="preserve"> Pre‑class: Resource </w:t>
      </w:r>
      <w:r w:rsidRPr="0002472B">
        <w:rPr>
          <w:rFonts w:cs="Times New Roman"/>
          <w:b/>
          <w:bCs/>
        </w:rPr>
        <w:t>preloading and problem‑oriented guidance</w:t>
      </w:r>
      <w:bookmarkEnd w:id="13"/>
    </w:p>
    <w:p w14:paraId="5225AAF8" w14:textId="1D1A7BB8" w:rsidR="000E1A7D" w:rsidRPr="004D434F" w:rsidRDefault="00000000" w:rsidP="006B2EE7">
      <w:pPr>
        <w:rPr>
          <w:rFonts w:cs="Times New Roman"/>
        </w:rPr>
      </w:pPr>
      <w:r w:rsidRPr="004D434F">
        <w:rPr>
          <w:rFonts w:cs="Times New Roman"/>
        </w:rPr>
        <w:t>Before class, cloud</w:t>
      </w:r>
      <w:r w:rsidRPr="006B2EE7">
        <w:rPr>
          <w:rFonts w:cs="Times New Roman"/>
        </w:rPr>
        <w:t>‑</w:t>
      </w:r>
      <w:r w:rsidRPr="004D434F">
        <w:rPr>
          <w:rFonts w:cs="Times New Roman"/>
        </w:rPr>
        <w:t>based teaching platforms push animations of key knowledge points and micro</w:t>
      </w:r>
      <w:r w:rsidRPr="006B2EE7">
        <w:rPr>
          <w:rFonts w:cs="Times New Roman"/>
        </w:rPr>
        <w:t>‑</w:t>
      </w:r>
      <w:r w:rsidRPr="004D434F">
        <w:rPr>
          <w:rFonts w:cs="Times New Roman"/>
        </w:rPr>
        <w:t>lectures on relevant questions to students. Students watch slow</w:t>
      </w:r>
      <w:r w:rsidRPr="006B2EE7">
        <w:rPr>
          <w:rFonts w:cs="Times New Roman"/>
        </w:rPr>
        <w:t>‑</w:t>
      </w:r>
      <w:r w:rsidRPr="004D434F">
        <w:rPr>
          <w:rFonts w:cs="Times New Roman"/>
        </w:rPr>
        <w:t>motion simulations of angular</w:t>
      </w:r>
      <w:r w:rsidRPr="006B2EE7">
        <w:rPr>
          <w:rFonts w:cs="Times New Roman"/>
        </w:rPr>
        <w:t>‑</w:t>
      </w:r>
      <w:r w:rsidRPr="004D434F">
        <w:rPr>
          <w:rFonts w:cs="Times New Roman"/>
        </w:rPr>
        <w:t>momentum conservation at rigid</w:t>
      </w:r>
      <w:r w:rsidRPr="006B2EE7">
        <w:rPr>
          <w:rFonts w:cs="Times New Roman"/>
        </w:rPr>
        <w:t>‑</w:t>
      </w:r>
      <w:r w:rsidRPr="004D434F">
        <w:rPr>
          <w:rFonts w:cs="Times New Roman"/>
        </w:rPr>
        <w:t>body collision moments and finish pre</w:t>
      </w:r>
      <w:r w:rsidRPr="006B2EE7">
        <w:rPr>
          <w:rFonts w:cs="Times New Roman"/>
        </w:rPr>
        <w:t>‑</w:t>
      </w:r>
      <w:r w:rsidRPr="004D434F">
        <w:rPr>
          <w:rFonts w:cs="Times New Roman"/>
        </w:rPr>
        <w:t>test questions targeting blind</w:t>
      </w:r>
      <w:r w:rsidRPr="006B2EE7">
        <w:rPr>
          <w:rFonts w:cs="Times New Roman"/>
        </w:rPr>
        <w:t>‑</w:t>
      </w:r>
      <w:r w:rsidRPr="004D434F">
        <w:rPr>
          <w:rFonts w:cs="Times New Roman"/>
        </w:rPr>
        <w:t>spot knowledge. Based on background data collection, teachers accurately grasp common misconceptions among students concerning impulse</w:t>
      </w:r>
      <w:r w:rsidRPr="006B2EE7">
        <w:rPr>
          <w:rFonts w:cs="Times New Roman"/>
        </w:rPr>
        <w:t>‑</w:t>
      </w:r>
      <w:r w:rsidRPr="004D434F">
        <w:rPr>
          <w:rFonts w:cs="Times New Roman"/>
        </w:rPr>
        <w:t>couple concepts and classification of constraint forces, and correspondingly adjust entry points as well as emphasis</w:t>
      </w:r>
      <w:r w:rsidRPr="006B2EE7">
        <w:rPr>
          <w:rFonts w:cs="Times New Roman"/>
        </w:rPr>
        <w:t>‑</w:t>
      </w:r>
      <w:r w:rsidRPr="004D434F">
        <w:rPr>
          <w:rFonts w:cs="Times New Roman"/>
        </w:rPr>
        <w:t>and</w:t>
      </w:r>
      <w:r w:rsidRPr="006B2EE7">
        <w:rPr>
          <w:rFonts w:cs="Times New Roman"/>
        </w:rPr>
        <w:t>‑</w:t>
      </w:r>
      <w:r w:rsidRPr="004D434F">
        <w:rPr>
          <w:rFonts w:cs="Times New Roman"/>
        </w:rPr>
        <w:t>deemphasis arrangements of face</w:t>
      </w:r>
      <w:r w:rsidRPr="006B2EE7">
        <w:rPr>
          <w:rFonts w:cs="Times New Roman"/>
        </w:rPr>
        <w:t>‑</w:t>
      </w:r>
      <w:r w:rsidRPr="004D434F">
        <w:rPr>
          <w:rFonts w:cs="Times New Roman"/>
        </w:rPr>
        <w:t>to</w:t>
      </w:r>
      <w:r w:rsidRPr="006B2EE7">
        <w:rPr>
          <w:rFonts w:cs="Times New Roman"/>
        </w:rPr>
        <w:t>‑</w:t>
      </w:r>
      <w:r w:rsidRPr="004D434F">
        <w:rPr>
          <w:rFonts w:cs="Times New Roman"/>
        </w:rPr>
        <w:t>face teaching plans. Static preview is transformed into multi</w:t>
      </w:r>
      <w:r w:rsidRPr="006B2EE7">
        <w:rPr>
          <w:rFonts w:cs="Times New Roman"/>
        </w:rPr>
        <w:t>‑</w:t>
      </w:r>
      <w:r w:rsidRPr="004D434F">
        <w:rPr>
          <w:rFonts w:cs="Times New Roman"/>
        </w:rPr>
        <w:t>channel participatory pre</w:t>
      </w:r>
      <w:r w:rsidRPr="006B2EE7">
        <w:rPr>
          <w:rFonts w:cs="Times New Roman"/>
        </w:rPr>
        <w:t>‑</w:t>
      </w:r>
      <w:r w:rsidRPr="004D434F">
        <w:rPr>
          <w:rFonts w:cs="Times New Roman"/>
        </w:rPr>
        <w:t>learning via vision, hearing and operation. Students come to class with concrete questions and inquiry interests. On the basis of acquired perceptual cognition, they move forward toward rational construction, which lays solid foundations for in</w:t>
      </w:r>
      <w:r w:rsidRPr="006B2EE7">
        <w:rPr>
          <w:rFonts w:cs="Times New Roman"/>
        </w:rPr>
        <w:t>‑</w:t>
      </w:r>
      <w:r w:rsidRPr="004D434F">
        <w:rPr>
          <w:rFonts w:cs="Times New Roman"/>
        </w:rPr>
        <w:t>class flipped learning and in</w:t>
      </w:r>
      <w:r w:rsidRPr="006B2EE7">
        <w:rPr>
          <w:rFonts w:cs="Times New Roman"/>
        </w:rPr>
        <w:t>‑</w:t>
      </w:r>
      <w:r w:rsidRPr="004D434F">
        <w:rPr>
          <w:rFonts w:cs="Times New Roman"/>
        </w:rPr>
        <w:t>depth discussions</w:t>
      </w:r>
      <w:r w:rsidR="0002472B">
        <w:rPr>
          <w:rFonts w:cs="Times New Roman"/>
        </w:rPr>
        <w:t xml:space="preserve"> </w:t>
      </w:r>
      <w:r w:rsidRPr="004D434F">
        <w:rPr>
          <w:rFonts w:cs="Times New Roman"/>
          <w:vertAlign w:val="superscript"/>
        </w:rPr>
        <w:t>[12]</w:t>
      </w:r>
      <w:r w:rsidRPr="004D434F">
        <w:rPr>
          <w:rFonts w:cs="Times New Roman"/>
        </w:rPr>
        <w:t>.</w:t>
      </w:r>
    </w:p>
    <w:p w14:paraId="603CF255" w14:textId="77777777" w:rsidR="0002472B" w:rsidRDefault="0002472B" w:rsidP="004D434F">
      <w:pPr>
        <w:rPr>
          <w:rFonts w:cs="Times New Roman"/>
          <w:lang w:val="en-US"/>
        </w:rPr>
      </w:pPr>
      <w:bookmarkStart w:id="14" w:name="heading_13"/>
    </w:p>
    <w:p w14:paraId="0A11F400" w14:textId="33D44988" w:rsidR="000E1A7D" w:rsidRPr="006B2EE7" w:rsidRDefault="0002472B" w:rsidP="006B2EE7">
      <w:pPr>
        <w:rPr>
          <w:rFonts w:cs="Times New Roman"/>
          <w:b/>
          <w:bCs/>
        </w:rPr>
      </w:pPr>
      <w:r>
        <w:rPr>
          <w:rFonts w:cs="Times New Roman"/>
          <w:b/>
          <w:bCs/>
          <w:lang w:val="en-US"/>
        </w:rPr>
        <w:t>4</w:t>
      </w:r>
      <w:r w:rsidR="00000000" w:rsidRPr="006B2EE7">
        <w:rPr>
          <w:rFonts w:cs="Times New Roman"/>
          <w:b/>
          <w:bCs/>
          <w:lang w:val="en-US"/>
        </w:rPr>
        <w:t>.2</w:t>
      </w:r>
      <w:r>
        <w:rPr>
          <w:rFonts w:cs="Times New Roman"/>
          <w:b/>
          <w:bCs/>
          <w:lang w:val="en-US"/>
        </w:rPr>
        <w:t>.</w:t>
      </w:r>
      <w:r w:rsidR="00000000" w:rsidRPr="006B2EE7">
        <w:rPr>
          <w:rFonts w:cs="Times New Roman"/>
          <w:b/>
          <w:bCs/>
        </w:rPr>
        <w:t xml:space="preserve"> In‑class: Dynamic </w:t>
      </w:r>
      <w:r w:rsidRPr="0002472B">
        <w:rPr>
          <w:rFonts w:cs="Times New Roman"/>
          <w:b/>
          <w:bCs/>
        </w:rPr>
        <w:t>demonstration and interactive discussion</w:t>
      </w:r>
      <w:bookmarkEnd w:id="14"/>
    </w:p>
    <w:p w14:paraId="0CFFE007" w14:textId="063E9FBE" w:rsidR="000E1A7D" w:rsidRPr="004D434F" w:rsidRDefault="00000000" w:rsidP="006B2EE7">
      <w:pPr>
        <w:rPr>
          <w:rFonts w:cs="Times New Roman"/>
        </w:rPr>
      </w:pPr>
      <w:r w:rsidRPr="004D434F">
        <w:rPr>
          <w:rFonts w:cs="Times New Roman"/>
        </w:rPr>
        <w:t>In classroom</w:t>
      </w:r>
      <w:r w:rsidRPr="006B2EE7">
        <w:rPr>
          <w:rFonts w:cs="Times New Roman"/>
        </w:rPr>
        <w:t>‑</w:t>
      </w:r>
      <w:r w:rsidRPr="004D434F">
        <w:rPr>
          <w:rFonts w:cs="Times New Roman"/>
        </w:rPr>
        <w:t>teaching sessions, smart large screens are linked with handheld terminals. When teachers demonstrate composite motion of points for students, they can instantly change moving reference frames to trigger jump</w:t>
      </w:r>
      <w:r w:rsidRPr="006B2EE7">
        <w:rPr>
          <w:rFonts w:cs="Times New Roman"/>
        </w:rPr>
        <w:t>‑</w:t>
      </w:r>
      <w:r w:rsidRPr="004D434F">
        <w:rPr>
          <w:rFonts w:cs="Times New Roman"/>
        </w:rPr>
        <w:t xml:space="preserve">variations of </w:t>
      </w:r>
      <w:proofErr w:type="spellStart"/>
      <w:r w:rsidRPr="004D434F">
        <w:rPr>
          <w:rFonts w:cs="Times New Roman"/>
        </w:rPr>
        <w:t>convected</w:t>
      </w:r>
      <w:proofErr w:type="spellEnd"/>
      <w:r w:rsidRPr="006B2EE7">
        <w:rPr>
          <w:rFonts w:cs="Times New Roman"/>
        </w:rPr>
        <w:t>‑</w:t>
      </w:r>
      <w:r w:rsidRPr="004D434F">
        <w:rPr>
          <w:rFonts w:cs="Times New Roman"/>
        </w:rPr>
        <w:t>velocity vectors, so as to arouse students</w:t>
      </w:r>
      <w:r w:rsidR="00883583">
        <w:rPr>
          <w:rFonts w:cs="Times New Roman"/>
        </w:rPr>
        <w:t>’</w:t>
      </w:r>
      <w:r w:rsidRPr="004D434F">
        <w:rPr>
          <w:rFonts w:cs="Times New Roman"/>
        </w:rPr>
        <w:t xml:space="preserve"> cognitive conflicts regarding relativity of motion decomposition. Targeting such conflicts, group discussions are launched immediately. Students drag parameter sliders on tablet computers to alter </w:t>
      </w:r>
      <w:proofErr w:type="spellStart"/>
      <w:r w:rsidRPr="004D434F">
        <w:rPr>
          <w:rFonts w:cs="Times New Roman"/>
        </w:rPr>
        <w:t>convected</w:t>
      </w:r>
      <w:proofErr w:type="spellEnd"/>
      <w:r w:rsidRPr="004D434F">
        <w:rPr>
          <w:rFonts w:cs="Times New Roman"/>
        </w:rPr>
        <w:t xml:space="preserve"> angular velocities, compare changes </w:t>
      </w:r>
      <w:r w:rsidR="00D865AC">
        <w:rPr>
          <w:rFonts w:cs="Times New Roman"/>
        </w:rPr>
        <w:t>in</w:t>
      </w:r>
      <w:r w:rsidR="00D865AC" w:rsidRPr="004D434F">
        <w:rPr>
          <w:rFonts w:cs="Times New Roman"/>
        </w:rPr>
        <w:t xml:space="preserve"> </w:t>
      </w:r>
      <w:r w:rsidRPr="004D434F">
        <w:rPr>
          <w:rFonts w:cs="Times New Roman"/>
        </w:rPr>
        <w:t>trajectory curvatures, and try to summarize the essence of the velocity</w:t>
      </w:r>
      <w:r w:rsidRPr="006B2EE7">
        <w:rPr>
          <w:rFonts w:cs="Times New Roman"/>
        </w:rPr>
        <w:t>‑</w:t>
      </w:r>
      <w:r w:rsidRPr="004D434F">
        <w:rPr>
          <w:rFonts w:cs="Times New Roman"/>
        </w:rPr>
        <w:t>composition theorem. Teachers offer hints for students</w:t>
      </w:r>
      <w:r w:rsidR="00883583">
        <w:rPr>
          <w:rFonts w:cs="Times New Roman"/>
        </w:rPr>
        <w:t>’</w:t>
      </w:r>
      <w:r w:rsidRPr="004D434F">
        <w:rPr>
          <w:rFonts w:cs="Times New Roman"/>
        </w:rPr>
        <w:t xml:space="preserve"> speculative misunderstandings and focus on solving problems about selection of moving points and moving reference frames</w:t>
      </w:r>
      <w:r w:rsidR="0002472B">
        <w:rPr>
          <w:rFonts w:cs="Times New Roman"/>
        </w:rPr>
        <w:t xml:space="preserve"> </w:t>
      </w:r>
      <w:r w:rsidRPr="004D434F">
        <w:rPr>
          <w:rFonts w:cs="Times New Roman"/>
          <w:vertAlign w:val="superscript"/>
        </w:rPr>
        <w:t>[13]</w:t>
      </w:r>
      <w:r w:rsidRPr="004D434F">
        <w:rPr>
          <w:rFonts w:cs="Times New Roman"/>
        </w:rPr>
        <w:t>. High</w:t>
      </w:r>
      <w:r w:rsidRPr="006B2EE7">
        <w:rPr>
          <w:rFonts w:cs="Times New Roman"/>
        </w:rPr>
        <w:t>‑</w:t>
      </w:r>
      <w:r w:rsidRPr="004D434F">
        <w:rPr>
          <w:rFonts w:cs="Times New Roman"/>
        </w:rPr>
        <w:t xml:space="preserve">density interactive demonstrations transform tedious axiom deduction </w:t>
      </w:r>
      <w:r w:rsidRPr="004D434F">
        <w:rPr>
          <w:rFonts w:cs="Times New Roman"/>
        </w:rPr>
        <w:lastRenderedPageBreak/>
        <w:t>into visualized logical games, and turn formerly tedious force</w:t>
      </w:r>
      <w:r w:rsidRPr="006B2EE7">
        <w:rPr>
          <w:rFonts w:cs="Times New Roman"/>
        </w:rPr>
        <w:t>‑</w:t>
      </w:r>
      <w:r w:rsidRPr="004D434F">
        <w:rPr>
          <w:rFonts w:cs="Times New Roman"/>
        </w:rPr>
        <w:t>analysis classes into thinking</w:t>
      </w:r>
      <w:r w:rsidRPr="006B2EE7">
        <w:rPr>
          <w:rFonts w:cs="Times New Roman"/>
        </w:rPr>
        <w:t>‑</w:t>
      </w:r>
      <w:r w:rsidRPr="004D434F">
        <w:rPr>
          <w:rFonts w:cs="Times New Roman"/>
        </w:rPr>
        <w:t>dialogue venues full of scientific</w:t>
      </w:r>
      <w:r w:rsidRPr="006B2EE7">
        <w:rPr>
          <w:rFonts w:cs="Times New Roman"/>
        </w:rPr>
        <w:t>‑</w:t>
      </w:r>
      <w:r w:rsidRPr="004D434F">
        <w:rPr>
          <w:rFonts w:cs="Times New Roman"/>
        </w:rPr>
        <w:t>inquiry fun.</w:t>
      </w:r>
    </w:p>
    <w:p w14:paraId="351CA88A" w14:textId="77777777" w:rsidR="0002472B" w:rsidRDefault="0002472B" w:rsidP="004D434F">
      <w:pPr>
        <w:rPr>
          <w:rFonts w:cs="Times New Roman"/>
        </w:rPr>
      </w:pPr>
      <w:bookmarkStart w:id="15" w:name="heading_14"/>
    </w:p>
    <w:p w14:paraId="65A33A75" w14:textId="2B82F7D1" w:rsidR="000E1A7D" w:rsidRPr="006B2EE7" w:rsidRDefault="0002472B" w:rsidP="006B2EE7">
      <w:pPr>
        <w:rPr>
          <w:rFonts w:cs="Times New Roman"/>
          <w:b/>
          <w:bCs/>
        </w:rPr>
      </w:pPr>
      <w:r>
        <w:rPr>
          <w:rFonts w:cs="Times New Roman"/>
          <w:b/>
          <w:bCs/>
        </w:rPr>
        <w:t>4</w:t>
      </w:r>
      <w:r w:rsidR="00000000" w:rsidRPr="006B2EE7">
        <w:rPr>
          <w:rFonts w:cs="Times New Roman"/>
          <w:b/>
          <w:bCs/>
        </w:rPr>
        <w:t>.</w:t>
      </w:r>
      <w:r w:rsidR="00000000" w:rsidRPr="006B2EE7">
        <w:rPr>
          <w:rFonts w:cs="Times New Roman"/>
          <w:b/>
          <w:bCs/>
          <w:lang w:val="en-US"/>
        </w:rPr>
        <w:t>3</w:t>
      </w:r>
      <w:r>
        <w:rPr>
          <w:rFonts w:cs="Times New Roman"/>
          <w:b/>
          <w:bCs/>
          <w:lang w:val="en-US"/>
        </w:rPr>
        <w:t>.</w:t>
      </w:r>
      <w:r w:rsidR="00000000" w:rsidRPr="006B2EE7">
        <w:rPr>
          <w:rFonts w:cs="Times New Roman"/>
          <w:b/>
          <w:bCs/>
        </w:rPr>
        <w:t xml:space="preserve"> After‑class: Virtual </w:t>
      </w:r>
      <w:r w:rsidRPr="0002472B">
        <w:rPr>
          <w:rFonts w:cs="Times New Roman"/>
          <w:b/>
          <w:bCs/>
        </w:rPr>
        <w:t>simulation and hierarchical expansion</w:t>
      </w:r>
      <w:bookmarkEnd w:id="15"/>
    </w:p>
    <w:p w14:paraId="387269E5" w14:textId="78F0C542" w:rsidR="000E1A7D" w:rsidRPr="004D434F" w:rsidRDefault="00000000" w:rsidP="006B2EE7">
      <w:pPr>
        <w:rPr>
          <w:rFonts w:cs="Times New Roman"/>
        </w:rPr>
      </w:pPr>
      <w:r w:rsidRPr="004D434F">
        <w:rPr>
          <w:rFonts w:cs="Times New Roman"/>
        </w:rPr>
        <w:t>Uniform piles of exercises are not assigned after class. Instead, hierarchical tasks based on virtual</w:t>
      </w:r>
      <w:r w:rsidRPr="006B2EE7">
        <w:rPr>
          <w:rFonts w:cs="Times New Roman"/>
        </w:rPr>
        <w:t>‑</w:t>
      </w:r>
      <w:r w:rsidRPr="004D434F">
        <w:rPr>
          <w:rFonts w:cs="Times New Roman"/>
        </w:rPr>
        <w:t>simulation platforms are arranged. At the basic level, students need to complete verification work for kinematic</w:t>
      </w:r>
      <w:r w:rsidRPr="006B2EE7">
        <w:rPr>
          <w:rFonts w:cs="Times New Roman"/>
        </w:rPr>
        <w:t>‑</w:t>
      </w:r>
      <w:r w:rsidRPr="004D434F">
        <w:rPr>
          <w:rFonts w:cs="Times New Roman"/>
        </w:rPr>
        <w:t xml:space="preserve">pair constraint </w:t>
      </w:r>
      <w:proofErr w:type="spellStart"/>
      <w:r w:rsidRPr="004D434F">
        <w:rPr>
          <w:rFonts w:cs="Times New Roman"/>
        </w:rPr>
        <w:t>modeling</w:t>
      </w:r>
      <w:proofErr w:type="spellEnd"/>
      <w:r w:rsidRPr="004D434F">
        <w:rPr>
          <w:rFonts w:cs="Times New Roman"/>
        </w:rPr>
        <w:t xml:space="preserve"> and degree</w:t>
      </w:r>
      <w:r w:rsidRPr="006B2EE7">
        <w:rPr>
          <w:rFonts w:cs="Times New Roman"/>
        </w:rPr>
        <w:t>‑</w:t>
      </w:r>
      <w:r w:rsidRPr="004D434F">
        <w:rPr>
          <w:rFonts w:cs="Times New Roman"/>
        </w:rPr>
        <w:t>of</w:t>
      </w:r>
      <w:r w:rsidRPr="006B2EE7">
        <w:rPr>
          <w:rFonts w:cs="Times New Roman"/>
        </w:rPr>
        <w:t>‑</w:t>
      </w:r>
      <w:r w:rsidRPr="004D434F">
        <w:rPr>
          <w:rFonts w:cs="Times New Roman"/>
        </w:rPr>
        <w:t>freedom calculation of inverted</w:t>
      </w:r>
      <w:r w:rsidRPr="006B2EE7">
        <w:rPr>
          <w:rFonts w:cs="Times New Roman"/>
        </w:rPr>
        <w:t>‑</w:t>
      </w:r>
      <w:r w:rsidRPr="004D434F">
        <w:rPr>
          <w:rFonts w:cs="Times New Roman"/>
        </w:rPr>
        <w:t>pendulum devices. At the advanced level, random wind</w:t>
      </w:r>
      <w:r w:rsidRPr="006B2EE7">
        <w:rPr>
          <w:rFonts w:cs="Times New Roman"/>
        </w:rPr>
        <w:t>‑</w:t>
      </w:r>
      <w:r w:rsidRPr="004D434F">
        <w:rPr>
          <w:rFonts w:cs="Times New Roman"/>
        </w:rPr>
        <w:t>load disturbances are added. Students set controller parameters on their own when instability trends emerge and compose analysis reports. Simulation platforms automatically mark underlying calculations, while open</w:t>
      </w:r>
      <w:r w:rsidRPr="006B2EE7">
        <w:rPr>
          <w:rFonts w:cs="Times New Roman"/>
        </w:rPr>
        <w:t>‑</w:t>
      </w:r>
      <w:r w:rsidRPr="004D434F">
        <w:rPr>
          <w:rFonts w:cs="Times New Roman"/>
        </w:rPr>
        <w:t>ended designs require manual marking and feedback from teachers</w:t>
      </w:r>
      <w:r w:rsidR="0002472B">
        <w:rPr>
          <w:rFonts w:cs="Times New Roman"/>
        </w:rPr>
        <w:t xml:space="preserve"> </w:t>
      </w:r>
      <w:r w:rsidRPr="004D434F">
        <w:rPr>
          <w:rFonts w:cs="Times New Roman"/>
          <w:vertAlign w:val="superscript"/>
        </w:rPr>
        <w:t>[14]</w:t>
      </w:r>
      <w:r w:rsidRPr="004D434F">
        <w:rPr>
          <w:rFonts w:cs="Times New Roman"/>
        </w:rPr>
        <w:t>. Virtual environments provide risk</w:t>
      </w:r>
      <w:r w:rsidRPr="006B2EE7">
        <w:rPr>
          <w:rFonts w:cs="Times New Roman"/>
        </w:rPr>
        <w:t>‑</w:t>
      </w:r>
      <w:r w:rsidRPr="004D434F">
        <w:rPr>
          <w:rFonts w:cs="Times New Roman"/>
        </w:rPr>
        <w:t>free trial</w:t>
      </w:r>
      <w:r w:rsidRPr="006B2EE7">
        <w:rPr>
          <w:rFonts w:cs="Times New Roman"/>
        </w:rPr>
        <w:t>‑</w:t>
      </w:r>
      <w:r w:rsidRPr="004D434F">
        <w:rPr>
          <w:rFonts w:cs="Times New Roman"/>
        </w:rPr>
        <w:t>and</w:t>
      </w:r>
      <w:r w:rsidRPr="006B2EE7">
        <w:rPr>
          <w:rFonts w:cs="Times New Roman"/>
        </w:rPr>
        <w:t>‑</w:t>
      </w:r>
      <w:r w:rsidRPr="004D434F">
        <w:rPr>
          <w:rFonts w:cs="Times New Roman"/>
        </w:rPr>
        <w:t>error conditions for students. Through constant trial</w:t>
      </w:r>
      <w:r w:rsidRPr="006B2EE7">
        <w:rPr>
          <w:rFonts w:cs="Times New Roman"/>
        </w:rPr>
        <w:t>‑</w:t>
      </w:r>
      <w:r w:rsidRPr="004D434F">
        <w:rPr>
          <w:rFonts w:cs="Times New Roman"/>
        </w:rPr>
        <w:t>and</w:t>
      </w:r>
      <w:r w:rsidRPr="006B2EE7">
        <w:rPr>
          <w:rFonts w:cs="Times New Roman"/>
        </w:rPr>
        <w:t>‑</w:t>
      </w:r>
      <w:r w:rsidRPr="004D434F">
        <w:rPr>
          <w:rFonts w:cs="Times New Roman"/>
        </w:rPr>
        <w:t>error, students convert abstract Theoretical</w:t>
      </w:r>
      <w:r w:rsidRPr="006B2EE7">
        <w:rPr>
          <w:rFonts w:cs="Times New Roman"/>
        </w:rPr>
        <w:t>‑</w:t>
      </w:r>
      <w:r w:rsidRPr="004D434F">
        <w:rPr>
          <w:rFonts w:cs="Times New Roman"/>
        </w:rPr>
        <w:t>Mechanics theorems into engineering</w:t>
      </w:r>
      <w:r w:rsidRPr="006B2EE7">
        <w:rPr>
          <w:rFonts w:cs="Times New Roman"/>
        </w:rPr>
        <w:t>‑</w:t>
      </w:r>
      <w:r w:rsidRPr="004D434F">
        <w:rPr>
          <w:rFonts w:cs="Times New Roman"/>
        </w:rPr>
        <w:t>oriented judgment and capabilities for solving complex practical problems.</w:t>
      </w:r>
    </w:p>
    <w:p w14:paraId="2D666154" w14:textId="77777777" w:rsidR="0002472B" w:rsidRDefault="0002472B" w:rsidP="004D434F">
      <w:pPr>
        <w:rPr>
          <w:rFonts w:cs="Times New Roman"/>
        </w:rPr>
      </w:pPr>
      <w:bookmarkStart w:id="16" w:name="heading_15"/>
    </w:p>
    <w:p w14:paraId="7A32FF2E" w14:textId="40B7505F" w:rsidR="000E1A7D" w:rsidRPr="006B2EE7" w:rsidRDefault="0002472B" w:rsidP="006B2EE7">
      <w:pPr>
        <w:rPr>
          <w:rFonts w:cs="Times New Roman"/>
          <w:b/>
          <w:bCs/>
        </w:rPr>
      </w:pPr>
      <w:r w:rsidRPr="006B2EE7">
        <w:rPr>
          <w:rFonts w:cs="Times New Roman"/>
          <w:b/>
          <w:bCs/>
        </w:rPr>
        <w:t xml:space="preserve">5. </w:t>
      </w:r>
      <w:r w:rsidR="00000000" w:rsidRPr="006B2EE7">
        <w:rPr>
          <w:rFonts w:cs="Times New Roman"/>
          <w:b/>
          <w:bCs/>
        </w:rPr>
        <w:t>Conclusion</w:t>
      </w:r>
      <w:bookmarkEnd w:id="16"/>
    </w:p>
    <w:p w14:paraId="5517967A" w14:textId="4F6EAF9B" w:rsidR="000E1A7D" w:rsidRPr="004D434F" w:rsidRDefault="00000000" w:rsidP="006B2EE7">
      <w:pPr>
        <w:rPr>
          <w:rFonts w:cs="Times New Roman"/>
        </w:rPr>
      </w:pPr>
      <w:r w:rsidRPr="004D434F">
        <w:rPr>
          <w:rFonts w:cs="Times New Roman"/>
        </w:rPr>
        <w:t xml:space="preserve">For systematic problems existing in Theoretical Mechanics teaching, digital teaching resources are not formal ornaments, but revolutionary forces that reshape teaching structures. The </w:t>
      </w:r>
      <w:r w:rsidR="00D865AC">
        <w:rPr>
          <w:rFonts w:cs="Times New Roman"/>
        </w:rPr>
        <w:t>“</w:t>
      </w:r>
      <w:r w:rsidRPr="004D434F">
        <w:rPr>
          <w:rFonts w:cs="Times New Roman"/>
        </w:rPr>
        <w:t>visualization</w:t>
      </w:r>
      <w:r w:rsidRPr="006B2EE7">
        <w:rPr>
          <w:rFonts w:cs="Times New Roman"/>
        </w:rPr>
        <w:t>‑</w:t>
      </w:r>
      <w:r w:rsidRPr="004D434F">
        <w:rPr>
          <w:rFonts w:cs="Times New Roman"/>
        </w:rPr>
        <w:t>deduction</w:t>
      </w:r>
      <w:r w:rsidRPr="006B2EE7">
        <w:rPr>
          <w:rFonts w:cs="Times New Roman"/>
        </w:rPr>
        <w:t>‑</w:t>
      </w:r>
      <w:r w:rsidRPr="004D434F">
        <w:rPr>
          <w:rFonts w:cs="Times New Roman"/>
        </w:rPr>
        <w:t>digital</w:t>
      </w:r>
      <w:r w:rsidRPr="006B2EE7">
        <w:rPr>
          <w:rFonts w:cs="Times New Roman"/>
        </w:rPr>
        <w:t>‑</w:t>
      </w:r>
      <w:r w:rsidRPr="004D434F">
        <w:rPr>
          <w:rFonts w:cs="Times New Roman"/>
        </w:rPr>
        <w:t>twin</w:t>
      </w:r>
      <w:r w:rsidR="00D865AC">
        <w:rPr>
          <w:rFonts w:cs="Times New Roman"/>
        </w:rPr>
        <w:t>”</w:t>
      </w:r>
      <w:r w:rsidRPr="004D434F">
        <w:rPr>
          <w:rFonts w:cs="Times New Roman"/>
        </w:rPr>
        <w:t xml:space="preserve"> three</w:t>
      </w:r>
      <w:r w:rsidRPr="006B2EE7">
        <w:rPr>
          <w:rFonts w:cs="Times New Roman"/>
        </w:rPr>
        <w:t>‑</w:t>
      </w:r>
      <w:r w:rsidRPr="004D434F">
        <w:rPr>
          <w:rFonts w:cs="Times New Roman"/>
        </w:rPr>
        <w:t>in</w:t>
      </w:r>
      <w:r w:rsidRPr="006B2EE7">
        <w:rPr>
          <w:rFonts w:cs="Times New Roman"/>
        </w:rPr>
        <w:t>‑</w:t>
      </w:r>
      <w:r w:rsidRPr="004D434F">
        <w:rPr>
          <w:rFonts w:cs="Times New Roman"/>
        </w:rPr>
        <w:t>one resource system constructed in this paper, together with whole</w:t>
      </w:r>
      <w:r w:rsidRPr="006B2EE7">
        <w:rPr>
          <w:rFonts w:cs="Times New Roman"/>
        </w:rPr>
        <w:t>‑</w:t>
      </w:r>
      <w:r w:rsidRPr="004D434F">
        <w:rPr>
          <w:rFonts w:cs="Times New Roman"/>
        </w:rPr>
        <w:t xml:space="preserve">process integration modes, effectively mobilizes </w:t>
      </w:r>
      <w:r w:rsidR="00D865AC">
        <w:rPr>
          <w:rFonts w:cs="Times New Roman"/>
        </w:rPr>
        <w:t xml:space="preserve">the </w:t>
      </w:r>
      <w:r w:rsidRPr="004D434F">
        <w:rPr>
          <w:rFonts w:cs="Times New Roman"/>
        </w:rPr>
        <w:t>enthusiasm of both teachers and students, and enables joint development of students</w:t>
      </w:r>
      <w:r w:rsidR="00883583">
        <w:rPr>
          <w:rFonts w:cs="Times New Roman"/>
        </w:rPr>
        <w:t>’</w:t>
      </w:r>
      <w:r w:rsidRPr="004D434F">
        <w:rPr>
          <w:rFonts w:cs="Times New Roman"/>
        </w:rPr>
        <w:t xml:space="preserve"> mechanical intuition and mathematical</w:t>
      </w:r>
      <w:r w:rsidRPr="006B2EE7">
        <w:rPr>
          <w:rFonts w:cs="Times New Roman"/>
        </w:rPr>
        <w:t>‑</w:t>
      </w:r>
      <w:r w:rsidRPr="004D434F">
        <w:rPr>
          <w:rFonts w:cs="Times New Roman"/>
        </w:rPr>
        <w:t>logical competence. Against the backdrop of Emerging</w:t>
      </w:r>
      <w:r w:rsidRPr="006B2EE7">
        <w:rPr>
          <w:rFonts w:cs="Times New Roman"/>
        </w:rPr>
        <w:t>‑</w:t>
      </w:r>
      <w:r w:rsidRPr="004D434F">
        <w:rPr>
          <w:rFonts w:cs="Times New Roman"/>
        </w:rPr>
        <w:t>Engineering education, it provides powerful guarantees for improving course quality and academic challenge level. Its construction ideas can also be migrated to basic</w:t>
      </w:r>
      <w:r w:rsidRPr="006B2EE7">
        <w:rPr>
          <w:rFonts w:cs="Times New Roman"/>
        </w:rPr>
        <w:t>‑</w:t>
      </w:r>
      <w:r w:rsidRPr="004D434F">
        <w:rPr>
          <w:rFonts w:cs="Times New Roman"/>
        </w:rPr>
        <w:t>mechanics course groups, promoting intelligent and targeted development of basic</w:t>
      </w:r>
      <w:r w:rsidRPr="006B2EE7">
        <w:rPr>
          <w:rFonts w:cs="Times New Roman"/>
        </w:rPr>
        <w:t>‑</w:t>
      </w:r>
      <w:r w:rsidRPr="004D434F">
        <w:rPr>
          <w:rFonts w:cs="Times New Roman"/>
        </w:rPr>
        <w:t xml:space="preserve">course teaching and cultivating outstanding engineers with strong </w:t>
      </w:r>
      <w:proofErr w:type="spellStart"/>
      <w:r w:rsidRPr="004D434F">
        <w:rPr>
          <w:rFonts w:cs="Times New Roman"/>
        </w:rPr>
        <w:t>modeling</w:t>
      </w:r>
      <w:proofErr w:type="spellEnd"/>
      <w:r w:rsidRPr="004D434F">
        <w:rPr>
          <w:rFonts w:cs="Times New Roman"/>
        </w:rPr>
        <w:t xml:space="preserve"> capabilities.</w:t>
      </w:r>
    </w:p>
    <w:p w14:paraId="735997EA" w14:textId="77777777" w:rsidR="0002472B" w:rsidRDefault="0002472B" w:rsidP="004D434F">
      <w:pPr>
        <w:rPr>
          <w:rFonts w:cs="Times New Roman"/>
        </w:rPr>
      </w:pPr>
      <w:bookmarkStart w:id="17" w:name="heading_16"/>
    </w:p>
    <w:p w14:paraId="603DAFDE" w14:textId="77777777" w:rsidR="0002472B" w:rsidRDefault="0002472B" w:rsidP="0002472B">
      <w:pPr>
        <w:rPr>
          <w:b/>
          <w:bCs/>
        </w:rPr>
      </w:pPr>
      <w:r>
        <w:rPr>
          <w:b/>
          <w:bCs/>
        </w:rPr>
        <w:t>Disclosure statement</w:t>
      </w:r>
    </w:p>
    <w:p w14:paraId="3990CD36" w14:textId="77777777" w:rsidR="0002472B" w:rsidRDefault="0002472B" w:rsidP="0002472B">
      <w:r w:rsidRPr="00E05BC9">
        <w:t>The author declares no conflict of interest.</w:t>
      </w:r>
    </w:p>
    <w:p w14:paraId="0777AB9A" w14:textId="77777777" w:rsidR="0002472B" w:rsidRDefault="0002472B" w:rsidP="004D434F">
      <w:pPr>
        <w:rPr>
          <w:rFonts w:cs="Times New Roman"/>
        </w:rPr>
      </w:pPr>
    </w:p>
    <w:p w14:paraId="46A16FBB" w14:textId="559C96FF" w:rsidR="000E1A7D" w:rsidRDefault="00000000" w:rsidP="004D434F">
      <w:pPr>
        <w:rPr>
          <w:rFonts w:cs="Times New Roman"/>
          <w:b/>
          <w:bCs/>
        </w:rPr>
      </w:pPr>
      <w:r w:rsidRPr="006B2EE7">
        <w:rPr>
          <w:rFonts w:cs="Times New Roman"/>
          <w:b/>
          <w:bCs/>
        </w:rPr>
        <w:t>References</w:t>
      </w:r>
      <w:bookmarkEnd w:id="17"/>
    </w:p>
    <w:p w14:paraId="77EA9DA4" w14:textId="7A0DDE12" w:rsidR="0002472B" w:rsidRDefault="0002472B" w:rsidP="0002472B">
      <w:pPr>
        <w:ind w:left="454" w:hanging="454"/>
      </w:pPr>
      <w:bookmarkStart w:id="18" w:name="_Hlk185327419"/>
      <w:r>
        <w:t>[1]</w:t>
      </w:r>
      <w:r>
        <w:tab/>
      </w:r>
      <w:r>
        <w:t>Zhu K, Tang Q, Yang Q, 2025, Research on Application of Digital Courseware in Classroom Teaching of Theoretical Mechanics. Science-Education Article Collects, (23): 132–136.</w:t>
      </w:r>
    </w:p>
    <w:p w14:paraId="0943531E" w14:textId="66A39CDB" w:rsidR="0002472B" w:rsidRDefault="0002472B" w:rsidP="0002472B">
      <w:pPr>
        <w:ind w:left="454" w:hanging="454"/>
      </w:pPr>
      <w:r>
        <w:t>[2]</w:t>
      </w:r>
      <w:r>
        <w:tab/>
      </w:r>
      <w:r>
        <w:t xml:space="preserve">Zhang Y, Wang G, 2025, Exploration on Teaching-Mode Reform of the Digitally-Empowered </w:t>
      </w:r>
      <w:r w:rsidR="00D865AC">
        <w:t>“</w:t>
      </w:r>
      <w:r>
        <w:t>Sports Biomechanics</w:t>
      </w:r>
      <w:r w:rsidR="00D865AC">
        <w:t>”</w:t>
      </w:r>
      <w:r>
        <w:t xml:space="preserve"> Course. Journal of Hefei Normal University, 43(6): 128–132.</w:t>
      </w:r>
    </w:p>
    <w:p w14:paraId="65064840" w14:textId="40C77B81" w:rsidR="0002472B" w:rsidRDefault="0002472B" w:rsidP="0002472B">
      <w:pPr>
        <w:ind w:left="454" w:hanging="454"/>
      </w:pPr>
      <w:r>
        <w:t>[3]</w:t>
      </w:r>
      <w:r>
        <w:tab/>
      </w:r>
      <w:r>
        <w:t>Zhang N, Yang X, Wang X, et al., 2025, Exploration on Digital Transformation of Mechanics of Materials Course Teaching: Procedures, Experiments and Classroom. Higher Education in Science, (6): 84–91.</w:t>
      </w:r>
    </w:p>
    <w:p w14:paraId="79551C80" w14:textId="527A3672" w:rsidR="0002472B" w:rsidRDefault="0002472B" w:rsidP="0002472B">
      <w:pPr>
        <w:ind w:left="454" w:hanging="454"/>
      </w:pPr>
      <w:r>
        <w:t>[4]</w:t>
      </w:r>
      <w:r>
        <w:tab/>
      </w:r>
      <w:r>
        <w:t>Zhang T, Wang W, Wang W, et al., 2025, Teaching-Reform Reflections on Hydraulics Course Promoted by Digital Education Under the Background of Emerging Engineering Education. Youth of Shanxi, (19): 139–141.</w:t>
      </w:r>
    </w:p>
    <w:p w14:paraId="3887D005" w14:textId="30D256F4" w:rsidR="0002472B" w:rsidRDefault="0002472B" w:rsidP="0002472B">
      <w:pPr>
        <w:ind w:left="454" w:hanging="454"/>
      </w:pPr>
      <w:r>
        <w:t>[5]</w:t>
      </w:r>
      <w:r>
        <w:tab/>
      </w:r>
      <w:r>
        <w:t xml:space="preserve">Yin X, 2025, Exploration on Large-Unit Physics Experiment Teaching Integrating Digitization and Contextualization—Taking </w:t>
      </w:r>
      <w:r w:rsidR="00D865AC">
        <w:t>“</w:t>
      </w:r>
      <w:r>
        <w:t>Mechanics</w:t>
      </w:r>
      <w:r w:rsidR="00D865AC">
        <w:t>”</w:t>
      </w:r>
      <w:r>
        <w:t xml:space="preserve"> Unit Experiment Teaching of Junior High-School Physics (Shanghai-Science-and-Technology Press Edition) as an Example. Middle-School Teaching Reference, (29): 47–50.</w:t>
      </w:r>
    </w:p>
    <w:p w14:paraId="4A274D67" w14:textId="5D2C79FB" w:rsidR="0002472B" w:rsidRDefault="0002472B" w:rsidP="0002472B">
      <w:pPr>
        <w:ind w:left="454" w:hanging="454"/>
      </w:pPr>
      <w:r>
        <w:t>[6]</w:t>
      </w:r>
      <w:r>
        <w:tab/>
      </w:r>
      <w:r>
        <w:t>Lin L, 2025, Improvement of Senior-High-School Physics Mechanics Experiments and Application-Effect Analysis of Digital-Experiment Tools. Gaokao, (25): 107–109.</w:t>
      </w:r>
    </w:p>
    <w:p w14:paraId="5729CCAC" w14:textId="48583717" w:rsidR="0002472B" w:rsidRDefault="0002472B" w:rsidP="0002472B">
      <w:pPr>
        <w:ind w:left="454" w:hanging="454"/>
      </w:pPr>
      <w:r>
        <w:t>[7]</w:t>
      </w:r>
      <w:r>
        <w:tab/>
      </w:r>
      <w:r>
        <w:t xml:space="preserve">Zhang X, Yuan B, 2025, Practice and Exploration of Integrated Teaching-Evaluation for </w:t>
      </w:r>
      <w:r w:rsidR="00D865AC">
        <w:t>“</w:t>
      </w:r>
      <w:r>
        <w:t>Engineering Mechanics</w:t>
      </w:r>
      <w:r w:rsidR="00D865AC">
        <w:t>”</w:t>
      </w:r>
      <w:r>
        <w:t xml:space="preserve"> Under Digital Background. Journal of Huaibei Normal University (Natural-Science Edition), 46(1): 83–87.</w:t>
      </w:r>
    </w:p>
    <w:p w14:paraId="36484B8E" w14:textId="5A955122" w:rsidR="0002472B" w:rsidRDefault="0002472B" w:rsidP="0002472B">
      <w:pPr>
        <w:ind w:left="454" w:hanging="454"/>
      </w:pPr>
      <w:r>
        <w:lastRenderedPageBreak/>
        <w:t>[8]</w:t>
      </w:r>
      <w:r>
        <w:tab/>
      </w:r>
      <w:r>
        <w:t>Han M, 2024, Digitally-Empowered New Ecology of Vocational-Course Education—Taking Fluid Mechanics Course Teaching as an Example. China Journal of Multimedia &amp; Network-Based Teaching (Mid-Month Edition), (12): 9–12.</w:t>
      </w:r>
    </w:p>
    <w:p w14:paraId="77CDA6D2" w14:textId="291843BB" w:rsidR="0002472B" w:rsidRDefault="0002472B" w:rsidP="0002472B">
      <w:pPr>
        <w:ind w:left="454" w:hanging="454"/>
      </w:pPr>
      <w:r>
        <w:t>[9]</w:t>
      </w:r>
      <w:r>
        <w:tab/>
      </w:r>
      <w:r>
        <w:t xml:space="preserve">Zhang M, Liang Y, Li H, et al., 2024, </w:t>
      </w:r>
      <w:r w:rsidR="00D865AC">
        <w:t>“</w:t>
      </w:r>
      <w:r>
        <w:t>Theory-Practice Integration and AI Empowerment</w:t>
      </w:r>
      <w:r w:rsidR="00D865AC">
        <w:t>”</w:t>
      </w:r>
      <w:r>
        <w:t xml:space="preserve">: Teaching Practice and Exploration of </w:t>
      </w:r>
      <w:r w:rsidR="00D865AC">
        <w:t>“</w:t>
      </w:r>
      <w:r>
        <w:t>Theoretical Mechanics</w:t>
      </w:r>
      <w:r w:rsidR="00D865AC">
        <w:t>”</w:t>
      </w:r>
      <w:r>
        <w:t xml:space="preserve"> Under Digital Transformation. In: Teaching Steering Committee for Aerospace-Related Majors in Institutions of Higher Education Under Ministry of Education, Proceedings of the 6th National Teaching-and-Research Symposium for Aerospace-Related Majors in Institutions of Higher Education. </w:t>
      </w:r>
      <w:proofErr w:type="spellStart"/>
      <w:r>
        <w:t>Beihang</w:t>
      </w:r>
      <w:proofErr w:type="spellEnd"/>
      <w:r>
        <w:t xml:space="preserve"> University Press: 930–936.</w:t>
      </w:r>
    </w:p>
    <w:p w14:paraId="5341D454" w14:textId="50C9F069" w:rsidR="0002472B" w:rsidRDefault="0002472B" w:rsidP="0002472B">
      <w:pPr>
        <w:ind w:left="454" w:hanging="454"/>
      </w:pPr>
      <w:r>
        <w:t>[10]</w:t>
      </w:r>
      <w:r>
        <w:tab/>
      </w:r>
      <w:r>
        <w:t>Zhang J, 2024, Teaching Innovation and Practice of Theoretical Mechanics Driven by Progressive Teaching-and-Learning Coupling. China University Teaching, (5): 39–44.</w:t>
      </w:r>
    </w:p>
    <w:p w14:paraId="5F64EAA2" w14:textId="6696A063" w:rsidR="0002472B" w:rsidRDefault="0002472B" w:rsidP="0002472B">
      <w:pPr>
        <w:ind w:left="454" w:hanging="454"/>
      </w:pPr>
      <w:r>
        <w:t>[11]</w:t>
      </w:r>
      <w:r>
        <w:tab/>
      </w:r>
      <w:r>
        <w:t>Wang X, 2023, Application of Virtual-Simulation Digital Textbooks in Mechanics-Course Teaching. Industry and Science-Technology Forum, 22(20): 86–87.</w:t>
      </w:r>
    </w:p>
    <w:p w14:paraId="78FCBF7A" w14:textId="3393C850" w:rsidR="0002472B" w:rsidRDefault="0002472B" w:rsidP="0002472B">
      <w:pPr>
        <w:ind w:left="454" w:hanging="454"/>
      </w:pPr>
      <w:r>
        <w:t>[12]</w:t>
      </w:r>
      <w:r>
        <w:tab/>
      </w:r>
      <w:r>
        <w:t>Zhao Z, Fu Y, Chen J, et al., 2022, Construction of Digital Teaching Resources and Online-Course Groups for Basic Mechanics. China Modern Educational Equipment, (11): 21–23.</w:t>
      </w:r>
    </w:p>
    <w:p w14:paraId="307DFE0E" w14:textId="1695A5BA" w:rsidR="0002472B" w:rsidRDefault="0002472B" w:rsidP="0002472B">
      <w:pPr>
        <w:ind w:left="454" w:hanging="454"/>
      </w:pPr>
      <w:r>
        <w:t>[13]</w:t>
      </w:r>
      <w:r>
        <w:tab/>
      </w:r>
      <w:r>
        <w:t xml:space="preserve">Chen X, Zhuo X, Li X, et al., 2022, Exploration on Industry-Oriented Talent-Cultivation Mode for Digital </w:t>
      </w:r>
      <w:proofErr w:type="spellStart"/>
      <w:r>
        <w:t>Modeling</w:t>
      </w:r>
      <w:proofErr w:type="spellEnd"/>
      <w:r>
        <w:t xml:space="preserve"> and Simulation—Taking Engineering Fluid Mechanics Teaching as an Example. Higher Architectural Education, 31(3): 63–69.</w:t>
      </w:r>
    </w:p>
    <w:p w14:paraId="3607ED1F" w14:textId="5449B828" w:rsidR="0002472B" w:rsidRDefault="0002472B" w:rsidP="0002472B">
      <w:pPr>
        <w:ind w:left="454" w:hanging="454"/>
      </w:pPr>
      <w:r>
        <w:t>[14]</w:t>
      </w:r>
      <w:r>
        <w:tab/>
      </w:r>
      <w:r>
        <w:t xml:space="preserve">Cao Y, 2022, Exploration on Integration of Junior-High-School Physics Experiment Teaching </w:t>
      </w:r>
      <w:proofErr w:type="gramStart"/>
      <w:r>
        <w:t>From</w:t>
      </w:r>
      <w:proofErr w:type="gramEnd"/>
      <w:r>
        <w:t xml:space="preserve"> the Perspective of Scientific-and-Technological Innovation. Science-Examination Research for Middle Schools, 29(12): 33–36.</w:t>
      </w:r>
    </w:p>
    <w:p w14:paraId="5DCD4194" w14:textId="77777777" w:rsidR="0002472B" w:rsidRDefault="0002472B" w:rsidP="0002472B"/>
    <w:p w14:paraId="2659A235" w14:textId="33415A95" w:rsidR="0002472B" w:rsidRDefault="0002472B" w:rsidP="0002472B">
      <w:pPr>
        <w:widowControl/>
        <w:autoSpaceDE w:val="0"/>
        <w:autoSpaceDN w:val="0"/>
        <w:snapToGrid/>
        <w:jc w:val="left"/>
        <w:rPr>
          <w:rFonts w:eastAsia="SimSun"/>
          <w:b/>
          <w:bCs/>
          <w:sz w:val="20"/>
          <w:lang w:eastAsia="en-US"/>
        </w:rPr>
      </w:pPr>
      <w:r>
        <w:rPr>
          <w:rFonts w:eastAsia="SimSun"/>
          <w:b/>
          <w:bCs/>
          <w:sz w:val="20"/>
          <w:lang w:eastAsia="en-US"/>
        </w:rPr>
        <w:t>Publisher</w:t>
      </w:r>
      <w:r w:rsidR="00883583">
        <w:rPr>
          <w:rFonts w:eastAsia="SimSun"/>
          <w:b/>
          <w:bCs/>
          <w:sz w:val="20"/>
          <w:lang w:eastAsia="en-US"/>
        </w:rPr>
        <w:t>’</w:t>
      </w:r>
      <w:r>
        <w:rPr>
          <w:rFonts w:eastAsia="SimSun"/>
          <w:b/>
          <w:bCs/>
          <w:sz w:val="20"/>
          <w:lang w:eastAsia="en-US"/>
        </w:rPr>
        <w:t>s note</w:t>
      </w:r>
    </w:p>
    <w:p w14:paraId="57B0A41E" w14:textId="77777777" w:rsidR="0002472B" w:rsidRDefault="0002472B" w:rsidP="0002472B">
      <w:pPr>
        <w:adjustRightInd/>
        <w:snapToGrid/>
      </w:pPr>
      <w:r>
        <w:rPr>
          <w:rFonts w:eastAsia="SimSun"/>
          <w:sz w:val="20"/>
          <w:lang w:eastAsia="en-US"/>
        </w:rPr>
        <w:t>Bio-Byword Scientific Publishing remains neutral with regard to jurisdictional claims in published maps and institutional affiliations.</w:t>
      </w:r>
      <w:r w:rsidRPr="00471541">
        <w:t xml:space="preserve"> </w:t>
      </w:r>
      <w:bookmarkEnd w:id="18"/>
    </w:p>
    <w:p w14:paraId="69397EE3" w14:textId="680FFC37" w:rsidR="000E1A7D" w:rsidRPr="004D434F" w:rsidRDefault="000E1A7D" w:rsidP="006B2EE7">
      <w:pPr>
        <w:rPr>
          <w:rFonts w:cs="Times New Roman"/>
        </w:rPr>
      </w:pPr>
    </w:p>
    <w:sectPr w:rsidR="000E1A7D" w:rsidRPr="004D434F" w:rsidSect="006B2EE7">
      <w:headerReference w:type="default" r:id="rId6"/>
      <w:footerReference w:type="default" r:id="rId7"/>
      <w:pgSz w:w="11905" w:h="16840"/>
      <w:pgMar w:top="1418" w:right="1134" w:bottom="1418" w:left="1134" w:header="720" w:footer="720" w:gutter="0"/>
      <w:cols w:space="720"/>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AEB1B3" w14:textId="77777777" w:rsidR="00FA7066" w:rsidRDefault="00FA7066">
      <w:r>
        <w:separator/>
      </w:r>
    </w:p>
  </w:endnote>
  <w:endnote w:type="continuationSeparator" w:id="0">
    <w:p w14:paraId="191ECE93" w14:textId="77777777" w:rsidR="00FA7066" w:rsidRDefault="00FA70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254FF3" w14:textId="77777777" w:rsidR="000E1A7D" w:rsidRDefault="000E1A7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764760" w14:textId="77777777" w:rsidR="00FA7066" w:rsidRDefault="00FA7066">
      <w:r>
        <w:separator/>
      </w:r>
    </w:p>
  </w:footnote>
  <w:footnote w:type="continuationSeparator" w:id="0">
    <w:p w14:paraId="698B3A26" w14:textId="77777777" w:rsidR="00FA7066" w:rsidRDefault="00FA70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FB70FA" w14:textId="77777777" w:rsidR="000E1A7D" w:rsidRDefault="000E1A7D"/>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1A7D"/>
    <w:rsid w:val="0002472B"/>
    <w:rsid w:val="000E1A7D"/>
    <w:rsid w:val="004D434F"/>
    <w:rsid w:val="006B2EE7"/>
    <w:rsid w:val="00883583"/>
    <w:rsid w:val="00CA239E"/>
    <w:rsid w:val="00D865AC"/>
    <w:rsid w:val="00FA7066"/>
    <w:rsid w:val="2B494F73"/>
    <w:rsid w:val="445834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063E86"/>
  <w15:docId w15:val="{D0EB6572-8A21-4406-8DC7-B1300D749E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MY"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D434F"/>
    <w:pPr>
      <w:widowControl w:val="0"/>
      <w:suppressAutoHyphens/>
      <w:adjustRightInd w:val="0"/>
      <w:snapToGrid w:val="0"/>
      <w:jc w:val="both"/>
    </w:pPr>
    <w:rPr>
      <w:rFonts w:ascii="Times New Roman" w:hAnsi="Times New Roman"/>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unhideWhenUsed/>
    <w:rsid w:val="004D434F"/>
    <w:rPr>
      <w:sz w:val="21"/>
      <w:szCs w:val="22"/>
    </w:rPr>
  </w:style>
  <w:style w:type="paragraph" w:styleId="ListParagraph">
    <w:name w:val="List Paragraph"/>
    <w:basedOn w:val="Normal"/>
    <w:uiPriority w:val="99"/>
    <w:unhideWhenUsed/>
    <w:rsid w:val="004D434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2543</Words>
  <Characters>14500</Characters>
  <Application>Microsoft Office Word</Application>
  <DocSecurity>0</DocSecurity>
  <Lines>120</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Editor J</cp:lastModifiedBy>
  <cp:revision>2</cp:revision>
  <dcterms:created xsi:type="dcterms:W3CDTF">2026-10-09T03:36:00Z</dcterms:created>
  <dcterms:modified xsi:type="dcterms:W3CDTF">2026-10-09T03:36:00Z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{"Label":"1","ContentProducer":"001191110102MACQD9K64010000","ProduceID":"7683785526650555322","ReservedCode1":"","ContentPropagator":"","PropagateID":"","ReservedCode2":""}</vt:lpwstr>
  </property>
  <property fmtid="{D5CDD505-2E9C-101B-9397-08002B2CF9AE}" pid="3" name="KSOTemplateDocerSaveRecord">
    <vt:lpwstr>eyJoZGlkIjoiYzEzOWZlYzFlNTk2MmQzMDQwMDE5MjliMjM5ODUzNjEiLCJ1c2VySWQiOiI2NTQ2OTg3NDEifQ==</vt:lpwstr>
  </property>
  <property fmtid="{D5CDD505-2E9C-101B-9397-08002B2CF9AE}" pid="4" name="KSOProductBuildVer">
    <vt:lpwstr>2052-12.1.0.28505</vt:lpwstr>
  </property>
  <property fmtid="{D5CDD505-2E9C-101B-9397-08002B2CF9AE}" pid="5" name="ICV">
    <vt:lpwstr>0E28176BB3D54856B2B7190761951466_12</vt:lpwstr>
  </property>
  <property fmtid="{D5CDD505-2E9C-101B-9397-08002B2CF9AE}" pid="6" name="GrammarlyDocumentId">
    <vt:lpwstr>414fd2b2d433a5d4d753425c44d43646a577e4044b8aa8e2d7379ce8fd299fc8</vt:lpwstr>
  </property>
</Properties>
</file>