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3A675" w14:textId="77777777" w:rsidR="00DC7D6D" w:rsidRPr="0066554A" w:rsidRDefault="00000000" w:rsidP="0066554A">
      <w:pPr>
        <w:jc w:val="left"/>
        <w:rPr>
          <w:rFonts w:cs="Times New Roman"/>
          <w:b/>
          <w:bCs/>
          <w:sz w:val="44"/>
          <w:szCs w:val="44"/>
        </w:rPr>
      </w:pPr>
      <w:r w:rsidRPr="0066554A">
        <w:rPr>
          <w:rFonts w:cs="Times New Roman"/>
          <w:b/>
          <w:bCs/>
          <w:sz w:val="44"/>
          <w:szCs w:val="44"/>
        </w:rPr>
        <w:t>Closing the Knowing–Using Gap: Project-Based Reform in ESP Courses</w:t>
      </w:r>
    </w:p>
    <w:p w14:paraId="15FEA6FD" w14:textId="77777777" w:rsidR="00DC7D6D" w:rsidRPr="0066554A" w:rsidRDefault="00000000" w:rsidP="0066554A">
      <w:pPr>
        <w:rPr>
          <w:rFonts w:cs="Times New Roman"/>
          <w:b/>
          <w:bCs/>
        </w:rPr>
      </w:pPr>
      <w:proofErr w:type="spellStart"/>
      <w:r w:rsidRPr="0066554A">
        <w:rPr>
          <w:rFonts w:cs="Times New Roman"/>
          <w:b/>
          <w:bCs/>
        </w:rPr>
        <w:t>Fujing</w:t>
      </w:r>
      <w:proofErr w:type="spellEnd"/>
      <w:r w:rsidRPr="0066554A">
        <w:rPr>
          <w:rFonts w:cs="Times New Roman"/>
          <w:b/>
          <w:bCs/>
        </w:rPr>
        <w:t xml:space="preserve"> Fan, He Yang</w:t>
      </w:r>
    </w:p>
    <w:p w14:paraId="7891DCE1" w14:textId="77777777" w:rsidR="00DC7D6D" w:rsidRPr="00330692" w:rsidRDefault="00000000" w:rsidP="0066554A">
      <w:pPr>
        <w:rPr>
          <w:rFonts w:cs="Times New Roman"/>
        </w:rPr>
      </w:pPr>
      <w:r w:rsidRPr="00330692">
        <w:rPr>
          <w:rFonts w:cs="Times New Roman"/>
        </w:rPr>
        <w:t>Space Engineering University, Beijing, 101400, China</w:t>
      </w:r>
    </w:p>
    <w:p w14:paraId="1128C971" w14:textId="77777777" w:rsidR="00330692" w:rsidRPr="003017C3" w:rsidRDefault="00330692" w:rsidP="00330692">
      <w:pPr>
        <w:rPr>
          <w:rFonts w:eastAsia="DengXian"/>
          <w:b/>
          <w:bCs/>
          <w:i/>
          <w:iCs/>
          <w:kern w:val="0"/>
        </w:rPr>
      </w:pPr>
      <w:r w:rsidRPr="003017C3">
        <w:rPr>
          <w:rFonts w:eastAsia="DengXian"/>
          <w:b/>
          <w:bCs/>
          <w:i/>
          <w:iCs/>
          <w:kern w:val="0"/>
          <w:lang w:bidi="ar"/>
        </w:rPr>
        <w:t>*Author to whom correspondence should be addressed</w:t>
      </w:r>
      <w:r w:rsidRPr="004636F6">
        <w:rPr>
          <w:rFonts w:eastAsia="DengXian"/>
          <w:b/>
          <w:bCs/>
          <w:i/>
          <w:iCs/>
          <w:kern w:val="0"/>
          <w:lang w:bidi="ar"/>
        </w:rPr>
        <w:t>.</w:t>
      </w:r>
    </w:p>
    <w:p w14:paraId="64C4AFD7" w14:textId="77777777" w:rsidR="00330692" w:rsidRDefault="00330692" w:rsidP="00330692">
      <w:pPr>
        <w:rPr>
          <w:highlight w:val="yellow"/>
        </w:rPr>
      </w:pPr>
    </w:p>
    <w:p w14:paraId="689AC95C" w14:textId="77777777" w:rsidR="00330692" w:rsidRDefault="00330692" w:rsidP="00330692">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090349F4" w14:textId="77777777" w:rsidR="00DC7D6D" w:rsidRPr="00330692" w:rsidRDefault="00DC7D6D" w:rsidP="0066554A">
      <w:pPr>
        <w:rPr>
          <w:rFonts w:cs="Times New Roman"/>
        </w:rPr>
      </w:pPr>
    </w:p>
    <w:p w14:paraId="01EF6374" w14:textId="0B69B4E7" w:rsidR="00DC7D6D" w:rsidRPr="00330692" w:rsidRDefault="00000000" w:rsidP="0066554A">
      <w:pPr>
        <w:rPr>
          <w:rFonts w:cs="Times New Roman"/>
        </w:rPr>
      </w:pPr>
      <w:r w:rsidRPr="0066554A">
        <w:rPr>
          <w:rFonts w:cs="Times New Roman"/>
          <w:b/>
          <w:bCs/>
        </w:rPr>
        <w:t>Abstract:</w:t>
      </w:r>
      <w:r w:rsidRPr="00330692">
        <w:rPr>
          <w:rFonts w:cs="Times New Roman"/>
        </w:rPr>
        <w:t xml:space="preserve"> English for Specific Purposes (ESP) courses in China </w:t>
      </w:r>
      <w:r w:rsidR="00523CB5">
        <w:rPr>
          <w:rFonts w:cs="Times New Roman"/>
        </w:rPr>
        <w:t>have</w:t>
      </w:r>
      <w:r w:rsidR="00523CB5" w:rsidRPr="00330692">
        <w:rPr>
          <w:rFonts w:cs="Times New Roman"/>
        </w:rPr>
        <w:t xml:space="preserve"> </w:t>
      </w:r>
      <w:r w:rsidRPr="00330692">
        <w:rPr>
          <w:rFonts w:cs="Times New Roman"/>
        </w:rPr>
        <w:t>long been hindered by the “knowing–using” gap: students memorize discipline-specific vocabulary and develop passive language skills, yet fail to apply them in authentic professional tasks. Unlike the traditional reading–translation model, PBL anchors learning in real-world projects consistent with professional discourse conventions. With guiding thematic questions, continuous exploratory learning and outcome-oriented training, PBL transforms inert knowledge into practical competence. A four-step teaching framework covering design, implementation, production and assessment is also proposed. It is ultimately verified that PBL reshapes ESP teaching towards practical learning, effectively bridging the divide between knowledge mastery and practical language use.</w:t>
      </w:r>
    </w:p>
    <w:p w14:paraId="4B060048" w14:textId="59521B33" w:rsidR="00DC7D6D" w:rsidRPr="00330692" w:rsidRDefault="00000000" w:rsidP="0066554A">
      <w:pPr>
        <w:rPr>
          <w:rFonts w:cs="Times New Roman"/>
        </w:rPr>
      </w:pPr>
      <w:r w:rsidRPr="0066554A">
        <w:rPr>
          <w:rFonts w:cs="Times New Roman"/>
          <w:b/>
          <w:bCs/>
        </w:rPr>
        <w:t>Keywords:</w:t>
      </w:r>
      <w:r w:rsidRPr="00330692">
        <w:rPr>
          <w:rFonts w:cs="Times New Roman"/>
        </w:rPr>
        <w:t xml:space="preserve"> ESP; </w:t>
      </w:r>
      <w:r w:rsidR="00330692" w:rsidRPr="00330692">
        <w:rPr>
          <w:rFonts w:cs="Times New Roman"/>
        </w:rPr>
        <w:t>Project</w:t>
      </w:r>
      <w:r w:rsidRPr="00330692">
        <w:rPr>
          <w:rFonts w:cs="Times New Roman"/>
        </w:rPr>
        <w:t xml:space="preserve">-based learning; </w:t>
      </w:r>
      <w:r w:rsidR="00330692" w:rsidRPr="00330692">
        <w:rPr>
          <w:rFonts w:cs="Times New Roman"/>
        </w:rPr>
        <w:t>Knowing</w:t>
      </w:r>
      <w:r w:rsidRPr="00330692">
        <w:rPr>
          <w:rFonts w:cs="Times New Roman"/>
        </w:rPr>
        <w:t xml:space="preserve">–using gap; </w:t>
      </w:r>
      <w:r w:rsidR="00330692" w:rsidRPr="00330692">
        <w:rPr>
          <w:rFonts w:cs="Times New Roman"/>
        </w:rPr>
        <w:t xml:space="preserve">Curriculum </w:t>
      </w:r>
      <w:r w:rsidRPr="00330692">
        <w:rPr>
          <w:rFonts w:cs="Times New Roman"/>
        </w:rPr>
        <w:t>reform</w:t>
      </w:r>
    </w:p>
    <w:p w14:paraId="617625D1" w14:textId="77777777" w:rsidR="00DC7D6D" w:rsidRDefault="00DC7D6D" w:rsidP="00330692">
      <w:pPr>
        <w:rPr>
          <w:rFonts w:cs="Times New Roman"/>
        </w:rPr>
      </w:pPr>
    </w:p>
    <w:p w14:paraId="0F21521F" w14:textId="7D3E0D1F" w:rsidR="00330692" w:rsidRPr="0066554A" w:rsidRDefault="00330692" w:rsidP="00330692">
      <w:pPr>
        <w:rPr>
          <w:rFonts w:cs="Times New Roman"/>
          <w:b/>
          <w:bCs/>
        </w:rPr>
      </w:pPr>
      <w:r>
        <w:rPr>
          <w:rFonts w:cs="Times New Roman"/>
          <w:b/>
          <w:bCs/>
        </w:rPr>
        <w:t>Online publication:</w:t>
      </w:r>
    </w:p>
    <w:p w14:paraId="552F10F7" w14:textId="77777777" w:rsidR="00330692" w:rsidRPr="00330692" w:rsidRDefault="00330692" w:rsidP="0066554A">
      <w:pPr>
        <w:rPr>
          <w:rFonts w:cs="Times New Roman"/>
        </w:rPr>
      </w:pPr>
    </w:p>
    <w:p w14:paraId="66ACEFA0" w14:textId="714DC62D" w:rsidR="00DC7D6D" w:rsidRPr="0066554A" w:rsidRDefault="00330692" w:rsidP="0066554A">
      <w:pPr>
        <w:rPr>
          <w:rFonts w:cs="Times New Roman"/>
          <w:b/>
          <w:bCs/>
        </w:rPr>
      </w:pPr>
      <w:r>
        <w:rPr>
          <w:rFonts w:cs="Times New Roman"/>
          <w:b/>
          <w:bCs/>
        </w:rPr>
        <w:t>1</w:t>
      </w:r>
      <w:r w:rsidRPr="0066554A">
        <w:rPr>
          <w:rFonts w:cs="Times New Roman"/>
          <w:b/>
          <w:bCs/>
        </w:rPr>
        <w:t>. Introduction</w:t>
      </w:r>
    </w:p>
    <w:p w14:paraId="013BBD1D" w14:textId="63739BBB" w:rsidR="00DC7D6D" w:rsidRPr="00330692" w:rsidRDefault="00000000" w:rsidP="0066554A">
      <w:pPr>
        <w:rPr>
          <w:rFonts w:cs="Times New Roman"/>
        </w:rPr>
      </w:pPr>
      <w:r w:rsidRPr="00330692">
        <w:rPr>
          <w:rFonts w:cs="Times New Roman"/>
        </w:rPr>
        <w:t>Driven by the “Double First</w:t>
      </w:r>
      <w:r w:rsidRPr="0066554A">
        <w:rPr>
          <w:rFonts w:cs="Times New Roman"/>
        </w:rPr>
        <w:t>‑</w:t>
      </w:r>
      <w:r w:rsidRPr="00330692">
        <w:rPr>
          <w:rFonts w:cs="Times New Roman"/>
        </w:rPr>
        <w:t>Class</w:t>
      </w:r>
      <w:r w:rsidRPr="0066554A">
        <w:rPr>
          <w:rFonts w:cs="Times New Roman"/>
        </w:rPr>
        <w:t>”</w:t>
      </w:r>
      <w:r w:rsidRPr="00330692">
        <w:rPr>
          <w:rFonts w:cs="Times New Roman"/>
        </w:rPr>
        <w:t xml:space="preserve"> construction initiative, Chinese universities are under growing pressure to nurture graduates equipped with discipline</w:t>
      </w:r>
      <w:r w:rsidRPr="0066554A">
        <w:rPr>
          <w:rFonts w:cs="Times New Roman"/>
        </w:rPr>
        <w:t>‑</w:t>
      </w:r>
      <w:r w:rsidRPr="00330692">
        <w:rPr>
          <w:rFonts w:cs="Times New Roman"/>
        </w:rPr>
        <w:t>related English capabilities for publishing international papers, delivering conference presentations and engaging in cross</w:t>
      </w:r>
      <w:r w:rsidRPr="0066554A">
        <w:rPr>
          <w:rFonts w:cs="Times New Roman"/>
        </w:rPr>
        <w:t>‑</w:t>
      </w:r>
      <w:r w:rsidRPr="00330692">
        <w:rPr>
          <w:rFonts w:cs="Times New Roman"/>
        </w:rPr>
        <w:t xml:space="preserve">border professional exchanges </w:t>
      </w:r>
      <w:r w:rsidR="00EC523D">
        <w:rPr>
          <w:rFonts w:cs="Times New Roman"/>
          <w:vertAlign w:val="superscript"/>
        </w:rPr>
        <w:t>[1]</w:t>
      </w:r>
      <w:r w:rsidRPr="00EC523D">
        <w:rPr>
          <w:rFonts w:cs="Times New Roman"/>
        </w:rPr>
        <w:t xml:space="preserve">. Issued in 2020, </w:t>
      </w:r>
      <w:r w:rsidRPr="009F07B9">
        <w:rPr>
          <w:rFonts w:cs="Times New Roman"/>
          <w:i/>
          <w:iCs/>
          <w:highlight w:val="yellow"/>
          <w:rPrChange w:id="1" w:author="Editor J" w:date="2026-10-16T10:20:00Z" w16du:dateUtc="2026-10-16T02:20:00Z">
            <w:rPr>
              <w:rFonts w:cs="Times New Roman"/>
            </w:rPr>
          </w:rPrChange>
        </w:rPr>
        <w:t>Guidelines for College English Teaching</w:t>
      </w:r>
      <w:r w:rsidRPr="00EC523D">
        <w:rPr>
          <w:rFonts w:cs="Times New Roman"/>
        </w:rPr>
        <w:t xml:space="preserve"> in China officially </w:t>
      </w:r>
      <w:r w:rsidR="00523CB5">
        <w:rPr>
          <w:rFonts w:cs="Times New Roman"/>
        </w:rPr>
        <w:t>identify</w:t>
      </w:r>
      <w:r w:rsidR="00523CB5" w:rsidRPr="00EC523D">
        <w:rPr>
          <w:rFonts w:cs="Times New Roman"/>
        </w:rPr>
        <w:t xml:space="preserve"> </w:t>
      </w:r>
      <w:r w:rsidRPr="00EC523D">
        <w:rPr>
          <w:rFonts w:cs="Times New Roman"/>
        </w:rPr>
        <w:t>ESP as a core curriculum component, serving as an important bridge between general English proficiency and subjec</w:t>
      </w:r>
      <w:r w:rsidRPr="00330692">
        <w:rPr>
          <w:rFonts w:cs="Times New Roman"/>
        </w:rPr>
        <w:t>t</w:t>
      </w:r>
      <w:r w:rsidRPr="0066554A">
        <w:rPr>
          <w:rFonts w:cs="Times New Roman"/>
        </w:rPr>
        <w:t>‑</w:t>
      </w:r>
      <w:r w:rsidRPr="00330692">
        <w:rPr>
          <w:rFonts w:cs="Times New Roman"/>
        </w:rPr>
        <w:t xml:space="preserve">specific communicative demands </w:t>
      </w:r>
      <w:r w:rsidR="00EC523D">
        <w:rPr>
          <w:rFonts w:cs="Times New Roman"/>
          <w:vertAlign w:val="superscript"/>
        </w:rPr>
        <w:t>[2]</w:t>
      </w:r>
      <w:r w:rsidRPr="00330692">
        <w:rPr>
          <w:rFonts w:cs="Times New Roman"/>
        </w:rPr>
        <w:t>.</w:t>
      </w:r>
    </w:p>
    <w:p w14:paraId="1D9AB6D1" w14:textId="2341FAB3" w:rsidR="00DC7D6D" w:rsidRPr="00330692" w:rsidRDefault="00000000" w:rsidP="0066554A">
      <w:pPr>
        <w:ind w:firstLine="420"/>
        <w:rPr>
          <w:rFonts w:cs="Times New Roman"/>
          <w:color w:val="4874CB" w:themeColor="accent1"/>
        </w:rPr>
      </w:pPr>
      <w:r w:rsidRPr="00330692">
        <w:rPr>
          <w:rFonts w:cs="Times New Roman"/>
        </w:rPr>
        <w:t>Despite policy backing, present</w:t>
      </w:r>
      <w:r w:rsidRPr="0066554A">
        <w:rPr>
          <w:rFonts w:cs="Times New Roman"/>
        </w:rPr>
        <w:t>‑</w:t>
      </w:r>
      <w:r w:rsidRPr="00330692">
        <w:rPr>
          <w:rFonts w:cs="Times New Roman"/>
        </w:rPr>
        <w:t>day ESP classrooms still face a prominent disconnect between knowledge input and real</w:t>
      </w:r>
      <w:r w:rsidRPr="0066554A">
        <w:rPr>
          <w:rFonts w:cs="Times New Roman"/>
        </w:rPr>
        <w:t>‑</w:t>
      </w:r>
      <w:r w:rsidRPr="00330692">
        <w:rPr>
          <w:rFonts w:cs="Times New Roman"/>
        </w:rPr>
        <w:t xml:space="preserve">world application. Most students can recite specialized terms and grasp basic reading comprehension skills, but encounter substantial obstacles when undertaking authentic academic or professional assignments such as abstract composition, oral presentations and disciplinary discussions </w:t>
      </w:r>
      <w:r w:rsidR="007E4B63">
        <w:rPr>
          <w:rFonts w:cs="Times New Roman"/>
          <w:vertAlign w:val="superscript"/>
        </w:rPr>
        <w:t>[3]</w:t>
      </w:r>
      <w:r w:rsidRPr="00330692">
        <w:rPr>
          <w:rFonts w:cs="Times New Roman"/>
        </w:rPr>
        <w:t xml:space="preserve">. In many ESP classrooms, teachers still devote substantial class hours to text analysis, term explanation and syntactic parsing, leaving limited class time for students to </w:t>
      </w:r>
      <w:proofErr w:type="spellStart"/>
      <w:r w:rsidRPr="00330692">
        <w:rPr>
          <w:rFonts w:cs="Times New Roman"/>
        </w:rPr>
        <w:t>practise</w:t>
      </w:r>
      <w:proofErr w:type="spellEnd"/>
      <w:r w:rsidRPr="00330692">
        <w:rPr>
          <w:rFonts w:cs="Times New Roman"/>
        </w:rPr>
        <w:t xml:space="preserve"> productive language skills </w:t>
      </w:r>
      <w:r w:rsidR="007E4B63">
        <w:rPr>
          <w:rFonts w:cs="Times New Roman"/>
          <w:vertAlign w:val="superscript"/>
        </w:rPr>
        <w:t>[4]</w:t>
      </w:r>
      <w:r w:rsidRPr="00330692">
        <w:rPr>
          <w:rFonts w:cs="Times New Roman"/>
        </w:rPr>
        <w:t>. Viewed from a structural perspective, traditional ESP courses tend to prioritize knowledge accumulation intended for future use. Consequently, much of the knowledge students acquire remains passive and cannot be activated in genuine professional contexts.</w:t>
      </w:r>
    </w:p>
    <w:p w14:paraId="59E020D3" w14:textId="77777777" w:rsidR="00DC7D6D" w:rsidRPr="00330692" w:rsidRDefault="00000000" w:rsidP="0066554A">
      <w:pPr>
        <w:ind w:firstLine="420"/>
        <w:rPr>
          <w:rFonts w:cs="Times New Roman"/>
        </w:rPr>
      </w:pPr>
      <w:r w:rsidRPr="00330692">
        <w:rPr>
          <w:rFonts w:cs="Times New Roman"/>
        </w:rPr>
        <w:t>Given this real</w:t>
      </w:r>
      <w:r w:rsidRPr="0066554A">
        <w:rPr>
          <w:rFonts w:cs="Times New Roman"/>
        </w:rPr>
        <w:t>‑</w:t>
      </w:r>
      <w:r w:rsidRPr="00330692">
        <w:rPr>
          <w:rFonts w:cs="Times New Roman"/>
        </w:rPr>
        <w:t>world classroom dilemma, this study selects PBL as a practical alternative to ease the knowing</w:t>
      </w:r>
      <w:r w:rsidRPr="0066554A">
        <w:rPr>
          <w:rFonts w:cs="Times New Roman"/>
        </w:rPr>
        <w:t>‑</w:t>
      </w:r>
      <w:r w:rsidRPr="00330692">
        <w:rPr>
          <w:rFonts w:cs="Times New Roman"/>
        </w:rPr>
        <w:t xml:space="preserve">using mismatch. Rather than offering abstract theoretical guidance, PBL </w:t>
      </w:r>
      <w:proofErr w:type="spellStart"/>
      <w:r w:rsidRPr="00330692">
        <w:rPr>
          <w:rFonts w:cs="Times New Roman"/>
        </w:rPr>
        <w:t>organises</w:t>
      </w:r>
      <w:proofErr w:type="spellEnd"/>
      <w:r w:rsidRPr="00330692">
        <w:rPr>
          <w:rFonts w:cs="Times New Roman"/>
        </w:rPr>
        <w:t xml:space="preserve"> learning through </w:t>
      </w:r>
      <w:proofErr w:type="spellStart"/>
      <w:r w:rsidRPr="00330692">
        <w:rPr>
          <w:rFonts w:cs="Times New Roman"/>
        </w:rPr>
        <w:t>contextualised</w:t>
      </w:r>
      <w:proofErr w:type="spellEnd"/>
      <w:r w:rsidRPr="00330692">
        <w:rPr>
          <w:rFonts w:cs="Times New Roman"/>
        </w:rPr>
        <w:t xml:space="preserve"> assignments that generate tangible student outputs. This article proceeds in four major parts. It first sorts out underlying causes for the knowing</w:t>
      </w:r>
      <w:r w:rsidRPr="0066554A">
        <w:rPr>
          <w:rFonts w:cs="Times New Roman"/>
        </w:rPr>
        <w:t>‑</w:t>
      </w:r>
      <w:r w:rsidRPr="00330692">
        <w:rPr>
          <w:rFonts w:cs="Times New Roman"/>
        </w:rPr>
        <w:t>using gap observed in domestic ESP classrooms. Next, it discusses how PBL may remedy existing teaching deficiencies from a theoretical standpoint. It then builds a four</w:t>
      </w:r>
      <w:r w:rsidRPr="0066554A">
        <w:rPr>
          <w:rFonts w:cs="Times New Roman"/>
        </w:rPr>
        <w:t>‑</w:t>
      </w:r>
      <w:r w:rsidRPr="00330692">
        <w:rPr>
          <w:rFonts w:cs="Times New Roman"/>
        </w:rPr>
        <w:t>phase PBL operational framework adaptable to different ESP teaching scenarios. Finally, it puts forward actionable suggestions for ESP curriculum adjustment.</w:t>
      </w:r>
    </w:p>
    <w:p w14:paraId="48D7E6FF" w14:textId="77777777" w:rsidR="00B42889" w:rsidRDefault="00B42889" w:rsidP="00B42889">
      <w:pPr>
        <w:rPr>
          <w:rFonts w:cs="Times New Roman"/>
        </w:rPr>
      </w:pPr>
    </w:p>
    <w:p w14:paraId="1CFD2744" w14:textId="44E6AEAF" w:rsidR="00DC7D6D" w:rsidRPr="0066554A" w:rsidRDefault="00B42889" w:rsidP="0066554A">
      <w:pPr>
        <w:rPr>
          <w:rFonts w:cs="Times New Roman"/>
          <w:b/>
          <w:bCs/>
        </w:rPr>
      </w:pPr>
      <w:r>
        <w:rPr>
          <w:rFonts w:cs="Times New Roman"/>
          <w:b/>
          <w:bCs/>
        </w:rPr>
        <w:lastRenderedPageBreak/>
        <w:t>2</w:t>
      </w:r>
      <w:r w:rsidRPr="0066554A">
        <w:rPr>
          <w:rFonts w:cs="Times New Roman"/>
          <w:b/>
          <w:bCs/>
        </w:rPr>
        <w:t xml:space="preserve">. Structural </w:t>
      </w:r>
      <w:r w:rsidRPr="00B42889">
        <w:rPr>
          <w:rFonts w:cs="Times New Roman"/>
          <w:b/>
          <w:bCs/>
        </w:rPr>
        <w:t xml:space="preserve">analysis of the knowing‑using divide </w:t>
      </w:r>
      <w:r w:rsidRPr="0066554A">
        <w:rPr>
          <w:rFonts w:cs="Times New Roman"/>
          <w:b/>
          <w:bCs/>
        </w:rPr>
        <w:t xml:space="preserve">in ESP </w:t>
      </w:r>
      <w:r w:rsidRPr="00B42889">
        <w:rPr>
          <w:rFonts w:cs="Times New Roman"/>
          <w:b/>
          <w:bCs/>
        </w:rPr>
        <w:t>teaching</w:t>
      </w:r>
    </w:p>
    <w:p w14:paraId="729B9B73" w14:textId="77777777" w:rsidR="00DC7D6D" w:rsidRPr="00330692" w:rsidRDefault="00000000" w:rsidP="0066554A">
      <w:pPr>
        <w:rPr>
          <w:rFonts w:cs="Times New Roman"/>
        </w:rPr>
      </w:pPr>
      <w:r w:rsidRPr="00330692">
        <w:rPr>
          <w:rFonts w:cs="Times New Roman"/>
        </w:rPr>
        <w:t>The disconnection between what students know and what they can perform in English is more than a superficial classroom phenomenon. It originates from deep</w:t>
      </w:r>
      <w:r w:rsidRPr="0066554A">
        <w:rPr>
          <w:rFonts w:cs="Times New Roman"/>
        </w:rPr>
        <w:t>‑</w:t>
      </w:r>
      <w:r w:rsidRPr="00330692">
        <w:rPr>
          <w:rFonts w:cs="Times New Roman"/>
        </w:rPr>
        <w:t>rooted structural drawbacks embedded in widely adopted ESP teaching models.</w:t>
      </w:r>
    </w:p>
    <w:p w14:paraId="199119F9" w14:textId="77777777" w:rsidR="00DC7D6D" w:rsidRPr="00330692" w:rsidRDefault="00000000" w:rsidP="0066554A">
      <w:pPr>
        <w:ind w:firstLine="420"/>
        <w:rPr>
          <w:rFonts w:cs="Times New Roman"/>
        </w:rPr>
      </w:pPr>
      <w:r w:rsidRPr="00330692">
        <w:rPr>
          <w:rFonts w:cs="Times New Roman"/>
        </w:rPr>
        <w:t>For one thing, conventional ESP teaching separates vocabulary and grammar teaching from authentic communicative contexts. Many instructors spend plenty of class time explaining isolated linguistic rules, yet pay insufficient attention to how language functions in real</w:t>
      </w:r>
      <w:r w:rsidRPr="0066554A">
        <w:rPr>
          <w:rFonts w:cs="Times New Roman"/>
        </w:rPr>
        <w:t>‑</w:t>
      </w:r>
      <w:r w:rsidRPr="00330692">
        <w:rPr>
          <w:rFonts w:cs="Times New Roman"/>
        </w:rPr>
        <w:t xml:space="preserve">life situations. Students invest considerable effort </w:t>
      </w:r>
      <w:proofErr w:type="spellStart"/>
      <w:r w:rsidRPr="00330692">
        <w:rPr>
          <w:rFonts w:cs="Times New Roman"/>
        </w:rPr>
        <w:t>memorising</w:t>
      </w:r>
      <w:proofErr w:type="spellEnd"/>
      <w:r w:rsidRPr="00330692">
        <w:rPr>
          <w:rFonts w:cs="Times New Roman"/>
        </w:rPr>
        <w:t xml:space="preserve"> technical terms and completing </w:t>
      </w:r>
      <w:proofErr w:type="spellStart"/>
      <w:r w:rsidRPr="00330692">
        <w:rPr>
          <w:rFonts w:cs="Times New Roman"/>
        </w:rPr>
        <w:t>decontextualised</w:t>
      </w:r>
      <w:proofErr w:type="spellEnd"/>
      <w:r w:rsidRPr="00330692">
        <w:rPr>
          <w:rFonts w:cs="Times New Roman"/>
        </w:rPr>
        <w:t xml:space="preserve"> grammar drills. When facing actual academic or professional communication scenarios, however, they cannot flexibly draw on what they have </w:t>
      </w:r>
      <w:proofErr w:type="spellStart"/>
      <w:r w:rsidRPr="00330692">
        <w:rPr>
          <w:rFonts w:cs="Times New Roman"/>
        </w:rPr>
        <w:t>memorised</w:t>
      </w:r>
      <w:proofErr w:type="spellEnd"/>
      <w:r w:rsidRPr="00330692">
        <w:rPr>
          <w:rFonts w:cs="Times New Roman"/>
        </w:rPr>
        <w:t>. Separating linguistic forms from communicative functions creates a misleading impression of effective learning. If teaching content fails to respond to genuine disciplinary needs, students will hardly build contextual awareness or flexible adjustment capabilities required for professional communication. This partially explains why many ESP courses consume abundant teaching hours yet deliver unsatisfactory practical learning outcomes.</w:t>
      </w:r>
    </w:p>
    <w:p w14:paraId="1DD25B0A" w14:textId="60C852B4" w:rsidR="00DC7D6D" w:rsidRPr="00330692" w:rsidRDefault="00000000" w:rsidP="0066554A">
      <w:pPr>
        <w:ind w:firstLine="420"/>
        <w:rPr>
          <w:rFonts w:cs="Times New Roman"/>
        </w:rPr>
      </w:pPr>
      <w:r w:rsidRPr="00330692">
        <w:rPr>
          <w:rFonts w:cs="Times New Roman"/>
        </w:rPr>
        <w:t>Furthermore, the long</w:t>
      </w:r>
      <w:r w:rsidRPr="0066554A">
        <w:rPr>
          <w:rFonts w:cs="Times New Roman"/>
        </w:rPr>
        <w:t>‑</w:t>
      </w:r>
      <w:r w:rsidRPr="00330692">
        <w:rPr>
          <w:rFonts w:cs="Times New Roman"/>
        </w:rPr>
        <w:t>standing reading</w:t>
      </w:r>
      <w:r w:rsidRPr="0066554A">
        <w:rPr>
          <w:rFonts w:cs="Times New Roman"/>
        </w:rPr>
        <w:t>‑</w:t>
      </w:r>
      <w:r w:rsidRPr="00330692">
        <w:rPr>
          <w:rFonts w:cs="Times New Roman"/>
        </w:rPr>
        <w:t>translation teaching tradition prevails in many ESP classrooms and hinders the development of students</w:t>
      </w:r>
      <w:r w:rsidRPr="0066554A">
        <w:rPr>
          <w:rFonts w:cs="Times New Roman"/>
        </w:rPr>
        <w:t>’</w:t>
      </w:r>
      <w:r w:rsidRPr="00330692">
        <w:rPr>
          <w:rFonts w:cs="Times New Roman"/>
        </w:rPr>
        <w:t xml:space="preserve"> productive skills including academic writing, oral delivery and subject</w:t>
      </w:r>
      <w:r w:rsidRPr="0066554A">
        <w:rPr>
          <w:rFonts w:cs="Times New Roman"/>
        </w:rPr>
        <w:t>‑</w:t>
      </w:r>
      <w:r w:rsidRPr="00330692">
        <w:rPr>
          <w:rFonts w:cs="Times New Roman"/>
        </w:rPr>
        <w:t>specific presentations. Classroom activities largely revolve around text understanding, term explanation and sentence translation, keeping learners in a predominantly receptive state. Under such arrangements, ESP instruction is reduced to receptive</w:t>
      </w:r>
      <w:r w:rsidRPr="0066554A">
        <w:rPr>
          <w:rFonts w:cs="Times New Roman"/>
        </w:rPr>
        <w:t>‑</w:t>
      </w:r>
      <w:r w:rsidRPr="00330692">
        <w:rPr>
          <w:rFonts w:cs="Times New Roman"/>
        </w:rPr>
        <w:t>skill training. Even where students achieve satisfactory reading competence, they seldom get hands</w:t>
      </w:r>
      <w:r w:rsidRPr="0066554A">
        <w:rPr>
          <w:rFonts w:cs="Times New Roman"/>
        </w:rPr>
        <w:t>‑</w:t>
      </w:r>
      <w:r w:rsidRPr="00330692">
        <w:rPr>
          <w:rFonts w:cs="Times New Roman"/>
        </w:rPr>
        <w:t>on practice with genre</w:t>
      </w:r>
      <w:r w:rsidRPr="0066554A">
        <w:rPr>
          <w:rFonts w:cs="Times New Roman"/>
        </w:rPr>
        <w:t>‑</w:t>
      </w:r>
      <w:r w:rsidRPr="00330692">
        <w:rPr>
          <w:rFonts w:cs="Times New Roman"/>
        </w:rPr>
        <w:t xml:space="preserve">specific output tasks: drafting abstracts, composing technical reports, writing business proposals or delivering academic speeches </w:t>
      </w:r>
      <w:r w:rsidR="007E4B63">
        <w:rPr>
          <w:rFonts w:cs="Times New Roman"/>
          <w:vertAlign w:val="superscript"/>
        </w:rPr>
        <w:t>[4]</w:t>
      </w:r>
      <w:r w:rsidRPr="00330692">
        <w:rPr>
          <w:rFonts w:cs="Times New Roman"/>
        </w:rPr>
        <w:t>. This imbalance widens the divide between what students learn and what they can actually perform in professional</w:t>
      </w:r>
      <w:r w:rsidRPr="0066554A">
        <w:rPr>
          <w:rFonts w:cs="Times New Roman"/>
        </w:rPr>
        <w:t>‑</w:t>
      </w:r>
      <w:r w:rsidRPr="00330692">
        <w:rPr>
          <w:rFonts w:cs="Times New Roman"/>
        </w:rPr>
        <w:t>oriented English tasks. Competent ESP proficiency is never limited to reading comprehension alone; it also requires learners to produce disciplinary texts and engage in discipline</w:t>
      </w:r>
      <w:r w:rsidRPr="0066554A">
        <w:rPr>
          <w:rFonts w:cs="Times New Roman"/>
        </w:rPr>
        <w:t>‑</w:t>
      </w:r>
      <w:r w:rsidRPr="00330692">
        <w:rPr>
          <w:rFonts w:cs="Times New Roman"/>
        </w:rPr>
        <w:t>relevant interactive exchanges.</w:t>
      </w:r>
    </w:p>
    <w:p w14:paraId="684A5B5D" w14:textId="0019A926" w:rsidR="00DC7D6D" w:rsidRPr="00330692" w:rsidRDefault="00000000" w:rsidP="0066554A">
      <w:pPr>
        <w:ind w:firstLine="420"/>
        <w:rPr>
          <w:rFonts w:cs="Times New Roman"/>
        </w:rPr>
      </w:pPr>
      <w:r w:rsidRPr="00330692">
        <w:rPr>
          <w:rFonts w:cs="Times New Roman"/>
        </w:rPr>
        <w:t xml:space="preserve">Another key problem lies in how teachers </w:t>
      </w:r>
      <w:proofErr w:type="spellStart"/>
      <w:r w:rsidRPr="00330692">
        <w:rPr>
          <w:rFonts w:cs="Times New Roman"/>
        </w:rPr>
        <w:t>utilise</w:t>
      </w:r>
      <w:proofErr w:type="spellEnd"/>
      <w:r w:rsidRPr="00330692">
        <w:rPr>
          <w:rFonts w:cs="Times New Roman"/>
        </w:rPr>
        <w:t xml:space="preserve"> disciplinary teaching materials. Quite a few ESP educators treat domain</w:t>
      </w:r>
      <w:r w:rsidRPr="0066554A">
        <w:rPr>
          <w:rFonts w:cs="Times New Roman"/>
        </w:rPr>
        <w:t>‑</w:t>
      </w:r>
      <w:r w:rsidRPr="00330692">
        <w:rPr>
          <w:rFonts w:cs="Times New Roman"/>
        </w:rPr>
        <w:t xml:space="preserve">specific texts merely as reading materials for language drills instead of resources to cultivate disciplinary thinking. In traditional ESP classrooms, learning tasks mainly involve linguistic analysis and translation practice. Students seldom receive guided opportunities to carry out disciplinary reasoning using English. Upon finishing the course, learners may accumulate scattered terminology and translated phrases, but struggle to </w:t>
      </w:r>
      <w:proofErr w:type="spellStart"/>
      <w:r w:rsidRPr="00330692">
        <w:rPr>
          <w:rFonts w:cs="Times New Roman"/>
        </w:rPr>
        <w:t>analyse</w:t>
      </w:r>
      <w:proofErr w:type="spellEnd"/>
      <w:r w:rsidRPr="00330692">
        <w:rPr>
          <w:rFonts w:cs="Times New Roman"/>
        </w:rPr>
        <w:t xml:space="preserve"> professional challenges or express well</w:t>
      </w:r>
      <w:r w:rsidRPr="0066554A">
        <w:rPr>
          <w:rFonts w:cs="Times New Roman"/>
        </w:rPr>
        <w:t>‑</w:t>
      </w:r>
      <w:r w:rsidRPr="00330692">
        <w:rPr>
          <w:rFonts w:cs="Times New Roman"/>
        </w:rPr>
        <w:t>grounded disciplinary viewpoints in English. Such shortcomings create tangible barriers for their subsequent academic growth. When reading high</w:t>
      </w:r>
      <w:r w:rsidRPr="0066554A">
        <w:rPr>
          <w:rFonts w:cs="Times New Roman"/>
        </w:rPr>
        <w:t>‑</w:t>
      </w:r>
      <w:r w:rsidRPr="00330692">
        <w:rPr>
          <w:rFonts w:cs="Times New Roman"/>
        </w:rPr>
        <w:t>level international papers or participating in overseas academic events, numerous students feel under</w:t>
      </w:r>
      <w:r w:rsidRPr="0066554A">
        <w:rPr>
          <w:rFonts w:cs="Times New Roman"/>
        </w:rPr>
        <w:t>‑</w:t>
      </w:r>
      <w:r w:rsidRPr="00330692">
        <w:rPr>
          <w:rFonts w:cs="Times New Roman"/>
        </w:rPr>
        <w:t>prepared, as they have not formed thinking patterns compatible with English</w:t>
      </w:r>
      <w:r w:rsidRPr="0066554A">
        <w:rPr>
          <w:rFonts w:cs="Times New Roman"/>
        </w:rPr>
        <w:t>‑</w:t>
      </w:r>
      <w:r w:rsidRPr="00330692">
        <w:rPr>
          <w:rFonts w:cs="Times New Roman"/>
        </w:rPr>
        <w:t>medium professional communication. This oversimplified teaching practice runs counter to one core objective of ESP education: helping learners build discipline</w:t>
      </w:r>
      <w:r w:rsidRPr="0066554A">
        <w:rPr>
          <w:rFonts w:cs="Times New Roman"/>
        </w:rPr>
        <w:t>‑</w:t>
      </w:r>
      <w:r w:rsidRPr="00330692">
        <w:rPr>
          <w:rFonts w:cs="Times New Roman"/>
        </w:rPr>
        <w:t xml:space="preserve">oriented thinking to complete professional tasks in English </w:t>
      </w:r>
      <w:r w:rsidR="007E4B63">
        <w:rPr>
          <w:rFonts w:cs="Times New Roman"/>
          <w:vertAlign w:val="superscript"/>
        </w:rPr>
        <w:t>[5]</w:t>
      </w:r>
      <w:r w:rsidRPr="00330692">
        <w:rPr>
          <w:rFonts w:cs="Times New Roman"/>
        </w:rPr>
        <w:t>.</w:t>
      </w:r>
    </w:p>
    <w:p w14:paraId="11AEBE69" w14:textId="77777777" w:rsidR="00DC7D6D" w:rsidRPr="00330692" w:rsidRDefault="00000000" w:rsidP="0066554A">
      <w:pPr>
        <w:ind w:firstLine="420"/>
        <w:rPr>
          <w:rFonts w:cs="Times New Roman"/>
        </w:rPr>
      </w:pPr>
      <w:r w:rsidRPr="00330692">
        <w:rPr>
          <w:rFonts w:cs="Times New Roman"/>
        </w:rPr>
        <w:t>These recurring teaching difficulties stem from three structural defects within conventional ESP teaching arrangements. First, classroom learning is frequently detached from real</w:t>
      </w:r>
      <w:r w:rsidRPr="0066554A">
        <w:rPr>
          <w:rFonts w:cs="Times New Roman"/>
        </w:rPr>
        <w:t>‑</w:t>
      </w:r>
      <w:r w:rsidRPr="00330692">
        <w:rPr>
          <w:rFonts w:cs="Times New Roman"/>
        </w:rPr>
        <w:t xml:space="preserve">world contexts. English is presented as an abstract rule system for </w:t>
      </w:r>
      <w:proofErr w:type="spellStart"/>
      <w:r w:rsidRPr="00330692">
        <w:rPr>
          <w:rFonts w:cs="Times New Roman"/>
        </w:rPr>
        <w:t>memorisation</w:t>
      </w:r>
      <w:proofErr w:type="spellEnd"/>
      <w:r w:rsidRPr="00330692">
        <w:rPr>
          <w:rFonts w:cs="Times New Roman"/>
        </w:rPr>
        <w:t xml:space="preserve"> rather than a practical tool for solving professional problems, disconnecting linguistic knowledge from its actual application scenarios. Second, course design provides too few output</w:t>
      </w:r>
      <w:r w:rsidRPr="0066554A">
        <w:rPr>
          <w:rFonts w:cs="Times New Roman"/>
        </w:rPr>
        <w:t>‑</w:t>
      </w:r>
      <w:r w:rsidRPr="00330692">
        <w:rPr>
          <w:rFonts w:cs="Times New Roman"/>
        </w:rPr>
        <w:t xml:space="preserve">driven practice opportunities. Students seldom get space to integrate scattered knowledge points and </w:t>
      </w:r>
      <w:proofErr w:type="spellStart"/>
      <w:r w:rsidRPr="00330692">
        <w:rPr>
          <w:rFonts w:cs="Times New Roman"/>
        </w:rPr>
        <w:t>organise</w:t>
      </w:r>
      <w:proofErr w:type="spellEnd"/>
      <w:r w:rsidRPr="00330692">
        <w:rPr>
          <w:rFonts w:cs="Times New Roman"/>
        </w:rPr>
        <w:t xml:space="preserve"> information toward concrete professional objectives. Third, classroom operations remain heavily teacher</w:t>
      </w:r>
      <w:r w:rsidRPr="0066554A">
        <w:rPr>
          <w:rFonts w:cs="Times New Roman"/>
        </w:rPr>
        <w:t>‑</w:t>
      </w:r>
      <w:proofErr w:type="spellStart"/>
      <w:r w:rsidRPr="00330692">
        <w:rPr>
          <w:rFonts w:cs="Times New Roman"/>
        </w:rPr>
        <w:t>centred</w:t>
      </w:r>
      <w:proofErr w:type="spellEnd"/>
      <w:r w:rsidRPr="00330692">
        <w:rPr>
          <w:rFonts w:cs="Times New Roman"/>
        </w:rPr>
        <w:t>. Teachers take primary charge of knowledge explanation and error correction, leaving students with limited room to participate in knowledge construction and practical language application.</w:t>
      </w:r>
    </w:p>
    <w:p w14:paraId="56201C26" w14:textId="77777777" w:rsidR="00EC523D" w:rsidRDefault="00EC523D" w:rsidP="00330692">
      <w:pPr>
        <w:rPr>
          <w:rFonts w:cs="Times New Roman"/>
        </w:rPr>
      </w:pPr>
    </w:p>
    <w:p w14:paraId="3D218FE3" w14:textId="737ABD8A" w:rsidR="00DC7D6D" w:rsidRPr="0066554A" w:rsidRDefault="00EC523D" w:rsidP="0066554A">
      <w:pPr>
        <w:rPr>
          <w:rFonts w:cs="Times New Roman"/>
          <w:b/>
          <w:bCs/>
        </w:rPr>
      </w:pPr>
      <w:r>
        <w:rPr>
          <w:rFonts w:cs="Times New Roman"/>
          <w:b/>
          <w:bCs/>
        </w:rPr>
        <w:t>3</w:t>
      </w:r>
      <w:r w:rsidRPr="0066554A">
        <w:rPr>
          <w:rFonts w:cs="Times New Roman"/>
          <w:b/>
          <w:bCs/>
        </w:rPr>
        <w:t xml:space="preserve">. How PBL </w:t>
      </w:r>
      <w:r w:rsidRPr="00EC523D">
        <w:rPr>
          <w:rFonts w:cs="Times New Roman"/>
          <w:b/>
          <w:bCs/>
        </w:rPr>
        <w:t xml:space="preserve">helps narrow the knowing‑using gap </w:t>
      </w:r>
      <w:r w:rsidRPr="0066554A">
        <w:rPr>
          <w:rFonts w:cs="Times New Roman"/>
          <w:b/>
          <w:bCs/>
        </w:rPr>
        <w:t xml:space="preserve">in ESP </w:t>
      </w:r>
      <w:r w:rsidRPr="00EC523D">
        <w:rPr>
          <w:rFonts w:cs="Times New Roman"/>
          <w:b/>
          <w:bCs/>
        </w:rPr>
        <w:t>instruction</w:t>
      </w:r>
    </w:p>
    <w:p w14:paraId="5955F94E" w14:textId="77777777" w:rsidR="00DC7D6D" w:rsidRPr="00330692" w:rsidRDefault="00000000" w:rsidP="0066554A">
      <w:pPr>
        <w:rPr>
          <w:rFonts w:cs="Times New Roman"/>
        </w:rPr>
      </w:pPr>
      <w:r w:rsidRPr="00330692">
        <w:rPr>
          <w:rFonts w:cs="Times New Roman"/>
        </w:rPr>
        <w:t>PBL relies on three interlinked operational logics to mitigate the knowledge</w:t>
      </w:r>
      <w:r w:rsidRPr="0066554A">
        <w:rPr>
          <w:rFonts w:cs="Times New Roman"/>
        </w:rPr>
        <w:t>‑</w:t>
      </w:r>
      <w:r w:rsidRPr="00330692">
        <w:rPr>
          <w:rFonts w:cs="Times New Roman"/>
        </w:rPr>
        <w:t xml:space="preserve">application mismatch </w:t>
      </w:r>
      <w:r w:rsidRPr="00330692">
        <w:rPr>
          <w:rFonts w:cs="Times New Roman"/>
        </w:rPr>
        <w:lastRenderedPageBreak/>
        <w:t xml:space="preserve">seen in ESP courses. Jointly, these logics shift classroom priorities away from mechanical knowledge </w:t>
      </w:r>
      <w:proofErr w:type="spellStart"/>
      <w:r w:rsidRPr="00330692">
        <w:rPr>
          <w:rFonts w:cs="Times New Roman"/>
        </w:rPr>
        <w:t>memorisation</w:t>
      </w:r>
      <w:proofErr w:type="spellEnd"/>
      <w:r w:rsidRPr="00330692">
        <w:rPr>
          <w:rFonts w:cs="Times New Roman"/>
        </w:rPr>
        <w:t xml:space="preserve"> and toward practical competence cultivation. Each logic targets specific defects within traditional ESP pedagogy, encouraging students to activate previously learned linguistic and disciplinary knowledge instead of simply storing information in memory.</w:t>
      </w:r>
    </w:p>
    <w:p w14:paraId="0ACCF8CB" w14:textId="418A43C8" w:rsidR="00DC7D6D" w:rsidRPr="00330692" w:rsidRDefault="00000000" w:rsidP="0066554A">
      <w:pPr>
        <w:ind w:firstLine="420"/>
        <w:rPr>
          <w:rFonts w:cs="Times New Roman"/>
        </w:rPr>
      </w:pPr>
      <w:r w:rsidRPr="00330692">
        <w:rPr>
          <w:rFonts w:cs="Times New Roman"/>
        </w:rPr>
        <w:t>Problem</w:t>
      </w:r>
      <w:r w:rsidRPr="0066554A">
        <w:rPr>
          <w:rFonts w:cs="Times New Roman"/>
        </w:rPr>
        <w:t>‑</w:t>
      </w:r>
      <w:r w:rsidRPr="00330692">
        <w:rPr>
          <w:rFonts w:cs="Times New Roman"/>
        </w:rPr>
        <w:t>driven design constitutes the first core feature of PBL. Under this design, all classroom activities unfold within realistic professional contexts, setting clear learning objectives both for language improvement and disciplinary understanding. Vocabulary and grammar are no longer learned for some vague future moment. Instead, learners work through practical professional challenges closely related to their career paths. Two typical examples include explaining technical solutions for non</w:t>
      </w:r>
      <w:r w:rsidRPr="0066554A">
        <w:rPr>
          <w:rFonts w:cs="Times New Roman"/>
        </w:rPr>
        <w:t>‑</w:t>
      </w:r>
      <w:r w:rsidRPr="00330692">
        <w:rPr>
          <w:rFonts w:cs="Times New Roman"/>
        </w:rPr>
        <w:t>specialist audiences and developing evidence</w:t>
      </w:r>
      <w:r w:rsidRPr="0066554A">
        <w:rPr>
          <w:rFonts w:cs="Times New Roman"/>
        </w:rPr>
        <w:t>‑</w:t>
      </w:r>
      <w:r w:rsidRPr="00330692">
        <w:rPr>
          <w:rFonts w:cs="Times New Roman"/>
        </w:rPr>
        <w:t xml:space="preserve">supported recommendations based on research datasets </w:t>
      </w:r>
      <w:r w:rsidR="007E4B63">
        <w:rPr>
          <w:rFonts w:cs="Times New Roman"/>
          <w:vertAlign w:val="superscript"/>
        </w:rPr>
        <w:t>[6]</w:t>
      </w:r>
      <w:r w:rsidRPr="00330692">
        <w:rPr>
          <w:rFonts w:cs="Times New Roman"/>
        </w:rPr>
        <w:t>. Beyond boosting student motivation, carefully framed driving questions reshape learners</w:t>
      </w:r>
      <w:r w:rsidRPr="0066554A">
        <w:rPr>
          <w:rFonts w:cs="Times New Roman"/>
        </w:rPr>
        <w:t>’</w:t>
      </w:r>
      <w:r w:rsidRPr="00330692">
        <w:rPr>
          <w:rFonts w:cs="Times New Roman"/>
        </w:rPr>
        <w:t xml:space="preserve"> perceptions of learning itself. Knowledge</w:t>
      </w:r>
      <w:r w:rsidRPr="0066554A">
        <w:rPr>
          <w:rFonts w:cs="Times New Roman"/>
        </w:rPr>
        <w:t>‑</w:t>
      </w:r>
      <w:r w:rsidRPr="00330692">
        <w:rPr>
          <w:rFonts w:cs="Times New Roman"/>
        </w:rPr>
        <w:t>seeking becomes problem</w:t>
      </w:r>
      <w:r w:rsidRPr="0066554A">
        <w:rPr>
          <w:rFonts w:cs="Times New Roman"/>
        </w:rPr>
        <w:t>‑</w:t>
      </w:r>
      <w:r w:rsidRPr="00330692">
        <w:rPr>
          <w:rFonts w:cs="Times New Roman"/>
        </w:rPr>
        <w:t>oriented: learners evaluate the practical value of new vocabulary, sentence patterns and disciplinary theories according to real</w:t>
      </w:r>
      <w:r w:rsidRPr="0066554A">
        <w:rPr>
          <w:rFonts w:cs="Times New Roman"/>
        </w:rPr>
        <w:t>‑</w:t>
      </w:r>
      <w:r w:rsidRPr="00330692">
        <w:rPr>
          <w:rFonts w:cs="Times New Roman"/>
        </w:rPr>
        <w:t xml:space="preserve">world usability </w:t>
      </w:r>
      <w:r w:rsidR="007E4B63" w:rsidRPr="0066554A">
        <w:rPr>
          <w:rFonts w:cs="Times New Roman"/>
          <w:vertAlign w:val="superscript"/>
        </w:rPr>
        <w:t>[7]</w:t>
      </w:r>
      <w:r w:rsidRPr="00330692">
        <w:rPr>
          <w:rFonts w:cs="Times New Roman"/>
        </w:rPr>
        <w:t xml:space="preserve">. This instructional design abandons </w:t>
      </w:r>
      <w:proofErr w:type="spellStart"/>
      <w:r w:rsidRPr="00330692">
        <w:rPr>
          <w:rFonts w:cs="Times New Roman"/>
        </w:rPr>
        <w:t>decontextualised</w:t>
      </w:r>
      <w:proofErr w:type="spellEnd"/>
      <w:r w:rsidRPr="00330692">
        <w:rPr>
          <w:rFonts w:cs="Times New Roman"/>
        </w:rPr>
        <w:t xml:space="preserve"> teaching routines and integrates knowledge</w:t>
      </w:r>
      <w:r w:rsidRPr="0066554A">
        <w:rPr>
          <w:rFonts w:cs="Times New Roman"/>
        </w:rPr>
        <w:t>‑</w:t>
      </w:r>
      <w:r w:rsidRPr="00330692">
        <w:rPr>
          <w:rFonts w:cs="Times New Roman"/>
        </w:rPr>
        <w:t>building into authentic communicative situations.</w:t>
      </w:r>
    </w:p>
    <w:p w14:paraId="6FC64066" w14:textId="705714BD" w:rsidR="00DC7D6D" w:rsidRPr="00330692" w:rsidRDefault="00000000" w:rsidP="0066554A">
      <w:pPr>
        <w:ind w:firstLine="420"/>
        <w:rPr>
          <w:rFonts w:cs="Times New Roman"/>
        </w:rPr>
      </w:pPr>
      <w:r w:rsidRPr="00330692">
        <w:rPr>
          <w:rFonts w:cs="Times New Roman"/>
        </w:rPr>
        <w:t xml:space="preserve">Extended cycles of inquiry represent another key feature of PBL, replacing superficial rote </w:t>
      </w:r>
      <w:proofErr w:type="spellStart"/>
      <w:r w:rsidRPr="00330692">
        <w:rPr>
          <w:rFonts w:cs="Times New Roman"/>
        </w:rPr>
        <w:t>memorisation</w:t>
      </w:r>
      <w:proofErr w:type="spellEnd"/>
      <w:r w:rsidRPr="00330692">
        <w:rPr>
          <w:rFonts w:cs="Times New Roman"/>
        </w:rPr>
        <w:t xml:space="preserve"> with deeper, connected understanding. Conventional ESP curricula often split subject content into disconnected teaching blocks. Vocabulary, reading passages and grammar items appear in separate class sessions. This fragmented coverage yields surface</w:t>
      </w:r>
      <w:r w:rsidRPr="0066554A">
        <w:rPr>
          <w:rFonts w:cs="Times New Roman"/>
        </w:rPr>
        <w:t>‑</w:t>
      </w:r>
      <w:r w:rsidRPr="00330692">
        <w:rPr>
          <w:rFonts w:cs="Times New Roman"/>
        </w:rPr>
        <w:t xml:space="preserve">level knowledge that learners struggle to transfer to new circumstances </w:t>
      </w:r>
      <w:r w:rsidR="007E4B63">
        <w:rPr>
          <w:rFonts w:cs="Times New Roman"/>
          <w:vertAlign w:val="superscript"/>
        </w:rPr>
        <w:t>[8]</w:t>
      </w:r>
      <w:r w:rsidRPr="00330692">
        <w:rPr>
          <w:rFonts w:cs="Times New Roman"/>
        </w:rPr>
        <w:t>. PBL adopts longer</w:t>
      </w:r>
      <w:r w:rsidRPr="0066554A">
        <w:rPr>
          <w:rFonts w:cs="Times New Roman"/>
        </w:rPr>
        <w:t>‑</w:t>
      </w:r>
      <w:r w:rsidRPr="00330692">
        <w:rPr>
          <w:rFonts w:cs="Times New Roman"/>
        </w:rPr>
        <w:t xml:space="preserve">term investigative cycles as an alternative. Across multiple weeks, learners collect source materials, review relevant literature, </w:t>
      </w:r>
      <w:proofErr w:type="spellStart"/>
      <w:r w:rsidRPr="00330692">
        <w:rPr>
          <w:rFonts w:cs="Times New Roman"/>
        </w:rPr>
        <w:t>synthesise</w:t>
      </w:r>
      <w:proofErr w:type="spellEnd"/>
      <w:r w:rsidRPr="00330692">
        <w:rPr>
          <w:rFonts w:cs="Times New Roman"/>
        </w:rPr>
        <w:t xml:space="preserve"> findings, adjust their perspectives and refine their project outputs. Repeated multi</w:t>
      </w:r>
      <w:r w:rsidRPr="0066554A">
        <w:rPr>
          <w:rFonts w:cs="Times New Roman"/>
        </w:rPr>
        <w:t>‑</w:t>
      </w:r>
      <w:r w:rsidRPr="00330692">
        <w:rPr>
          <w:rFonts w:cs="Times New Roman"/>
        </w:rPr>
        <w:t>faceted inquiry around core themes supports learners in building interconnected knowledge networks and flexible reasoning habits. Knowledge constructed through such ongoing investigation tends to be durable and transferable, matching cognitive demands posed by real</w:t>
      </w:r>
      <w:r w:rsidRPr="0066554A">
        <w:rPr>
          <w:rFonts w:cs="Times New Roman"/>
        </w:rPr>
        <w:t>‑</w:t>
      </w:r>
      <w:r w:rsidRPr="00330692">
        <w:rPr>
          <w:rFonts w:cs="Times New Roman"/>
        </w:rPr>
        <w:t>world professional challenges.</w:t>
      </w:r>
    </w:p>
    <w:p w14:paraId="71865923" w14:textId="027750F4" w:rsidR="00DC7D6D" w:rsidRPr="00330692" w:rsidRDefault="00000000" w:rsidP="0066554A">
      <w:pPr>
        <w:ind w:firstLine="420"/>
        <w:rPr>
          <w:rFonts w:cs="Times New Roman"/>
        </w:rPr>
      </w:pPr>
      <w:r w:rsidRPr="00330692">
        <w:rPr>
          <w:rFonts w:cs="Times New Roman"/>
        </w:rPr>
        <w:t>Finally, output</w:t>
      </w:r>
      <w:r w:rsidRPr="0066554A">
        <w:rPr>
          <w:rFonts w:cs="Times New Roman"/>
        </w:rPr>
        <w:t>‑</w:t>
      </w:r>
      <w:r w:rsidRPr="00330692">
        <w:rPr>
          <w:rFonts w:cs="Times New Roman"/>
        </w:rPr>
        <w:t>focused practice pushes learners to merge language proficiency, subject expertise and genre conventions for purposeful communication. Students generate concrete professional outputs such as research write</w:t>
      </w:r>
      <w:r w:rsidRPr="0066554A">
        <w:rPr>
          <w:rFonts w:cs="Times New Roman"/>
        </w:rPr>
        <w:t>‑</w:t>
      </w:r>
      <w:r w:rsidRPr="00330692">
        <w:rPr>
          <w:rFonts w:cs="Times New Roman"/>
        </w:rPr>
        <w:t xml:space="preserve">ups, presentation slides and formal proposals, mirroring text types commonly used in workplace and academic settings </w:t>
      </w:r>
      <w:r w:rsidR="007E4B63">
        <w:rPr>
          <w:rFonts w:cs="Times New Roman"/>
          <w:vertAlign w:val="superscript"/>
        </w:rPr>
        <w:t>[9]</w:t>
      </w:r>
      <w:r w:rsidRPr="00330692">
        <w:rPr>
          <w:rFonts w:cs="Times New Roman"/>
        </w:rPr>
        <w:t>. Working toward tangible outputs brings two cognitive</w:t>
      </w:r>
      <w:r w:rsidRPr="0066554A">
        <w:rPr>
          <w:rFonts w:cs="Times New Roman"/>
        </w:rPr>
        <w:t>‑</w:t>
      </w:r>
      <w:r w:rsidRPr="00330692">
        <w:rPr>
          <w:rFonts w:cs="Times New Roman"/>
        </w:rPr>
        <w:t xml:space="preserve">level benefits. For one thing, output assignments force knowledge integration. Rather than </w:t>
      </w:r>
      <w:proofErr w:type="spellStart"/>
      <w:r w:rsidRPr="00330692">
        <w:rPr>
          <w:rFonts w:cs="Times New Roman"/>
        </w:rPr>
        <w:t>memorising</w:t>
      </w:r>
      <w:proofErr w:type="spellEnd"/>
      <w:r w:rsidRPr="00330692">
        <w:rPr>
          <w:rFonts w:cs="Times New Roman"/>
        </w:rPr>
        <w:t xml:space="preserve"> facts passively, learners need to filter, sort and restructure disjointed course content. At the same time, language skills and disciplinary understandings merge naturally. Learners deploy newly</w:t>
      </w:r>
      <w:r w:rsidRPr="0066554A">
        <w:rPr>
          <w:rFonts w:cs="Times New Roman"/>
        </w:rPr>
        <w:t>‑</w:t>
      </w:r>
      <w:r w:rsidRPr="00330692">
        <w:rPr>
          <w:rFonts w:cs="Times New Roman"/>
        </w:rPr>
        <w:t xml:space="preserve">acquired resources within authentic communicative settings, lowering risks that knowledge will remain unused in memory </w:t>
      </w:r>
      <w:r w:rsidR="007E4B63">
        <w:rPr>
          <w:rFonts w:cs="Times New Roman"/>
          <w:vertAlign w:val="superscript"/>
        </w:rPr>
        <w:t>[6]</w:t>
      </w:r>
      <w:r w:rsidRPr="00330692">
        <w:rPr>
          <w:rFonts w:cs="Times New Roman"/>
        </w:rPr>
        <w:t>.</w:t>
      </w:r>
    </w:p>
    <w:p w14:paraId="3F56948F" w14:textId="77777777" w:rsidR="00EC523D" w:rsidRDefault="00EC523D" w:rsidP="00EC523D">
      <w:pPr>
        <w:rPr>
          <w:rFonts w:cs="Times New Roman"/>
        </w:rPr>
      </w:pPr>
    </w:p>
    <w:p w14:paraId="5755C198" w14:textId="36695AC9" w:rsidR="00DC7D6D" w:rsidRPr="0066554A" w:rsidRDefault="00EC523D" w:rsidP="0066554A">
      <w:pPr>
        <w:rPr>
          <w:rFonts w:cs="Times New Roman"/>
          <w:b/>
          <w:bCs/>
        </w:rPr>
      </w:pPr>
      <w:r>
        <w:rPr>
          <w:rFonts w:cs="Times New Roman"/>
          <w:b/>
          <w:bCs/>
        </w:rPr>
        <w:t>4</w:t>
      </w:r>
      <w:r w:rsidRPr="0066554A">
        <w:rPr>
          <w:rFonts w:cs="Times New Roman"/>
          <w:b/>
          <w:bCs/>
        </w:rPr>
        <w:t xml:space="preserve">. A </w:t>
      </w:r>
      <w:r w:rsidRPr="00EC523D">
        <w:rPr>
          <w:rFonts w:cs="Times New Roman"/>
          <w:b/>
          <w:bCs/>
        </w:rPr>
        <w:t xml:space="preserve">four‑stage implementation model </w:t>
      </w:r>
      <w:r w:rsidRPr="0066554A">
        <w:rPr>
          <w:rFonts w:cs="Times New Roman"/>
          <w:b/>
          <w:bCs/>
        </w:rPr>
        <w:t>for ESP‑</w:t>
      </w:r>
      <w:r w:rsidRPr="00EC523D">
        <w:rPr>
          <w:rFonts w:cs="Times New Roman"/>
          <w:b/>
          <w:bCs/>
        </w:rPr>
        <w:t xml:space="preserve">oriented </w:t>
      </w:r>
      <w:r w:rsidRPr="0066554A">
        <w:rPr>
          <w:rFonts w:cs="Times New Roman"/>
          <w:b/>
          <w:bCs/>
        </w:rPr>
        <w:t>PBL</w:t>
      </w:r>
    </w:p>
    <w:p w14:paraId="58AB86C0" w14:textId="77777777" w:rsidR="00DC7D6D" w:rsidRPr="00330692" w:rsidRDefault="00000000" w:rsidP="0066554A">
      <w:pPr>
        <w:rPr>
          <w:rFonts w:cs="Times New Roman"/>
        </w:rPr>
      </w:pPr>
      <w:r w:rsidRPr="00330692">
        <w:rPr>
          <w:rFonts w:cs="Times New Roman"/>
        </w:rPr>
        <w:t>The theoretical merits associated with PBL can only translate into observable teaching gains when put into structured classroom practice. This section lays out a practical four</w:t>
      </w:r>
      <w:r w:rsidRPr="0066554A">
        <w:rPr>
          <w:rFonts w:cs="Times New Roman"/>
        </w:rPr>
        <w:t>‑</w:t>
      </w:r>
      <w:r w:rsidRPr="00330692">
        <w:rPr>
          <w:rFonts w:cs="Times New Roman"/>
        </w:rPr>
        <w:t>stage implementation model adaptable to diverse ESP subject areas. Aligned with standard university teaching timetables, the model respects core PBL tenets: contextual authenticity, iterative inquiry and output</w:t>
      </w:r>
      <w:r w:rsidRPr="0066554A">
        <w:rPr>
          <w:rFonts w:cs="Times New Roman"/>
        </w:rPr>
        <w:t>‑</w:t>
      </w:r>
      <w:proofErr w:type="spellStart"/>
      <w:r w:rsidRPr="00330692">
        <w:rPr>
          <w:rFonts w:cs="Times New Roman"/>
        </w:rPr>
        <w:t>centred</w:t>
      </w:r>
      <w:proofErr w:type="spellEnd"/>
      <w:r w:rsidRPr="00330692">
        <w:rPr>
          <w:rFonts w:cs="Times New Roman"/>
        </w:rPr>
        <w:t xml:space="preserve"> practice. It can therefore fit smoothly within existing ESP course delivery.</w:t>
      </w:r>
    </w:p>
    <w:p w14:paraId="6476C058" w14:textId="1DE6B2FD" w:rsidR="00DC7D6D" w:rsidRPr="00330692" w:rsidRDefault="00EC523D" w:rsidP="0066554A">
      <w:pPr>
        <w:rPr>
          <w:rFonts w:cs="Times New Roman"/>
        </w:rPr>
      </w:pPr>
      <w:r>
        <w:rPr>
          <w:rFonts w:cs="Times New Roman"/>
        </w:rPr>
        <w:t xml:space="preserve">(1) </w:t>
      </w:r>
      <w:r w:rsidRPr="00330692">
        <w:rPr>
          <w:rFonts w:cs="Times New Roman"/>
        </w:rPr>
        <w:t>Step 1: Project Planning and Pre</w:t>
      </w:r>
      <w:r w:rsidRPr="0066554A">
        <w:rPr>
          <w:rFonts w:cs="Times New Roman"/>
        </w:rPr>
        <w:t>‑</w:t>
      </w:r>
      <w:r w:rsidRPr="00330692">
        <w:rPr>
          <w:rFonts w:cs="Times New Roman"/>
        </w:rPr>
        <w:t>Class Preparation</w:t>
      </w:r>
    </w:p>
    <w:p w14:paraId="4A4997DA" w14:textId="77777777" w:rsidR="00DC7D6D" w:rsidRPr="00330692" w:rsidRDefault="00000000" w:rsidP="0066554A">
      <w:pPr>
        <w:ind w:left="397"/>
        <w:rPr>
          <w:rFonts w:cs="Times New Roman"/>
        </w:rPr>
      </w:pPr>
      <w:r w:rsidRPr="00330692">
        <w:rPr>
          <w:rFonts w:cs="Times New Roman"/>
        </w:rPr>
        <w:t>This preparatory stage determines much of the quality of subsequent project work. Teachers first conduct targeted needs assessments. They draw on workplace observations, analyses of professional documents and official disciplinary teaching benchmarks to map key communication tasks and frequently</w:t>
      </w:r>
      <w:r w:rsidRPr="0066554A">
        <w:rPr>
          <w:rFonts w:cs="Times New Roman"/>
        </w:rPr>
        <w:t>‑</w:t>
      </w:r>
      <w:r w:rsidRPr="00330692">
        <w:rPr>
          <w:rFonts w:cs="Times New Roman"/>
        </w:rPr>
        <w:t>used academic genres relevant to each student cohort</w:t>
      </w:r>
      <w:r w:rsidRPr="0066554A">
        <w:rPr>
          <w:rFonts w:cs="Times New Roman"/>
        </w:rPr>
        <w:t>’</w:t>
      </w:r>
      <w:r w:rsidRPr="00330692">
        <w:rPr>
          <w:rFonts w:cs="Times New Roman"/>
        </w:rPr>
        <w:t>s major fields. Based on this assessment, dual learning targets get established: these cover both disciplinary development and language improvement, ensuring class activities support subject</w:t>
      </w:r>
      <w:r w:rsidRPr="0066554A">
        <w:rPr>
          <w:rFonts w:cs="Times New Roman"/>
        </w:rPr>
        <w:t>‑</w:t>
      </w:r>
      <w:r w:rsidRPr="00330692">
        <w:rPr>
          <w:rFonts w:cs="Times New Roman"/>
        </w:rPr>
        <w:t>specific thinking alongside English</w:t>
      </w:r>
      <w:r w:rsidRPr="0066554A">
        <w:rPr>
          <w:rFonts w:cs="Times New Roman"/>
        </w:rPr>
        <w:t>‑</w:t>
      </w:r>
      <w:r w:rsidRPr="00330692">
        <w:rPr>
          <w:rFonts w:cs="Times New Roman"/>
        </w:rPr>
        <w:t>language growth.</w:t>
      </w:r>
    </w:p>
    <w:p w14:paraId="38BF6516" w14:textId="02CCA911" w:rsidR="00DC7D6D" w:rsidRPr="00330692" w:rsidRDefault="00000000" w:rsidP="0066554A">
      <w:pPr>
        <w:ind w:left="397" w:firstLine="420"/>
        <w:rPr>
          <w:rFonts w:cs="Times New Roman"/>
        </w:rPr>
      </w:pPr>
      <w:r w:rsidRPr="00330692">
        <w:rPr>
          <w:rFonts w:cs="Times New Roman"/>
        </w:rPr>
        <w:t xml:space="preserve">Developing suitable driving questions for each discipline sits at the heart of this preparatory </w:t>
      </w:r>
      <w:r w:rsidRPr="00330692">
        <w:rPr>
          <w:rFonts w:cs="Times New Roman"/>
        </w:rPr>
        <w:lastRenderedPageBreak/>
        <w:t xml:space="preserve">phase. </w:t>
      </w:r>
      <w:proofErr w:type="gramStart"/>
      <w:r w:rsidRPr="00330692">
        <w:rPr>
          <w:rFonts w:cs="Times New Roman"/>
        </w:rPr>
        <w:t>Well</w:t>
      </w:r>
      <w:proofErr w:type="gramEnd"/>
      <w:r w:rsidRPr="0066554A">
        <w:rPr>
          <w:rFonts w:cs="Times New Roman"/>
        </w:rPr>
        <w:t>‑</w:t>
      </w:r>
      <w:r w:rsidRPr="00330692">
        <w:rPr>
          <w:rFonts w:cs="Times New Roman"/>
        </w:rPr>
        <w:t>formulated driving questions remain open</w:t>
      </w:r>
      <w:r w:rsidRPr="0066554A">
        <w:rPr>
          <w:rFonts w:cs="Times New Roman"/>
        </w:rPr>
        <w:t>‑</w:t>
      </w:r>
      <w:r w:rsidRPr="00330692">
        <w:rPr>
          <w:rFonts w:cs="Times New Roman"/>
        </w:rPr>
        <w:t>ended and carry moderate difficulty. They should sustain extended student inquiry while matching learners</w:t>
      </w:r>
      <w:r w:rsidRPr="0066554A">
        <w:rPr>
          <w:rFonts w:cs="Times New Roman"/>
        </w:rPr>
        <w:t>’</w:t>
      </w:r>
      <w:r w:rsidRPr="00330692">
        <w:rPr>
          <w:rFonts w:cs="Times New Roman"/>
        </w:rPr>
        <w:t xml:space="preserve"> current ability levels </w:t>
      </w:r>
      <w:r w:rsidR="007E4B63">
        <w:rPr>
          <w:rFonts w:cs="Times New Roman"/>
          <w:vertAlign w:val="superscript"/>
        </w:rPr>
        <w:t>[7]</w:t>
      </w:r>
      <w:r w:rsidRPr="00330692">
        <w:rPr>
          <w:rFonts w:cs="Times New Roman"/>
        </w:rPr>
        <w:t>. Teachers also define final project deliverables in advance. All class activities revolve around these end</w:t>
      </w:r>
      <w:r w:rsidRPr="0066554A">
        <w:rPr>
          <w:rFonts w:cs="Times New Roman"/>
        </w:rPr>
        <w:t>‑</w:t>
      </w:r>
      <w:r w:rsidRPr="00330692">
        <w:rPr>
          <w:rFonts w:cs="Times New Roman"/>
        </w:rPr>
        <w:t>products instead of isolated, one</w:t>
      </w:r>
      <w:r w:rsidRPr="0066554A">
        <w:rPr>
          <w:rFonts w:cs="Times New Roman"/>
        </w:rPr>
        <w:t>‑</w:t>
      </w:r>
      <w:r w:rsidRPr="00330692">
        <w:rPr>
          <w:rFonts w:cs="Times New Roman"/>
        </w:rPr>
        <w:t xml:space="preserve">off classroom exercises. </w:t>
      </w:r>
    </w:p>
    <w:p w14:paraId="637B4AA3" w14:textId="7077E003" w:rsidR="00DC7D6D" w:rsidRPr="00330692" w:rsidRDefault="00EC523D" w:rsidP="0066554A">
      <w:pPr>
        <w:rPr>
          <w:rFonts w:cs="Times New Roman"/>
        </w:rPr>
      </w:pPr>
      <w:r>
        <w:rPr>
          <w:rFonts w:cs="Times New Roman"/>
        </w:rPr>
        <w:t xml:space="preserve">(2) </w:t>
      </w:r>
      <w:r w:rsidRPr="00330692">
        <w:rPr>
          <w:rFonts w:cs="Times New Roman"/>
        </w:rPr>
        <w:t>Step 2: Scaffolded Practice and Collaborative Inquiry</w:t>
      </w:r>
    </w:p>
    <w:p w14:paraId="4FD160B1" w14:textId="007EA5B4" w:rsidR="00DC7D6D" w:rsidRPr="00330692" w:rsidRDefault="00000000" w:rsidP="0066554A">
      <w:pPr>
        <w:ind w:left="397"/>
        <w:rPr>
          <w:rFonts w:cs="Times New Roman"/>
        </w:rPr>
      </w:pPr>
      <w:r w:rsidRPr="00330692">
        <w:rPr>
          <w:rFonts w:cs="Times New Roman"/>
        </w:rPr>
        <w:t>In this phase, preliminary project plans translate into progressive, hands</w:t>
      </w:r>
      <w:r w:rsidRPr="0066554A">
        <w:rPr>
          <w:rFonts w:cs="Times New Roman"/>
        </w:rPr>
        <w:t>‑</w:t>
      </w:r>
      <w:r w:rsidRPr="00330692">
        <w:rPr>
          <w:rFonts w:cs="Times New Roman"/>
        </w:rPr>
        <w:t xml:space="preserve">on classroom activities. The whole project is divided into sequential subtasks contributing to final outputs. Each class session revolves around one core driving question, helping learners accumulate knowledge and competencies required for project completion </w:t>
      </w:r>
      <w:r w:rsidR="007E4B63">
        <w:rPr>
          <w:rFonts w:cs="Times New Roman"/>
          <w:vertAlign w:val="superscript"/>
        </w:rPr>
        <w:t>[4]</w:t>
      </w:r>
      <w:r w:rsidRPr="00330692">
        <w:rPr>
          <w:rFonts w:cs="Times New Roman"/>
        </w:rPr>
        <w:t>. Task decomposition prevents students from feeling overwhelmed by large</w:t>
      </w:r>
      <w:r w:rsidRPr="0066554A">
        <w:rPr>
          <w:rFonts w:cs="Times New Roman"/>
        </w:rPr>
        <w:t>‑</w:t>
      </w:r>
      <w:r w:rsidRPr="00330692">
        <w:rPr>
          <w:rFonts w:cs="Times New Roman"/>
        </w:rPr>
        <w:t>scale complex assignments. It also makes learning progress observable and helps sustain learner motivation.</w:t>
      </w:r>
    </w:p>
    <w:p w14:paraId="02A8DAB4" w14:textId="15A7AA89" w:rsidR="00DC7D6D" w:rsidRPr="00330692" w:rsidRDefault="00000000" w:rsidP="0066554A">
      <w:pPr>
        <w:ind w:left="397" w:firstLine="420"/>
        <w:rPr>
          <w:rFonts w:cs="Times New Roman"/>
        </w:rPr>
      </w:pPr>
      <w:r w:rsidRPr="00330692">
        <w:rPr>
          <w:rFonts w:cs="Times New Roman"/>
        </w:rPr>
        <w:t>Scaffolded instructional support lies at the heart of this phase. Teachers provide authentic learning resources such as academic papers, professional documents and industry case studies, helping students get familiar with field</w:t>
      </w:r>
      <w:r w:rsidRPr="0066554A">
        <w:rPr>
          <w:rFonts w:cs="Times New Roman"/>
        </w:rPr>
        <w:t>‑</w:t>
      </w:r>
      <w:r w:rsidRPr="00330692">
        <w:rPr>
          <w:rFonts w:cs="Times New Roman"/>
        </w:rPr>
        <w:t xml:space="preserve">specific linguistic features and genre conventions. Guidance concerning </w:t>
      </w:r>
      <w:proofErr w:type="spellStart"/>
      <w:r w:rsidRPr="00330692">
        <w:rPr>
          <w:rFonts w:cs="Times New Roman"/>
        </w:rPr>
        <w:t>specialised</w:t>
      </w:r>
      <w:proofErr w:type="spellEnd"/>
      <w:r w:rsidRPr="00330692">
        <w:rPr>
          <w:rFonts w:cs="Times New Roman"/>
        </w:rPr>
        <w:t xml:space="preserve"> vocabulary, sentence patterns and genre characteristics is embedded within task</w:t>
      </w:r>
      <w:r w:rsidRPr="0066554A">
        <w:rPr>
          <w:rFonts w:cs="Times New Roman"/>
        </w:rPr>
        <w:t>‑</w:t>
      </w:r>
      <w:r w:rsidRPr="00330692">
        <w:rPr>
          <w:rFonts w:cs="Times New Roman"/>
        </w:rPr>
        <w:t xml:space="preserve">based activities instead of delivered through isolated theoretical lectures </w:t>
      </w:r>
      <w:r w:rsidR="007E4B63">
        <w:rPr>
          <w:rFonts w:cs="Times New Roman"/>
          <w:vertAlign w:val="superscript"/>
        </w:rPr>
        <w:t>[1]</w:t>
      </w:r>
      <w:r w:rsidRPr="00330692">
        <w:rPr>
          <w:rFonts w:cs="Times New Roman"/>
        </w:rPr>
        <w:t>. Students are grouped into heterogeneous collaborative teams with clear role assignments to simulate real</w:t>
      </w:r>
      <w:r w:rsidRPr="0066554A">
        <w:rPr>
          <w:rFonts w:cs="Times New Roman"/>
        </w:rPr>
        <w:t>‑</w:t>
      </w:r>
      <w:r w:rsidRPr="00330692">
        <w:rPr>
          <w:rFonts w:cs="Times New Roman"/>
        </w:rPr>
        <w:t>world workplace teamwork. This arrangement encourages full</w:t>
      </w:r>
      <w:r w:rsidRPr="0066554A">
        <w:rPr>
          <w:rFonts w:cs="Times New Roman"/>
        </w:rPr>
        <w:t>‑</w:t>
      </w:r>
      <w:r w:rsidRPr="00330692">
        <w:rPr>
          <w:rFonts w:cs="Times New Roman"/>
        </w:rPr>
        <w:t>scale participation and peer</w:t>
      </w:r>
      <w:r w:rsidRPr="0066554A">
        <w:rPr>
          <w:rFonts w:cs="Times New Roman"/>
        </w:rPr>
        <w:t>‑</w:t>
      </w:r>
      <w:r w:rsidRPr="00330692">
        <w:rPr>
          <w:rFonts w:cs="Times New Roman"/>
        </w:rPr>
        <w:t>to</w:t>
      </w:r>
      <w:r w:rsidRPr="0066554A">
        <w:rPr>
          <w:rFonts w:cs="Times New Roman"/>
        </w:rPr>
        <w:t>‑</w:t>
      </w:r>
      <w:r w:rsidRPr="00330692">
        <w:rPr>
          <w:rFonts w:cs="Times New Roman"/>
        </w:rPr>
        <w:t>peer knowledge exchange. Teachers continuously track group progress and deliver targeted guidance. As students build up competence, instructional support is gradually reduced to foster learner autonomy.</w:t>
      </w:r>
    </w:p>
    <w:p w14:paraId="6E055C64" w14:textId="5C2DB9EB" w:rsidR="00DC7D6D" w:rsidRPr="00330692" w:rsidRDefault="00EC523D" w:rsidP="0066554A">
      <w:pPr>
        <w:rPr>
          <w:rFonts w:cs="Times New Roman"/>
        </w:rPr>
      </w:pPr>
      <w:r>
        <w:rPr>
          <w:rFonts w:cs="Times New Roman"/>
        </w:rPr>
        <w:t xml:space="preserve">(3) </w:t>
      </w:r>
      <w:r w:rsidRPr="00330692">
        <w:rPr>
          <w:rFonts w:cs="Times New Roman"/>
        </w:rPr>
        <w:t>Step 3: Iterative Revision of Outputs to Build Practical ESP Competence</w:t>
      </w:r>
    </w:p>
    <w:p w14:paraId="766B4CE1" w14:textId="77777777" w:rsidR="00DC7D6D" w:rsidRPr="00330692" w:rsidRDefault="00000000" w:rsidP="0066554A">
      <w:pPr>
        <w:ind w:left="397"/>
        <w:rPr>
          <w:rFonts w:cs="Times New Roman"/>
        </w:rPr>
      </w:pPr>
      <w:r w:rsidRPr="00330692">
        <w:rPr>
          <w:rFonts w:cs="Times New Roman"/>
        </w:rPr>
        <w:t>This output</w:t>
      </w:r>
      <w:r w:rsidRPr="0066554A">
        <w:rPr>
          <w:rFonts w:cs="Times New Roman"/>
        </w:rPr>
        <w:t>‑</w:t>
      </w:r>
      <w:r w:rsidRPr="00330692">
        <w:rPr>
          <w:rFonts w:cs="Times New Roman"/>
        </w:rPr>
        <w:t>producing phase is critical for improving students</w:t>
      </w:r>
      <w:r w:rsidRPr="0066554A">
        <w:rPr>
          <w:rFonts w:cs="Times New Roman"/>
        </w:rPr>
        <w:t>’</w:t>
      </w:r>
      <w:r w:rsidRPr="00330692">
        <w:rPr>
          <w:rFonts w:cs="Times New Roman"/>
        </w:rPr>
        <w:t xml:space="preserve"> ESP capacities and marks a clear dividing line between PBL and knowledge</w:t>
      </w:r>
      <w:r w:rsidRPr="0066554A">
        <w:rPr>
          <w:rFonts w:cs="Times New Roman"/>
        </w:rPr>
        <w:t>‑</w:t>
      </w:r>
      <w:r w:rsidRPr="00330692">
        <w:rPr>
          <w:rFonts w:cs="Times New Roman"/>
        </w:rPr>
        <w:t>driven traditional English teaching. Students draw on discipline</w:t>
      </w:r>
      <w:r w:rsidRPr="0066554A">
        <w:rPr>
          <w:rFonts w:cs="Times New Roman"/>
        </w:rPr>
        <w:t>‑</w:t>
      </w:r>
      <w:r w:rsidRPr="00330692">
        <w:rPr>
          <w:rFonts w:cs="Times New Roman"/>
        </w:rPr>
        <w:t xml:space="preserve">specific vocabulary, disciplinary discourse logics and genre norms accumulated in previous activities. They </w:t>
      </w:r>
      <w:proofErr w:type="spellStart"/>
      <w:r w:rsidRPr="00330692">
        <w:rPr>
          <w:rFonts w:cs="Times New Roman"/>
        </w:rPr>
        <w:t>utilise</w:t>
      </w:r>
      <w:proofErr w:type="spellEnd"/>
      <w:r w:rsidRPr="00330692">
        <w:rPr>
          <w:rFonts w:cs="Times New Roman"/>
        </w:rPr>
        <w:t xml:space="preserve"> these linguistic resources to complete and revise project outputs tailored to their own majors.</w:t>
      </w:r>
    </w:p>
    <w:p w14:paraId="7E39299E" w14:textId="5A080751" w:rsidR="00DC7D6D" w:rsidRPr="00330692" w:rsidRDefault="00000000" w:rsidP="0066554A">
      <w:pPr>
        <w:ind w:left="397" w:firstLine="420"/>
        <w:rPr>
          <w:rFonts w:cs="Times New Roman"/>
        </w:rPr>
      </w:pPr>
      <w:r w:rsidRPr="00330692">
        <w:rPr>
          <w:rFonts w:cs="Times New Roman"/>
        </w:rPr>
        <w:t>Unlike general</w:t>
      </w:r>
      <w:r w:rsidRPr="0066554A">
        <w:rPr>
          <w:rFonts w:cs="Times New Roman"/>
        </w:rPr>
        <w:t>‑</w:t>
      </w:r>
      <w:r w:rsidRPr="00330692">
        <w:rPr>
          <w:rFonts w:cs="Times New Roman"/>
        </w:rPr>
        <w:t>English writing drills, ESP outputs attach high priority to professional appropriateness and practical value.</w:t>
      </w:r>
      <w:r w:rsidR="00523CB5">
        <w:rPr>
          <w:rFonts w:cs="Times New Roman"/>
        </w:rPr>
        <w:t xml:space="preserve"> </w:t>
      </w:r>
      <w:r w:rsidRPr="00330692">
        <w:rPr>
          <w:rFonts w:cs="Times New Roman"/>
        </w:rPr>
        <w:t>Learners go through repeated cycles of drafting, self</w:t>
      </w:r>
      <w:r w:rsidRPr="0066554A">
        <w:rPr>
          <w:rFonts w:cs="Times New Roman"/>
        </w:rPr>
        <w:t>‑</w:t>
      </w:r>
      <w:r w:rsidRPr="00330692">
        <w:rPr>
          <w:rFonts w:cs="Times New Roman"/>
        </w:rPr>
        <w:t>editing and group</w:t>
      </w:r>
      <w:r w:rsidRPr="0066554A">
        <w:rPr>
          <w:rFonts w:cs="Times New Roman"/>
        </w:rPr>
        <w:t>‑</w:t>
      </w:r>
      <w:r w:rsidRPr="00330692">
        <w:rPr>
          <w:rFonts w:cs="Times New Roman"/>
        </w:rPr>
        <w:t>based revision, receiving intermittent feedback from teachers and peers at key project milestones. Iterative revision involves far more than grammar correction. It guides students to refine professional argumentation, adjust reasoning frameworks and adopt academic or workplace</w:t>
      </w:r>
      <w:r w:rsidRPr="0066554A">
        <w:rPr>
          <w:rFonts w:cs="Times New Roman"/>
        </w:rPr>
        <w:t>‑</w:t>
      </w:r>
      <w:r w:rsidRPr="00330692">
        <w:rPr>
          <w:rFonts w:cs="Times New Roman"/>
        </w:rPr>
        <w:t>appropriate stylistic standards. Through repeated cycles, fragmented linguistic knowledge stored in memory evolves into actionable, standardized practical capabilities.</w:t>
      </w:r>
    </w:p>
    <w:p w14:paraId="7F7F9681" w14:textId="77777777" w:rsidR="00DC7D6D" w:rsidRPr="00330692" w:rsidRDefault="00000000" w:rsidP="0066554A">
      <w:pPr>
        <w:ind w:left="397" w:firstLine="420"/>
        <w:rPr>
          <w:rFonts w:cs="Times New Roman"/>
        </w:rPr>
      </w:pPr>
      <w:r w:rsidRPr="00330692">
        <w:rPr>
          <w:rFonts w:cs="Times New Roman"/>
        </w:rPr>
        <w:t>This phase also targets two essential literacy dimensions for ESP learners: genre awareness and audience awareness, both vital for future academic research and professional interaction. Disciplinary professional communication demands more than mere grammatical correctness; it sets higher standards for context</w:t>
      </w:r>
      <w:r w:rsidRPr="0066554A">
        <w:rPr>
          <w:rFonts w:cs="Times New Roman"/>
        </w:rPr>
        <w:t>‑</w:t>
      </w:r>
      <w:r w:rsidRPr="00330692">
        <w:rPr>
          <w:rFonts w:cs="Times New Roman"/>
        </w:rPr>
        <w:t>adapted expression.</w:t>
      </w:r>
    </w:p>
    <w:p w14:paraId="7EDF5EE1" w14:textId="77777777" w:rsidR="00DC7D6D" w:rsidRPr="00330692" w:rsidRDefault="00000000" w:rsidP="0066554A">
      <w:pPr>
        <w:ind w:left="397" w:firstLine="420"/>
        <w:rPr>
          <w:rFonts w:cs="Times New Roman"/>
        </w:rPr>
      </w:pPr>
      <w:r w:rsidRPr="00330692">
        <w:rPr>
          <w:rFonts w:cs="Times New Roman"/>
        </w:rPr>
        <w:t>In ESP practice, teachers prompt learners to revise their work from the standpoint of subject practitioners or academic readers, enhancing content depth, logical rigor and linguistic standardization. To further simulate real</w:t>
      </w:r>
      <w:r w:rsidRPr="0066554A">
        <w:rPr>
          <w:rFonts w:cs="Times New Roman"/>
        </w:rPr>
        <w:t>‑</w:t>
      </w:r>
      <w:r w:rsidRPr="00330692">
        <w:rPr>
          <w:rFonts w:cs="Times New Roman"/>
        </w:rPr>
        <w:t>world ESP scenarios, instructors set up discipline</w:t>
      </w:r>
      <w:r w:rsidRPr="0066554A">
        <w:rPr>
          <w:rFonts w:cs="Times New Roman"/>
        </w:rPr>
        <w:t>‑</w:t>
      </w:r>
      <w:r w:rsidRPr="00330692">
        <w:rPr>
          <w:rFonts w:cs="Times New Roman"/>
        </w:rPr>
        <w:t>specific simulation activities: academic defense rehearsals, professional project presentations, industry</w:t>
      </w:r>
      <w:r w:rsidRPr="0066554A">
        <w:rPr>
          <w:rFonts w:cs="Times New Roman"/>
        </w:rPr>
        <w:t>‑</w:t>
      </w:r>
      <w:r w:rsidRPr="00330692">
        <w:rPr>
          <w:rFonts w:cs="Times New Roman"/>
        </w:rPr>
        <w:t>oriented negotiation role</w:t>
      </w:r>
      <w:r w:rsidRPr="0066554A">
        <w:rPr>
          <w:rFonts w:cs="Times New Roman"/>
        </w:rPr>
        <w:t>‑</w:t>
      </w:r>
      <w:r w:rsidRPr="00330692">
        <w:rPr>
          <w:rFonts w:cs="Times New Roman"/>
        </w:rPr>
        <w:t>plays and other situational output exercises. Immersive subject</w:t>
      </w:r>
      <w:r w:rsidRPr="0066554A">
        <w:rPr>
          <w:rFonts w:cs="Times New Roman"/>
        </w:rPr>
        <w:t>‑</w:t>
      </w:r>
      <w:r w:rsidRPr="00330692">
        <w:rPr>
          <w:rFonts w:cs="Times New Roman"/>
        </w:rPr>
        <w:t>related language practice bridges the gap between classroom study and real</w:t>
      </w:r>
      <w:r w:rsidRPr="0066554A">
        <w:rPr>
          <w:rFonts w:cs="Times New Roman"/>
        </w:rPr>
        <w:t>‑</w:t>
      </w:r>
      <w:r w:rsidRPr="00330692">
        <w:rPr>
          <w:rFonts w:cs="Times New Roman"/>
        </w:rPr>
        <w:t>world professional requirements, moving closer to ESP</w:t>
      </w:r>
      <w:r w:rsidRPr="0066554A">
        <w:rPr>
          <w:rFonts w:cs="Times New Roman"/>
        </w:rPr>
        <w:t>’</w:t>
      </w:r>
      <w:r w:rsidRPr="00330692">
        <w:rPr>
          <w:rFonts w:cs="Times New Roman"/>
        </w:rPr>
        <w:t>s core objective: solving disciplinary problems through English.</w:t>
      </w:r>
    </w:p>
    <w:p w14:paraId="2645553C" w14:textId="2CC52446" w:rsidR="00DC7D6D" w:rsidRPr="00330692" w:rsidRDefault="00EC523D" w:rsidP="0066554A">
      <w:pPr>
        <w:rPr>
          <w:rFonts w:cs="Times New Roman"/>
        </w:rPr>
      </w:pPr>
      <w:r>
        <w:rPr>
          <w:rFonts w:cs="Times New Roman"/>
        </w:rPr>
        <w:t xml:space="preserve">(4) </w:t>
      </w:r>
      <w:r w:rsidRPr="00330692">
        <w:rPr>
          <w:rFonts w:cs="Times New Roman"/>
        </w:rPr>
        <w:t>Step 4: Multi</w:t>
      </w:r>
      <w:r w:rsidRPr="0066554A">
        <w:rPr>
          <w:rFonts w:cs="Times New Roman"/>
        </w:rPr>
        <w:t>‑</w:t>
      </w:r>
      <w:r w:rsidRPr="00330692">
        <w:rPr>
          <w:rFonts w:cs="Times New Roman"/>
        </w:rPr>
        <w:t>Dimensional Assessment and Reflective Consolidation</w:t>
      </w:r>
    </w:p>
    <w:p w14:paraId="217203E8" w14:textId="048C8C83" w:rsidR="00DC7D6D" w:rsidRPr="00330692" w:rsidRDefault="00000000" w:rsidP="0066554A">
      <w:pPr>
        <w:ind w:left="397"/>
        <w:rPr>
          <w:rFonts w:cs="Times New Roman"/>
        </w:rPr>
      </w:pPr>
      <w:r w:rsidRPr="00330692">
        <w:rPr>
          <w:rFonts w:cs="Times New Roman"/>
        </w:rPr>
        <w:t>PBL assessment runs through the full teaching cycle instead of focusing exclusively on final deliverables. At the start of this phase, teachers and students co</w:t>
      </w:r>
      <w:r w:rsidRPr="0066554A">
        <w:rPr>
          <w:rFonts w:cs="Times New Roman"/>
        </w:rPr>
        <w:t>‑</w:t>
      </w:r>
      <w:r w:rsidRPr="00330692">
        <w:rPr>
          <w:rFonts w:cs="Times New Roman"/>
        </w:rPr>
        <w:t>construct assessment rubrics. Shared rubrics enhance evaluation transparency and raise learners</w:t>
      </w:r>
      <w:r w:rsidRPr="0066554A">
        <w:rPr>
          <w:rFonts w:cs="Times New Roman"/>
        </w:rPr>
        <w:t>’</w:t>
      </w:r>
      <w:r w:rsidRPr="00330692">
        <w:rPr>
          <w:rFonts w:cs="Times New Roman"/>
        </w:rPr>
        <w:t xml:space="preserve"> awareness of learning targets, </w:t>
      </w:r>
      <w:r w:rsidRPr="00330692">
        <w:rPr>
          <w:rFonts w:cs="Times New Roman"/>
        </w:rPr>
        <w:lastRenderedPageBreak/>
        <w:t xml:space="preserve">strengthening their subjective engagement </w:t>
      </w:r>
      <w:r w:rsidR="007E4B63">
        <w:rPr>
          <w:rFonts w:cs="Times New Roman"/>
          <w:vertAlign w:val="superscript"/>
        </w:rPr>
        <w:t>[9]</w:t>
      </w:r>
      <w:r w:rsidRPr="00330692">
        <w:rPr>
          <w:rFonts w:cs="Times New Roman"/>
        </w:rPr>
        <w:t xml:space="preserve">. Assessment covers multiple dimensions: factual accuracy of content, linguistic </w:t>
      </w:r>
      <w:r w:rsidR="00523CB5">
        <w:rPr>
          <w:rFonts w:cs="Times New Roman"/>
        </w:rPr>
        <w:t>appropriateness, adherence to genre conventions, creative thinking,</w:t>
      </w:r>
      <w:r w:rsidRPr="00330692">
        <w:rPr>
          <w:rFonts w:cs="Times New Roman"/>
        </w:rPr>
        <w:t xml:space="preserve"> and collaborative performance. By participating in rubric design, students gain </w:t>
      </w:r>
      <w:r w:rsidR="00523CB5">
        <w:rPr>
          <w:rFonts w:cs="Times New Roman"/>
        </w:rPr>
        <w:t xml:space="preserve">a </w:t>
      </w:r>
      <w:r w:rsidRPr="00330692">
        <w:rPr>
          <w:rFonts w:cs="Times New Roman"/>
        </w:rPr>
        <w:t>clearer understanding of evaluation expectations.</w:t>
      </w:r>
    </w:p>
    <w:p w14:paraId="643A9A92" w14:textId="1EF73AE2" w:rsidR="00DC7D6D" w:rsidRPr="00330692" w:rsidRDefault="00000000" w:rsidP="0066554A">
      <w:pPr>
        <w:ind w:left="397" w:firstLine="420"/>
        <w:rPr>
          <w:rFonts w:cs="Times New Roman"/>
        </w:rPr>
      </w:pPr>
      <w:r w:rsidRPr="00330692">
        <w:rPr>
          <w:rFonts w:cs="Times New Roman"/>
        </w:rPr>
        <w:t>Multiple assessment approaches are adopted in combination. Self</w:t>
      </w:r>
      <w:r w:rsidRPr="0066554A">
        <w:rPr>
          <w:rFonts w:cs="Times New Roman"/>
        </w:rPr>
        <w:t>‑</w:t>
      </w:r>
      <w:r w:rsidRPr="00330692">
        <w:rPr>
          <w:rFonts w:cs="Times New Roman"/>
        </w:rPr>
        <w:t>assessment encourages learners to reflect on personal progress and existing deficiencies. Peer review helps develop learners</w:t>
      </w:r>
      <w:r w:rsidRPr="0066554A">
        <w:rPr>
          <w:rFonts w:cs="Times New Roman"/>
        </w:rPr>
        <w:t>’</w:t>
      </w:r>
      <w:r w:rsidRPr="00330692">
        <w:rPr>
          <w:rFonts w:cs="Times New Roman"/>
        </w:rPr>
        <w:t xml:space="preserve"> critical thinking and task</w:t>
      </w:r>
      <w:r w:rsidRPr="0066554A">
        <w:rPr>
          <w:rFonts w:cs="Times New Roman"/>
        </w:rPr>
        <w:t>‑</w:t>
      </w:r>
      <w:r w:rsidRPr="00330692">
        <w:rPr>
          <w:rFonts w:cs="Times New Roman"/>
        </w:rPr>
        <w:t>judgement abilities. Teacher assessment provides discipline</w:t>
      </w:r>
      <w:r w:rsidRPr="0066554A">
        <w:rPr>
          <w:rFonts w:cs="Times New Roman"/>
        </w:rPr>
        <w:t>‑</w:t>
      </w:r>
      <w:r w:rsidRPr="00330692">
        <w:rPr>
          <w:rFonts w:cs="Times New Roman"/>
        </w:rPr>
        <w:t xml:space="preserve">informed feedback covering both learning processes and final outputs. When practical conditions permit, industry practitioners or academic supervisors can join assessment work to improve evaluation authenticity and credibility </w:t>
      </w:r>
      <w:r w:rsidR="007E4B63">
        <w:rPr>
          <w:rFonts w:cs="Times New Roman"/>
          <w:vertAlign w:val="superscript"/>
        </w:rPr>
        <w:t>[5]</w:t>
      </w:r>
      <w:r w:rsidRPr="00330692">
        <w:rPr>
          <w:rFonts w:cs="Times New Roman"/>
        </w:rPr>
        <w:t xml:space="preserve">. Lastly, students conduct comprehensive reflection across the whole project process. They </w:t>
      </w:r>
      <w:proofErr w:type="spellStart"/>
      <w:r w:rsidRPr="00330692">
        <w:rPr>
          <w:rFonts w:cs="Times New Roman"/>
        </w:rPr>
        <w:t>summarise</w:t>
      </w:r>
      <w:proofErr w:type="spellEnd"/>
      <w:r w:rsidRPr="00330692">
        <w:rPr>
          <w:rFonts w:cs="Times New Roman"/>
        </w:rPr>
        <w:t xml:space="preserve"> difficulties they have encountered and corresponding problem</w:t>
      </w:r>
      <w:r w:rsidRPr="0066554A">
        <w:rPr>
          <w:rFonts w:cs="Times New Roman"/>
        </w:rPr>
        <w:t>‑</w:t>
      </w:r>
      <w:r w:rsidRPr="00330692">
        <w:rPr>
          <w:rFonts w:cs="Times New Roman"/>
        </w:rPr>
        <w:t>solving strategies, consolidating practical experience and laying foundations for follow</w:t>
      </w:r>
      <w:r w:rsidRPr="0066554A">
        <w:rPr>
          <w:rFonts w:cs="Times New Roman"/>
        </w:rPr>
        <w:t>‑</w:t>
      </w:r>
      <w:r w:rsidRPr="00330692">
        <w:rPr>
          <w:rFonts w:cs="Times New Roman"/>
        </w:rPr>
        <w:t>up PBL activities.</w:t>
      </w:r>
    </w:p>
    <w:p w14:paraId="721302AC" w14:textId="77777777" w:rsidR="00DC7D6D" w:rsidRPr="00330692" w:rsidRDefault="00000000" w:rsidP="0066554A">
      <w:pPr>
        <w:ind w:left="397" w:firstLine="420"/>
        <w:rPr>
          <w:rFonts w:cs="Times New Roman"/>
        </w:rPr>
      </w:pPr>
      <w:r w:rsidRPr="00330692">
        <w:rPr>
          <w:rFonts w:cs="Times New Roman"/>
        </w:rPr>
        <w:t>These four inter</w:t>
      </w:r>
      <w:r w:rsidRPr="0066554A">
        <w:rPr>
          <w:rFonts w:cs="Times New Roman"/>
        </w:rPr>
        <w:t>‑</w:t>
      </w:r>
      <w:r w:rsidRPr="00330692">
        <w:rPr>
          <w:rFonts w:cs="Times New Roman"/>
        </w:rPr>
        <w:t>connected stages constitute a complete cyclic PBL teaching system. This framework features strong flexibility: teachers can adjust concrete operations according to disciplinary traits, institutional teaching conditions and student proficiency levels, so it can be applied across diverse ESP contexts.</w:t>
      </w:r>
    </w:p>
    <w:p w14:paraId="458D469A" w14:textId="77777777" w:rsidR="00EC523D" w:rsidRDefault="00EC523D" w:rsidP="00330692">
      <w:pPr>
        <w:rPr>
          <w:rFonts w:cs="Times New Roman"/>
        </w:rPr>
      </w:pPr>
    </w:p>
    <w:p w14:paraId="6CD9CC40" w14:textId="0D9AB9E9" w:rsidR="00DC7D6D" w:rsidRPr="0066554A" w:rsidRDefault="00EC523D" w:rsidP="0066554A">
      <w:pPr>
        <w:rPr>
          <w:rFonts w:cs="Times New Roman"/>
          <w:b/>
          <w:bCs/>
        </w:rPr>
      </w:pPr>
      <w:r>
        <w:rPr>
          <w:rFonts w:cs="Times New Roman"/>
          <w:b/>
          <w:bCs/>
        </w:rPr>
        <w:t>5</w:t>
      </w:r>
      <w:r w:rsidRPr="0066554A">
        <w:rPr>
          <w:rFonts w:cs="Times New Roman"/>
          <w:b/>
          <w:bCs/>
        </w:rPr>
        <w:t>. Conclusion</w:t>
      </w:r>
    </w:p>
    <w:p w14:paraId="1F25FB81" w14:textId="77777777" w:rsidR="00DC7D6D" w:rsidRPr="00330692" w:rsidRDefault="00000000" w:rsidP="0066554A">
      <w:pPr>
        <w:rPr>
          <w:rFonts w:cs="Times New Roman"/>
        </w:rPr>
      </w:pPr>
      <w:r w:rsidRPr="00330692">
        <w:rPr>
          <w:rFonts w:cs="Times New Roman"/>
        </w:rPr>
        <w:t>This paper discusses project</w:t>
      </w:r>
      <w:r w:rsidRPr="0066554A">
        <w:rPr>
          <w:rFonts w:cs="Times New Roman"/>
        </w:rPr>
        <w:t>‑</w:t>
      </w:r>
      <w:r w:rsidRPr="00330692">
        <w:rPr>
          <w:rFonts w:cs="Times New Roman"/>
        </w:rPr>
        <w:t>based learning as a feasible solution targeting the long</w:t>
      </w:r>
      <w:r w:rsidRPr="0066554A">
        <w:rPr>
          <w:rFonts w:cs="Times New Roman"/>
        </w:rPr>
        <w:t>‑</w:t>
      </w:r>
      <w:r w:rsidRPr="00330692">
        <w:rPr>
          <w:rFonts w:cs="Times New Roman"/>
        </w:rPr>
        <w:t>standing structural mismatch between knowledge acquisition and practical language application within Chinese university ESP teaching. The analysis follows a clear logical thread. It first identifies three root causes for the knowing</w:t>
      </w:r>
      <w:r w:rsidRPr="0066554A">
        <w:rPr>
          <w:rFonts w:cs="Times New Roman"/>
        </w:rPr>
        <w:t>‑</w:t>
      </w:r>
      <w:r w:rsidRPr="00330692">
        <w:rPr>
          <w:rFonts w:cs="Times New Roman"/>
        </w:rPr>
        <w:t xml:space="preserve">using gap: </w:t>
      </w:r>
      <w:proofErr w:type="spellStart"/>
      <w:r w:rsidRPr="00330692">
        <w:rPr>
          <w:rFonts w:cs="Times New Roman"/>
        </w:rPr>
        <w:t>decontextualised</w:t>
      </w:r>
      <w:proofErr w:type="spellEnd"/>
      <w:r w:rsidRPr="00330692">
        <w:rPr>
          <w:rFonts w:cs="Times New Roman"/>
        </w:rPr>
        <w:t xml:space="preserve"> teaching arrangements, insufficient output</w:t>
      </w:r>
      <w:r w:rsidRPr="0066554A">
        <w:rPr>
          <w:rFonts w:cs="Times New Roman"/>
        </w:rPr>
        <w:t>‑</w:t>
      </w:r>
      <w:r w:rsidRPr="00330692">
        <w:rPr>
          <w:rFonts w:cs="Times New Roman"/>
        </w:rPr>
        <w:t>oriented design and teacher</w:t>
      </w:r>
      <w:r w:rsidRPr="0066554A">
        <w:rPr>
          <w:rFonts w:cs="Times New Roman"/>
        </w:rPr>
        <w:t>‑</w:t>
      </w:r>
      <w:r w:rsidRPr="00330692">
        <w:rPr>
          <w:rFonts w:cs="Times New Roman"/>
        </w:rPr>
        <w:t xml:space="preserve">dominated classroom </w:t>
      </w:r>
      <w:proofErr w:type="spellStart"/>
      <w:r w:rsidRPr="00330692">
        <w:rPr>
          <w:rFonts w:cs="Times New Roman"/>
        </w:rPr>
        <w:t>organisation</w:t>
      </w:r>
      <w:proofErr w:type="spellEnd"/>
      <w:r w:rsidRPr="00330692">
        <w:rPr>
          <w:rFonts w:cs="Times New Roman"/>
        </w:rPr>
        <w:t>. It then illustrates how PBL converts static textbook knowledge into practical professional English competence. A four</w:t>
      </w:r>
      <w:r w:rsidRPr="0066554A">
        <w:rPr>
          <w:rFonts w:cs="Times New Roman"/>
        </w:rPr>
        <w:t>‑</w:t>
      </w:r>
      <w:r w:rsidRPr="00330692">
        <w:rPr>
          <w:rFonts w:cs="Times New Roman"/>
        </w:rPr>
        <w:t>phase operable PBL framework suitable for different ESP contexts is proposed accordingly.</w:t>
      </w:r>
    </w:p>
    <w:p w14:paraId="79A8C8AF" w14:textId="03DACFE7" w:rsidR="00DC7D6D" w:rsidRPr="00330692" w:rsidRDefault="00000000" w:rsidP="0066554A">
      <w:pPr>
        <w:ind w:firstLine="420"/>
        <w:rPr>
          <w:rFonts w:cs="Times New Roman"/>
        </w:rPr>
      </w:pPr>
      <w:r w:rsidRPr="00330692">
        <w:rPr>
          <w:rFonts w:cs="Times New Roman"/>
        </w:rPr>
        <w:t>Even so, effective PBL implementation cannot rely solely on in</w:t>
      </w:r>
      <w:r w:rsidRPr="0066554A">
        <w:rPr>
          <w:rFonts w:cs="Times New Roman"/>
        </w:rPr>
        <w:t>‑</w:t>
      </w:r>
      <w:r w:rsidRPr="00330692">
        <w:rPr>
          <w:rFonts w:cs="Times New Roman"/>
        </w:rPr>
        <w:t>class teaching. It requires matching external supporting conditions. Sufficient project cycles must be guaranteed so students can complete in</w:t>
      </w:r>
      <w:r w:rsidRPr="0066554A">
        <w:rPr>
          <w:rFonts w:cs="Times New Roman"/>
        </w:rPr>
        <w:t>‑</w:t>
      </w:r>
      <w:r w:rsidRPr="00330692">
        <w:rPr>
          <w:rFonts w:cs="Times New Roman"/>
        </w:rPr>
        <w:t xml:space="preserve">depth inquiry and integrate disciplinary knowledge </w:t>
      </w:r>
      <w:r w:rsidR="007E4B63">
        <w:rPr>
          <w:rFonts w:cs="Times New Roman"/>
          <w:vertAlign w:val="superscript"/>
        </w:rPr>
        <w:t>[3]</w:t>
      </w:r>
      <w:r w:rsidRPr="00330692">
        <w:rPr>
          <w:rFonts w:cs="Times New Roman"/>
        </w:rPr>
        <w:t>. In daily teaching practice, instructors need to strike a reasonable balance between scaffolded guidance and learner autonomy. They should maintain PBL</w:t>
      </w:r>
      <w:r w:rsidRPr="0066554A">
        <w:rPr>
          <w:rFonts w:cs="Times New Roman"/>
        </w:rPr>
        <w:t>’</w:t>
      </w:r>
      <w:r w:rsidRPr="00330692">
        <w:rPr>
          <w:rFonts w:cs="Times New Roman"/>
        </w:rPr>
        <w:t>s student</w:t>
      </w:r>
      <w:r w:rsidRPr="0066554A">
        <w:rPr>
          <w:rFonts w:cs="Times New Roman"/>
        </w:rPr>
        <w:t>‑</w:t>
      </w:r>
      <w:proofErr w:type="spellStart"/>
      <w:r w:rsidRPr="00330692">
        <w:rPr>
          <w:rFonts w:cs="Times New Roman"/>
        </w:rPr>
        <w:t>centred</w:t>
      </w:r>
      <w:proofErr w:type="spellEnd"/>
      <w:r w:rsidRPr="00330692">
        <w:rPr>
          <w:rFonts w:cs="Times New Roman"/>
        </w:rPr>
        <w:t xml:space="preserve"> nature while avoiding inefficient unguided exploration. Furthermore, universities need to deliver solid institutional support: reasonable curriculum scheduling, abundant disciplinary teaching resources, targeted teacher training and multi</w:t>
      </w:r>
      <w:r w:rsidRPr="0066554A">
        <w:rPr>
          <w:rFonts w:cs="Times New Roman"/>
        </w:rPr>
        <w:t>‑</w:t>
      </w:r>
      <w:r w:rsidRPr="00330692">
        <w:rPr>
          <w:rFonts w:cs="Times New Roman"/>
        </w:rPr>
        <w:t>dimensional evaluation mechanisms that value both process and outcomes. Apart from improving students</w:t>
      </w:r>
      <w:r w:rsidRPr="0066554A">
        <w:rPr>
          <w:rFonts w:cs="Times New Roman"/>
        </w:rPr>
        <w:t>’</w:t>
      </w:r>
      <w:r w:rsidRPr="00330692">
        <w:rPr>
          <w:rFonts w:cs="Times New Roman"/>
        </w:rPr>
        <w:t xml:space="preserve"> professional English proficiency, PBL also fosters collaborative skills, critical thinking and disciplinary literacy. By embedding knowledge</w:t>
      </w:r>
      <w:r w:rsidRPr="0066554A">
        <w:rPr>
          <w:rFonts w:cs="Times New Roman"/>
        </w:rPr>
        <w:t>‑</w:t>
      </w:r>
      <w:r w:rsidRPr="00330692">
        <w:rPr>
          <w:rFonts w:cs="Times New Roman"/>
        </w:rPr>
        <w:t>learning into authentic application contexts, project</w:t>
      </w:r>
      <w:r w:rsidRPr="0066554A">
        <w:rPr>
          <w:rFonts w:cs="Times New Roman"/>
        </w:rPr>
        <w:t>‑</w:t>
      </w:r>
      <w:r w:rsidRPr="00330692">
        <w:rPr>
          <w:rFonts w:cs="Times New Roman"/>
        </w:rPr>
        <w:t>driven approaches ease the fundamental separation of knowledge and practice that exists within traditional ESP education.</w:t>
      </w:r>
    </w:p>
    <w:p w14:paraId="211A7BDF" w14:textId="77777777" w:rsidR="00DC7D6D" w:rsidRDefault="00DC7D6D" w:rsidP="00330692">
      <w:pPr>
        <w:rPr>
          <w:rFonts w:cs="Times New Roman"/>
        </w:rPr>
      </w:pPr>
    </w:p>
    <w:p w14:paraId="540BBBE5" w14:textId="77777777" w:rsidR="00EC523D" w:rsidRDefault="00EC523D" w:rsidP="00EC523D">
      <w:pPr>
        <w:rPr>
          <w:b/>
          <w:bCs/>
        </w:rPr>
      </w:pPr>
      <w:r>
        <w:rPr>
          <w:b/>
          <w:bCs/>
        </w:rPr>
        <w:t>Disclosure statement</w:t>
      </w:r>
    </w:p>
    <w:p w14:paraId="613411F0" w14:textId="5038C154" w:rsidR="00EC523D" w:rsidRDefault="00EC523D" w:rsidP="00EC523D">
      <w:r w:rsidRPr="00E05BC9">
        <w:t>The author</w:t>
      </w:r>
      <w:r>
        <w:t>s</w:t>
      </w:r>
      <w:r w:rsidRPr="00E05BC9">
        <w:t xml:space="preserve"> declare no conflict of interest.</w:t>
      </w:r>
    </w:p>
    <w:p w14:paraId="6ECF61A3" w14:textId="77777777" w:rsidR="00EC523D" w:rsidRPr="00330692" w:rsidRDefault="00EC523D" w:rsidP="0066554A">
      <w:pPr>
        <w:rPr>
          <w:rFonts w:cs="Times New Roman"/>
        </w:rPr>
      </w:pPr>
    </w:p>
    <w:p w14:paraId="01CDAD40" w14:textId="77777777" w:rsidR="00DC7D6D" w:rsidRDefault="00000000" w:rsidP="00330692">
      <w:pPr>
        <w:rPr>
          <w:rFonts w:cs="Times New Roman"/>
          <w:b/>
          <w:bCs/>
        </w:rPr>
      </w:pPr>
      <w:r w:rsidRPr="0066554A">
        <w:rPr>
          <w:rFonts w:cs="Times New Roman"/>
          <w:b/>
          <w:bCs/>
        </w:rPr>
        <w:t>References</w:t>
      </w:r>
    </w:p>
    <w:p w14:paraId="3726E6BE" w14:textId="77777777" w:rsidR="007E4B63" w:rsidRDefault="007E4B63" w:rsidP="007E4B63">
      <w:pPr>
        <w:ind w:left="454" w:hanging="454"/>
      </w:pPr>
      <w:bookmarkStart w:id="2" w:name="_Hlk185327419"/>
      <w:r>
        <w:t>[1]</w:t>
      </w:r>
      <w:r>
        <w:tab/>
        <w:t>Chen XZ, Feng X, 2023, Content-Based and Project-Based Integrated Medical English Teaching. Foreign Language in China, 20(2): 18–25.</w:t>
      </w:r>
    </w:p>
    <w:p w14:paraId="4310A01C" w14:textId="77777777" w:rsidR="007E4B63" w:rsidRDefault="007E4B63" w:rsidP="007E4B63">
      <w:pPr>
        <w:ind w:left="454" w:hanging="454"/>
      </w:pPr>
      <w:r>
        <w:t>[2]</w:t>
      </w:r>
      <w:r>
        <w:tab/>
        <w:t>College Foreign Language Teaching Advisory Board, 2020, College English Teaching Guidelines (2020 Edition). Higher Education Press.</w:t>
      </w:r>
    </w:p>
    <w:p w14:paraId="694927FB" w14:textId="77777777" w:rsidR="007E4B63" w:rsidRDefault="007E4B63" w:rsidP="007E4B63">
      <w:pPr>
        <w:ind w:left="454" w:hanging="454"/>
      </w:pPr>
      <w:r>
        <w:t>[3]</w:t>
      </w:r>
      <w:r>
        <w:tab/>
        <w:t>Ye BX, Sang GY, Deng YH, 2022, Can Project-Based Learning Improve the Effectiveness of College English Teaching? A Meta-Analysis of Intervention Experiments. China Higher Education Research, (7): 83–88.</w:t>
      </w:r>
    </w:p>
    <w:p w14:paraId="1521CCFC" w14:textId="77777777" w:rsidR="007E4B63" w:rsidRDefault="007E4B63" w:rsidP="007E4B63">
      <w:pPr>
        <w:ind w:left="454" w:hanging="454"/>
      </w:pPr>
      <w:r>
        <w:lastRenderedPageBreak/>
        <w:t>[4]</w:t>
      </w:r>
      <w:r>
        <w:tab/>
        <w:t>Wang XH, Chen ZH, Lin YM, 2024, Exploring Project-Based Unit Instructional Design in Senior High School English. Foreign Language Teaching in Schools, (6): 13–18.</w:t>
      </w:r>
    </w:p>
    <w:p w14:paraId="7D029DEC" w14:textId="77777777" w:rsidR="007E4B63" w:rsidRDefault="007E4B63" w:rsidP="007E4B63">
      <w:pPr>
        <w:ind w:left="454" w:hanging="454"/>
      </w:pPr>
      <w:r>
        <w:t>[5]</w:t>
      </w:r>
      <w:r>
        <w:tab/>
        <w:t>Wang HX, Wang WY, 2022, Innovating for Excellence, Co-Constructing and Sharing: Exploring the Development Path of a "Project-Based College English Teaching Reform" Virtual Teaching and Research Center. Foreign Language World, (4): 8–15.</w:t>
      </w:r>
    </w:p>
    <w:p w14:paraId="33F84A7C" w14:textId="77777777" w:rsidR="007E4B63" w:rsidRDefault="007E4B63" w:rsidP="007E4B63">
      <w:pPr>
        <w:ind w:left="454" w:hanging="454"/>
      </w:pPr>
      <w:r>
        <w:t>[6]</w:t>
      </w:r>
      <w:r>
        <w:tab/>
        <w:t>Buck Institute for Education, 2008, Project-Based Learning: A Guide for Teachers. Educational Science Publishing House.</w:t>
      </w:r>
    </w:p>
    <w:p w14:paraId="141B5694" w14:textId="77777777" w:rsidR="007E4B63" w:rsidRDefault="007E4B63" w:rsidP="007E4B63">
      <w:pPr>
        <w:ind w:left="454" w:hanging="454"/>
      </w:pPr>
      <w:r>
        <w:t>[7]</w:t>
      </w:r>
      <w:r>
        <w:tab/>
        <w:t>Xia XM, 2021, Project-Based Learning Design: An International and Local Perspective on Learning Literacy. Educational Science Publishing House.</w:t>
      </w:r>
    </w:p>
    <w:p w14:paraId="523F9689" w14:textId="77777777" w:rsidR="007E4B63" w:rsidRDefault="007E4B63" w:rsidP="007E4B63">
      <w:pPr>
        <w:ind w:left="454" w:hanging="454"/>
      </w:pPr>
      <w:r>
        <w:t>[8]</w:t>
      </w:r>
      <w:r>
        <w:tab/>
        <w:t>Li ZW, 2020, Learning Progression of Core Concept: An Effective Way to Apply Project-Based Learning to Common Science Classroom. Curriculum, Teaching Material and Method, 40(5): 119–125.</w:t>
      </w:r>
    </w:p>
    <w:p w14:paraId="27763338" w14:textId="6C5D4C28" w:rsidR="007E4B63" w:rsidRDefault="007E4B63" w:rsidP="0066554A">
      <w:pPr>
        <w:ind w:left="454" w:hanging="454"/>
      </w:pPr>
      <w:r>
        <w:t>[9]</w:t>
      </w:r>
      <w:r>
        <w:tab/>
        <w:t>Sang GY, Ye BX, Huang JL, Luo Y, 2023, Constructing a Standard Model of Project-Based Learning Pointing to the Development of Core Literacy for Chinese Students. Chinese Journal of Distance Education, (6): 49–55.</w:t>
      </w:r>
    </w:p>
    <w:p w14:paraId="0C744DB2" w14:textId="77777777" w:rsidR="00EC523D" w:rsidRDefault="00EC523D" w:rsidP="00EC523D"/>
    <w:p w14:paraId="64D54B38" w14:textId="77777777" w:rsidR="00EC523D" w:rsidRDefault="00EC523D" w:rsidP="00EC523D">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65B39BC5" w14:textId="77777777" w:rsidR="00EC523D" w:rsidRDefault="00EC523D" w:rsidP="00EC523D">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bookmarkEnd w:id="2"/>
    </w:p>
    <w:p w14:paraId="51BC4C7E" w14:textId="77777777" w:rsidR="00DC7D6D" w:rsidRPr="00330692" w:rsidRDefault="00DC7D6D" w:rsidP="0066554A">
      <w:pPr>
        <w:rPr>
          <w:rFonts w:cs="Times New Roman"/>
        </w:rPr>
      </w:pPr>
    </w:p>
    <w:sectPr w:rsidR="00DC7D6D" w:rsidRPr="00330692" w:rsidSect="0066554A">
      <w:endnotePr>
        <w:numFmt w:val="decimal"/>
      </w:endnotePr>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itor J">
    <w15:presenceInfo w15:providerId="Windows Live" w15:userId="8f645362b931ba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8E04735"/>
    <w:rsid w:val="00330692"/>
    <w:rsid w:val="00523CB5"/>
    <w:rsid w:val="0066554A"/>
    <w:rsid w:val="007E4B63"/>
    <w:rsid w:val="009F07B9"/>
    <w:rsid w:val="00B42889"/>
    <w:rsid w:val="00BE2459"/>
    <w:rsid w:val="00C75212"/>
    <w:rsid w:val="00CA239E"/>
    <w:rsid w:val="00DC7D6D"/>
    <w:rsid w:val="00EC523D"/>
    <w:rsid w:val="03A94BD9"/>
    <w:rsid w:val="06CC4290"/>
    <w:rsid w:val="06F94EBE"/>
    <w:rsid w:val="082C4FE6"/>
    <w:rsid w:val="082F5EFA"/>
    <w:rsid w:val="0B582596"/>
    <w:rsid w:val="0E792F4F"/>
    <w:rsid w:val="105534DB"/>
    <w:rsid w:val="19A075E2"/>
    <w:rsid w:val="19BD0194"/>
    <w:rsid w:val="1CAD6CD0"/>
    <w:rsid w:val="1FDF5E08"/>
    <w:rsid w:val="21E464DA"/>
    <w:rsid w:val="27710A78"/>
    <w:rsid w:val="2C0C6D59"/>
    <w:rsid w:val="2C1005F7"/>
    <w:rsid w:val="2CC118F2"/>
    <w:rsid w:val="2CF972DD"/>
    <w:rsid w:val="2F2B5748"/>
    <w:rsid w:val="2FAB0637"/>
    <w:rsid w:val="33607390"/>
    <w:rsid w:val="38196A9A"/>
    <w:rsid w:val="3F5B3E28"/>
    <w:rsid w:val="435272F0"/>
    <w:rsid w:val="44B6621B"/>
    <w:rsid w:val="475018D7"/>
    <w:rsid w:val="47964CDB"/>
    <w:rsid w:val="47DF0DC6"/>
    <w:rsid w:val="50C66E04"/>
    <w:rsid w:val="537A49C8"/>
    <w:rsid w:val="544532F7"/>
    <w:rsid w:val="54A34A66"/>
    <w:rsid w:val="55234495"/>
    <w:rsid w:val="5587590A"/>
    <w:rsid w:val="57081D47"/>
    <w:rsid w:val="5AB521E6"/>
    <w:rsid w:val="5BCC7FA2"/>
    <w:rsid w:val="5EB94EF3"/>
    <w:rsid w:val="60194FC5"/>
    <w:rsid w:val="67FE10EF"/>
    <w:rsid w:val="68E04735"/>
    <w:rsid w:val="69CE2E35"/>
    <w:rsid w:val="6ADF0BB9"/>
    <w:rsid w:val="73DB474B"/>
    <w:rsid w:val="7695554E"/>
    <w:rsid w:val="776E39F1"/>
    <w:rsid w:val="792F1034"/>
    <w:rsid w:val="7AB12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B0E55C"/>
  <w15:docId w15:val="{D0EB6572-8A21-4406-8DC7-B1300D749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0692"/>
    <w:pPr>
      <w:widowControl w:val="0"/>
      <w:suppressAutoHyphens/>
      <w:adjustRightInd w:val="0"/>
      <w:snapToGrid w:val="0"/>
      <w:jc w:val="both"/>
    </w:pPr>
    <w:rPr>
      <w:rFonts w:eastAsiaTheme="minorEastAsia" w:cstheme="minorBidi"/>
      <w:kern w:val="2"/>
      <w:sz w:val="24"/>
      <w:szCs w:val="24"/>
      <w:lang w:val="en-US"/>
    </w:rPr>
  </w:style>
  <w:style w:type="paragraph" w:styleId="Heading2">
    <w:name w:val="heading 2"/>
    <w:basedOn w:val="Normal"/>
    <w:next w:val="Normal"/>
    <w:semiHidden/>
    <w:unhideWhenUsed/>
    <w:qFormat/>
    <w:pPr>
      <w:spacing w:beforeAutospacing="1" w:afterAutospacing="1"/>
      <w:jc w:val="left"/>
      <w:outlineLvl w:val="1"/>
    </w:pPr>
    <w:rPr>
      <w:rFonts w:ascii="SimSun" w:eastAsia="SimSun" w:hAnsi="SimSun" w:cs="Times New Roman" w:hint="eastAsia"/>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pPr>
      <w:jc w:val="left"/>
    </w:pPr>
  </w:style>
  <w:style w:type="character" w:styleId="CommentReference">
    <w:name w:val="annotation reference"/>
    <w:basedOn w:val="DefaultParagraphFont"/>
    <w:rPr>
      <w:sz w:val="16"/>
      <w:szCs w:val="16"/>
    </w:rPr>
  </w:style>
  <w:style w:type="paragraph" w:styleId="Revision">
    <w:name w:val="Revision"/>
    <w:hidden/>
    <w:uiPriority w:val="99"/>
    <w:unhideWhenUsed/>
    <w:rsid w:val="00330692"/>
    <w:rPr>
      <w:rFonts w:asciiTheme="minorHAnsi" w:eastAsiaTheme="minorEastAsia" w:hAnsiTheme="minorHAnsi" w:cstheme="minorBidi"/>
      <w:kern w:val="2"/>
      <w:sz w:val="21"/>
      <w:szCs w:val="24"/>
      <w:lang w:val="en-US"/>
    </w:rPr>
  </w:style>
  <w:style w:type="paragraph" w:styleId="ListParagraph">
    <w:name w:val="List Paragraph"/>
    <w:basedOn w:val="Normal"/>
    <w:uiPriority w:val="99"/>
    <w:unhideWhenUsed/>
    <w:rsid w:val="00EC52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3247</Words>
  <Characters>18511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樊凡</dc:creator>
  <cp:lastModifiedBy>Editor J</cp:lastModifiedBy>
  <cp:revision>2</cp:revision>
  <dcterms:created xsi:type="dcterms:W3CDTF">2026-10-16T02:20:00Z</dcterms:created>
  <dcterms:modified xsi:type="dcterms:W3CDTF">2026-10-16T02:20:00Z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BDE42DBA3B7C410EA540490A93E08760_13</vt:lpwstr>
  </property>
  <property fmtid="{D5CDD505-2E9C-101B-9397-08002B2CF9AE}" pid="4" name="KSOTemplateDocerSaveRecord">
    <vt:lpwstr>eyJoZGlkIjoiYzEzOWZlYzFlNTk2MmQzMDQwMDE5MjliMjM5ODUzNjEiLCJ1c2VySWQiOiI2NTQ2OTg3NDEifQ==</vt:lpwstr>
  </property>
  <property fmtid="{D5CDD505-2E9C-101B-9397-08002B2CF9AE}" pid="5" name="GrammarlyDocumentId">
    <vt:lpwstr>0b2eb3d6c26a10d375058b7c7169656981b3dbecf9141164a62c3086f9fc7c07</vt:lpwstr>
  </property>
</Properties>
</file>