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F106B" w14:textId="77777777" w:rsidR="00DC32A1" w:rsidRPr="008825A4" w:rsidRDefault="00F317B8" w:rsidP="008825A4">
      <w:pPr>
        <w:jc w:val="left"/>
        <w:rPr>
          <w:rFonts w:cs="Times New Roman"/>
          <w:b/>
          <w:bCs/>
          <w:sz w:val="44"/>
          <w:szCs w:val="44"/>
        </w:rPr>
      </w:pPr>
      <w:r w:rsidRPr="008825A4">
        <w:rPr>
          <w:rFonts w:cs="Times New Roman"/>
          <w:b/>
          <w:bCs/>
          <w:sz w:val="44"/>
          <w:szCs w:val="44"/>
        </w:rPr>
        <w:t>Teaching Immigration-Themed Literature: A Resource for Cultural and Language Learning</w:t>
      </w:r>
    </w:p>
    <w:p w14:paraId="7B15BCD2" w14:textId="4452AA36" w:rsidR="00DC32A1" w:rsidRPr="008825A4" w:rsidRDefault="00F317B8" w:rsidP="008825A4">
      <w:pPr>
        <w:rPr>
          <w:rFonts w:eastAsia="SimSun" w:cs="Times New Roman"/>
          <w:b/>
          <w:bCs/>
          <w:szCs w:val="24"/>
          <w:lang w:eastAsia="zh-CN"/>
        </w:rPr>
      </w:pPr>
      <w:r w:rsidRPr="008825A4">
        <w:rPr>
          <w:rFonts w:cs="Times New Roman"/>
          <w:b/>
          <w:bCs/>
          <w:szCs w:val="24"/>
        </w:rPr>
        <w:t>Hou</w:t>
      </w:r>
      <w:r w:rsidRPr="008825A4">
        <w:rPr>
          <w:rFonts w:eastAsia="SimSun" w:cs="Times New Roman"/>
          <w:b/>
          <w:bCs/>
          <w:szCs w:val="24"/>
          <w:lang w:eastAsia="zh-CN"/>
        </w:rPr>
        <w:t xml:space="preserve"> </w:t>
      </w:r>
      <w:r w:rsidRPr="008825A4">
        <w:rPr>
          <w:rFonts w:cs="Times New Roman"/>
          <w:b/>
          <w:bCs/>
          <w:szCs w:val="24"/>
        </w:rPr>
        <w:t>Li</w:t>
      </w:r>
      <w:r w:rsidR="00454969" w:rsidRPr="008825A4">
        <w:rPr>
          <w:rFonts w:cs="Times New Roman"/>
          <w:b/>
          <w:bCs/>
          <w:szCs w:val="24"/>
        </w:rPr>
        <w:t>*</w:t>
      </w:r>
    </w:p>
    <w:p w14:paraId="0BF9D07C" w14:textId="77777777" w:rsidR="00DC32A1" w:rsidRPr="00454969" w:rsidRDefault="00F317B8" w:rsidP="008825A4">
      <w:pPr>
        <w:rPr>
          <w:rFonts w:cs="Times New Roman"/>
          <w:szCs w:val="24"/>
          <w:lang w:eastAsia="zh-CN"/>
        </w:rPr>
      </w:pPr>
      <w:r w:rsidRPr="00454969">
        <w:rPr>
          <w:rFonts w:cs="Times New Roman"/>
          <w:color w:val="000000"/>
          <w:szCs w:val="24"/>
        </w:rPr>
        <w:t>Department</w:t>
      </w:r>
      <w:r w:rsidRPr="00454969">
        <w:rPr>
          <w:rStyle w:val="apple-converted-space"/>
          <w:rFonts w:cs="Times New Roman"/>
          <w:color w:val="000000"/>
          <w:szCs w:val="24"/>
        </w:rPr>
        <w:t> </w:t>
      </w:r>
      <w:r w:rsidRPr="00454969">
        <w:rPr>
          <w:rFonts w:cs="Times New Roman"/>
          <w:color w:val="000000"/>
          <w:szCs w:val="24"/>
        </w:rPr>
        <w:t>of</w:t>
      </w:r>
      <w:r w:rsidRPr="00454969">
        <w:rPr>
          <w:rStyle w:val="apple-converted-space"/>
          <w:rFonts w:cs="Times New Roman"/>
          <w:color w:val="000000"/>
          <w:szCs w:val="24"/>
        </w:rPr>
        <w:t> </w:t>
      </w:r>
      <w:r w:rsidRPr="00454969">
        <w:rPr>
          <w:rFonts w:cs="Times New Roman"/>
          <w:color w:val="000000"/>
          <w:szCs w:val="24"/>
        </w:rPr>
        <w:t>Teacher</w:t>
      </w:r>
      <w:r w:rsidRPr="00454969">
        <w:rPr>
          <w:rStyle w:val="apple-converted-space"/>
          <w:rFonts w:cs="Times New Roman"/>
          <w:color w:val="000000"/>
          <w:szCs w:val="24"/>
        </w:rPr>
        <w:t> </w:t>
      </w:r>
      <w:r w:rsidRPr="00454969">
        <w:rPr>
          <w:rFonts w:cs="Times New Roman"/>
          <w:color w:val="000000"/>
          <w:szCs w:val="24"/>
        </w:rPr>
        <w:t>Education</w:t>
      </w:r>
      <w:r w:rsidRPr="00454969">
        <w:rPr>
          <w:rStyle w:val="apple-converted-space"/>
          <w:rFonts w:cs="Times New Roman"/>
          <w:color w:val="000000"/>
          <w:szCs w:val="24"/>
        </w:rPr>
        <w:t> </w:t>
      </w:r>
      <w:r w:rsidRPr="00454969">
        <w:rPr>
          <w:rFonts w:cs="Times New Roman"/>
          <w:color w:val="000000"/>
          <w:szCs w:val="24"/>
        </w:rPr>
        <w:t>and</w:t>
      </w:r>
      <w:r w:rsidRPr="00454969">
        <w:rPr>
          <w:rStyle w:val="apple-converted-space"/>
          <w:rFonts w:cs="Times New Roman"/>
          <w:color w:val="000000"/>
          <w:szCs w:val="24"/>
        </w:rPr>
        <w:t> </w:t>
      </w:r>
      <w:r w:rsidRPr="00454969">
        <w:rPr>
          <w:rFonts w:cs="Times New Roman"/>
          <w:color w:val="000000"/>
          <w:szCs w:val="24"/>
        </w:rPr>
        <w:t>Curriculum</w:t>
      </w:r>
      <w:r w:rsidRPr="00454969">
        <w:rPr>
          <w:rStyle w:val="apple-converted-space"/>
          <w:rFonts w:cs="Times New Roman"/>
          <w:color w:val="000000"/>
          <w:szCs w:val="24"/>
        </w:rPr>
        <w:t> </w:t>
      </w:r>
      <w:r w:rsidRPr="00454969">
        <w:rPr>
          <w:rFonts w:cs="Times New Roman"/>
          <w:color w:val="000000"/>
          <w:szCs w:val="24"/>
        </w:rPr>
        <w:t>Studies,</w:t>
      </w:r>
      <w:r w:rsidRPr="00454969">
        <w:rPr>
          <w:rStyle w:val="apple-converted-space"/>
          <w:rFonts w:cs="Times New Roman"/>
          <w:color w:val="000000"/>
          <w:szCs w:val="24"/>
        </w:rPr>
        <w:t> </w:t>
      </w:r>
      <w:r w:rsidRPr="00454969">
        <w:rPr>
          <w:rFonts w:cs="Times New Roman"/>
          <w:color w:val="000000"/>
          <w:szCs w:val="24"/>
        </w:rPr>
        <w:t>College</w:t>
      </w:r>
      <w:r w:rsidRPr="00454969">
        <w:rPr>
          <w:rStyle w:val="apple-converted-space"/>
          <w:rFonts w:cs="Times New Roman"/>
          <w:color w:val="000000"/>
          <w:szCs w:val="24"/>
        </w:rPr>
        <w:t> </w:t>
      </w:r>
      <w:r w:rsidRPr="00454969">
        <w:rPr>
          <w:rFonts w:cs="Times New Roman"/>
          <w:color w:val="000000"/>
          <w:szCs w:val="24"/>
        </w:rPr>
        <w:t>of</w:t>
      </w:r>
      <w:r w:rsidRPr="00454969">
        <w:rPr>
          <w:rStyle w:val="apple-converted-space"/>
          <w:rFonts w:cs="Times New Roman"/>
          <w:color w:val="000000"/>
          <w:szCs w:val="24"/>
        </w:rPr>
        <w:t> </w:t>
      </w:r>
      <w:r w:rsidRPr="00454969">
        <w:rPr>
          <w:rFonts w:cs="Times New Roman"/>
          <w:color w:val="000000"/>
          <w:szCs w:val="24"/>
        </w:rPr>
        <w:t>Education,</w:t>
      </w:r>
      <w:r w:rsidRPr="00454969">
        <w:rPr>
          <w:rStyle w:val="apple-converted-space"/>
          <w:rFonts w:cs="Times New Roman"/>
          <w:color w:val="000000"/>
          <w:szCs w:val="24"/>
        </w:rPr>
        <w:t> </w:t>
      </w:r>
      <w:r w:rsidRPr="00454969">
        <w:rPr>
          <w:rFonts w:cs="Times New Roman"/>
          <w:color w:val="000000"/>
          <w:szCs w:val="24"/>
        </w:rPr>
        <w:t>University</w:t>
      </w:r>
      <w:r w:rsidRPr="00454969">
        <w:rPr>
          <w:rStyle w:val="apple-converted-space"/>
          <w:rFonts w:cs="Times New Roman"/>
          <w:color w:val="000000"/>
          <w:szCs w:val="24"/>
        </w:rPr>
        <w:t> </w:t>
      </w:r>
      <w:r w:rsidRPr="00454969">
        <w:rPr>
          <w:rFonts w:cs="Times New Roman"/>
          <w:color w:val="000000"/>
          <w:szCs w:val="24"/>
        </w:rPr>
        <w:t>of</w:t>
      </w:r>
      <w:r w:rsidRPr="00454969">
        <w:rPr>
          <w:rStyle w:val="apple-converted-space"/>
          <w:rFonts w:cs="Times New Roman"/>
          <w:color w:val="000000"/>
          <w:szCs w:val="24"/>
        </w:rPr>
        <w:t> </w:t>
      </w:r>
      <w:r w:rsidRPr="00454969">
        <w:rPr>
          <w:rFonts w:cs="Times New Roman"/>
          <w:color w:val="000000"/>
          <w:szCs w:val="24"/>
        </w:rPr>
        <w:t>Massachusetts</w:t>
      </w:r>
      <w:r w:rsidRPr="00454969">
        <w:rPr>
          <w:rStyle w:val="apple-converted-space"/>
          <w:rFonts w:cs="Times New Roman"/>
          <w:color w:val="000000"/>
          <w:szCs w:val="24"/>
        </w:rPr>
        <w:t> </w:t>
      </w:r>
      <w:r w:rsidRPr="00454969">
        <w:rPr>
          <w:rFonts w:cs="Times New Roman"/>
          <w:color w:val="000000"/>
          <w:szCs w:val="24"/>
        </w:rPr>
        <w:t>Amherst,</w:t>
      </w:r>
      <w:r w:rsidRPr="00454969">
        <w:rPr>
          <w:rStyle w:val="apple-converted-space"/>
          <w:rFonts w:cs="Times New Roman"/>
          <w:color w:val="000000"/>
          <w:szCs w:val="24"/>
        </w:rPr>
        <w:t> </w:t>
      </w:r>
      <w:r w:rsidRPr="00454969">
        <w:rPr>
          <w:rFonts w:cs="Times New Roman"/>
          <w:color w:val="000000"/>
          <w:szCs w:val="24"/>
        </w:rPr>
        <w:t>Amherst,</w:t>
      </w:r>
      <w:r w:rsidRPr="00454969">
        <w:rPr>
          <w:rStyle w:val="apple-converted-space"/>
          <w:rFonts w:cs="Times New Roman"/>
          <w:color w:val="000000"/>
          <w:szCs w:val="24"/>
        </w:rPr>
        <w:t> </w:t>
      </w:r>
      <w:r w:rsidRPr="00454969">
        <w:rPr>
          <w:rFonts w:cs="Times New Roman"/>
          <w:color w:val="000000"/>
          <w:szCs w:val="24"/>
        </w:rPr>
        <w:t>MA,</w:t>
      </w:r>
      <w:r w:rsidRPr="00454969">
        <w:rPr>
          <w:rStyle w:val="apple-converted-space"/>
          <w:rFonts w:cs="Times New Roman"/>
          <w:color w:val="000000"/>
          <w:szCs w:val="24"/>
        </w:rPr>
        <w:t> </w:t>
      </w:r>
      <w:r w:rsidRPr="00454969">
        <w:rPr>
          <w:rFonts w:cs="Times New Roman"/>
          <w:color w:val="000000"/>
          <w:szCs w:val="24"/>
        </w:rPr>
        <w:t>USA</w:t>
      </w:r>
    </w:p>
    <w:p w14:paraId="0308A9ED" w14:textId="77777777" w:rsidR="00454969" w:rsidRPr="003017C3" w:rsidRDefault="00454969" w:rsidP="00454969">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7E6B9620" w14:textId="77777777" w:rsidR="00454969" w:rsidRDefault="00454969" w:rsidP="00454969">
      <w:pPr>
        <w:rPr>
          <w:highlight w:val="yellow"/>
        </w:rPr>
      </w:pPr>
    </w:p>
    <w:p w14:paraId="006B5034" w14:textId="77777777" w:rsidR="00454969" w:rsidRDefault="00454969" w:rsidP="00454969">
      <w:pPr>
        <w:widowControl/>
        <w:autoSpaceDE w:val="0"/>
        <w:autoSpaceDN w:val="0"/>
        <w:snapToGrid/>
        <w:rPr>
          <w:rFonts w:eastAsia="SimSun"/>
          <w:sz w:val="20"/>
          <w:szCs w:val="20"/>
        </w:rPr>
      </w:pPr>
      <w:bookmarkStart w:id="0" w:name="_Hlk185327433"/>
      <w:r>
        <w:rPr>
          <w:rFonts w:eastAsia="SimSun"/>
          <w:b/>
          <w:bCs/>
          <w:sz w:val="20"/>
          <w:szCs w:val="20"/>
        </w:rPr>
        <w:t xml:space="preserve">Copyright: </w:t>
      </w:r>
      <w:r>
        <w:rPr>
          <w:rFonts w:eastAsia="SimSun"/>
          <w:sz w:val="20"/>
          <w:szCs w:val="20"/>
        </w:rPr>
        <w:t>© 2026 Author(s). This is an open-access article distributed under the terms of the Creative Commons Attribution License (CC BY 4.0), permitting distribution and reproduction in any medium, provided the original work is cited.</w:t>
      </w:r>
    </w:p>
    <w:bookmarkEnd w:id="0"/>
    <w:p w14:paraId="17725BA6" w14:textId="77777777" w:rsidR="00454969" w:rsidRDefault="00454969" w:rsidP="00454969">
      <w:pPr>
        <w:rPr>
          <w:rFonts w:cs="Times New Roman"/>
          <w:color w:val="000000" w:themeColor="text1"/>
          <w:szCs w:val="24"/>
          <w:lang w:eastAsia="zh-CN"/>
        </w:rPr>
      </w:pPr>
    </w:p>
    <w:p w14:paraId="1F07E82F" w14:textId="79BDC74F" w:rsidR="00DC32A1" w:rsidRPr="00454969" w:rsidRDefault="00F317B8" w:rsidP="008825A4">
      <w:pPr>
        <w:rPr>
          <w:rFonts w:cs="Times New Roman"/>
          <w:color w:val="000000"/>
          <w:szCs w:val="24"/>
        </w:rPr>
      </w:pPr>
      <w:r w:rsidRPr="008825A4">
        <w:rPr>
          <w:rFonts w:cs="Times New Roman"/>
          <w:b/>
          <w:bCs/>
          <w:color w:val="000000" w:themeColor="text1"/>
          <w:szCs w:val="24"/>
        </w:rPr>
        <w:t>Abstract</w:t>
      </w:r>
      <w:r w:rsidR="00454969">
        <w:rPr>
          <w:rFonts w:cs="Times New Roman"/>
          <w:b/>
          <w:bCs/>
          <w:color w:val="000000" w:themeColor="text1"/>
          <w:szCs w:val="24"/>
        </w:rPr>
        <w:t>:</w:t>
      </w:r>
      <w:r w:rsidR="00454969">
        <w:rPr>
          <w:rFonts w:cs="Times New Roman"/>
          <w:color w:val="000000"/>
          <w:szCs w:val="24"/>
        </w:rPr>
        <w:t xml:space="preserve"> </w:t>
      </w:r>
      <w:r w:rsidRPr="00454969">
        <w:rPr>
          <w:rFonts w:cs="Times New Roman"/>
          <w:color w:val="000000"/>
          <w:szCs w:val="24"/>
        </w:rPr>
        <w:t>Demographic shifts among Asian American communities in the United States, including Chinese Americans, provide an important context for examining how Chinese language education addresses learners</w:t>
      </w:r>
      <w:r w:rsidR="0022733B">
        <w:rPr>
          <w:rFonts w:cs="Times New Roman"/>
          <w:color w:val="000000"/>
          <w:szCs w:val="24"/>
        </w:rPr>
        <w:t>’</w:t>
      </w:r>
      <w:r w:rsidRPr="00454969">
        <w:rPr>
          <w:rFonts w:cs="Times New Roman"/>
          <w:color w:val="000000"/>
          <w:szCs w:val="24"/>
        </w:rPr>
        <w:t xml:space="preserve"> diverse linguistic and cultural backgrounds. This study explores pedagogical possibilities for Chinese language and culture teaching through a review of approaches to teaching immigration-themed literature in U.S. undergraduate education. Drawing on existing scholarship, this review examines key pedagogical considerations in teaching immigration-themed literature. It considers how immigrant narratives can support language learning while encouraging students to explore cultural identities and immigrant expe</w:t>
      </w:r>
      <w:r w:rsidRPr="00454969">
        <w:rPr>
          <w:rFonts w:cs="Times New Roman"/>
          <w:color w:val="000000"/>
          <w:szCs w:val="24"/>
        </w:rPr>
        <w:t xml:space="preserve">riences. The review also offers pedagogical suggestions for world language educators interested in connecting language teaching with cultural understanding and identity development. </w:t>
      </w:r>
    </w:p>
    <w:p w14:paraId="0D630C66" w14:textId="290C3993" w:rsidR="00DC32A1" w:rsidRPr="00454969" w:rsidRDefault="00F317B8" w:rsidP="008825A4">
      <w:pPr>
        <w:rPr>
          <w:rFonts w:cs="Times New Roman"/>
          <w:szCs w:val="24"/>
          <w:lang w:eastAsia="zh-CN"/>
        </w:rPr>
      </w:pPr>
      <w:r w:rsidRPr="008825A4">
        <w:rPr>
          <w:rFonts w:cs="Times New Roman"/>
          <w:b/>
          <w:bCs/>
          <w:iCs/>
          <w:szCs w:val="24"/>
        </w:rPr>
        <w:t>Keywords:</w:t>
      </w:r>
      <w:r w:rsidRPr="00454969">
        <w:rPr>
          <w:rFonts w:cs="Times New Roman"/>
          <w:i/>
          <w:szCs w:val="24"/>
        </w:rPr>
        <w:t xml:space="preserve"> </w:t>
      </w:r>
      <w:r w:rsidRPr="00454969">
        <w:rPr>
          <w:rFonts w:cs="Times New Roman"/>
          <w:szCs w:val="24"/>
        </w:rPr>
        <w:t>Chinese American</w:t>
      </w:r>
      <w:r w:rsidR="00454969">
        <w:rPr>
          <w:rFonts w:cs="Times New Roman"/>
          <w:szCs w:val="24"/>
        </w:rPr>
        <w:t>;</w:t>
      </w:r>
      <w:r w:rsidRPr="00454969">
        <w:rPr>
          <w:rFonts w:cs="Times New Roman"/>
          <w:szCs w:val="24"/>
        </w:rPr>
        <w:t xml:space="preserve"> </w:t>
      </w:r>
      <w:r w:rsidR="00454969" w:rsidRPr="00454969">
        <w:rPr>
          <w:rFonts w:cs="Times New Roman"/>
          <w:szCs w:val="24"/>
        </w:rPr>
        <w:t xml:space="preserve">Heritage </w:t>
      </w:r>
      <w:r w:rsidRPr="00454969">
        <w:rPr>
          <w:rFonts w:cs="Times New Roman"/>
          <w:szCs w:val="24"/>
        </w:rPr>
        <w:t>language learning</w:t>
      </w:r>
      <w:r w:rsidR="00454969">
        <w:rPr>
          <w:rFonts w:cs="Times New Roman"/>
          <w:szCs w:val="24"/>
        </w:rPr>
        <w:t>;</w:t>
      </w:r>
      <w:r w:rsidRPr="00454969">
        <w:rPr>
          <w:rFonts w:cs="Times New Roman"/>
          <w:szCs w:val="24"/>
        </w:rPr>
        <w:t xml:space="preserve"> </w:t>
      </w:r>
      <w:r w:rsidR="00454969" w:rsidRPr="00454969">
        <w:rPr>
          <w:rFonts w:cs="Times New Roman"/>
          <w:szCs w:val="24"/>
        </w:rPr>
        <w:t>Immigrant</w:t>
      </w:r>
      <w:r w:rsidRPr="00454969">
        <w:rPr>
          <w:rFonts w:cs="Times New Roman"/>
          <w:szCs w:val="24"/>
        </w:rPr>
        <w:t>-themed literature</w:t>
      </w:r>
      <w:r w:rsidR="00454969">
        <w:rPr>
          <w:rFonts w:cs="Times New Roman"/>
          <w:szCs w:val="24"/>
        </w:rPr>
        <w:t>;</w:t>
      </w:r>
      <w:r w:rsidRPr="00454969">
        <w:rPr>
          <w:rFonts w:cs="Times New Roman"/>
          <w:szCs w:val="24"/>
        </w:rPr>
        <w:t xml:space="preserve"> Chinese as a world language (CWL)</w:t>
      </w:r>
      <w:r w:rsidR="00454969">
        <w:rPr>
          <w:rFonts w:cs="Times New Roman"/>
          <w:szCs w:val="24"/>
        </w:rPr>
        <w:t>;</w:t>
      </w:r>
      <w:r w:rsidRPr="00454969">
        <w:rPr>
          <w:rFonts w:cs="Times New Roman"/>
          <w:szCs w:val="24"/>
        </w:rPr>
        <w:t xml:space="preserve"> </w:t>
      </w:r>
      <w:r w:rsidR="00454969" w:rsidRPr="00454969">
        <w:rPr>
          <w:rFonts w:cs="Times New Roman"/>
          <w:szCs w:val="24"/>
        </w:rPr>
        <w:t xml:space="preserve">Literature </w:t>
      </w:r>
      <w:r w:rsidRPr="00454969">
        <w:rPr>
          <w:rFonts w:cs="Times New Roman"/>
          <w:szCs w:val="24"/>
        </w:rPr>
        <w:t>teaching</w:t>
      </w:r>
      <w:r w:rsidR="00454969">
        <w:rPr>
          <w:rFonts w:cs="Times New Roman"/>
          <w:szCs w:val="24"/>
        </w:rPr>
        <w:t>;</w:t>
      </w:r>
      <w:r w:rsidRPr="00454969">
        <w:rPr>
          <w:rFonts w:cs="Times New Roman"/>
          <w:szCs w:val="24"/>
        </w:rPr>
        <w:t xml:space="preserve"> </w:t>
      </w:r>
      <w:r w:rsidR="00454969" w:rsidRPr="00454969">
        <w:rPr>
          <w:rFonts w:cs="Times New Roman"/>
          <w:szCs w:val="24"/>
        </w:rPr>
        <w:t xml:space="preserve">Cultural </w:t>
      </w:r>
      <w:r w:rsidRPr="00454969">
        <w:rPr>
          <w:rFonts w:cs="Times New Roman"/>
          <w:szCs w:val="24"/>
        </w:rPr>
        <w:t xml:space="preserve">identities </w:t>
      </w:r>
    </w:p>
    <w:p w14:paraId="0E13E888" w14:textId="77777777" w:rsidR="00454969" w:rsidRDefault="00454969" w:rsidP="00454969">
      <w:pPr>
        <w:rPr>
          <w:rFonts w:cs="Times New Roman"/>
          <w:color w:val="000000" w:themeColor="text1"/>
          <w:szCs w:val="24"/>
        </w:rPr>
      </w:pPr>
    </w:p>
    <w:p w14:paraId="643239B8" w14:textId="24ACCE9A" w:rsidR="00454969" w:rsidRPr="008825A4" w:rsidRDefault="00454969" w:rsidP="00454969">
      <w:pPr>
        <w:rPr>
          <w:rFonts w:cs="Times New Roman"/>
          <w:b/>
          <w:bCs/>
          <w:color w:val="000000" w:themeColor="text1"/>
          <w:szCs w:val="24"/>
        </w:rPr>
      </w:pPr>
      <w:r>
        <w:rPr>
          <w:rFonts w:cs="Times New Roman"/>
          <w:b/>
          <w:bCs/>
          <w:color w:val="000000" w:themeColor="text1"/>
          <w:szCs w:val="24"/>
        </w:rPr>
        <w:t>Online publication:</w:t>
      </w:r>
    </w:p>
    <w:p w14:paraId="13A47AD7" w14:textId="77777777" w:rsidR="00454969" w:rsidRDefault="00454969" w:rsidP="00454969">
      <w:pPr>
        <w:rPr>
          <w:rFonts w:cs="Times New Roman"/>
          <w:color w:val="000000" w:themeColor="text1"/>
          <w:szCs w:val="24"/>
        </w:rPr>
      </w:pPr>
    </w:p>
    <w:p w14:paraId="2BDF56CF" w14:textId="4BCA7E49" w:rsidR="00DC32A1" w:rsidRPr="008825A4" w:rsidRDefault="00454969" w:rsidP="008825A4">
      <w:pPr>
        <w:rPr>
          <w:rFonts w:cs="Times New Roman"/>
          <w:b/>
          <w:bCs/>
          <w:color w:val="000000" w:themeColor="text1"/>
          <w:szCs w:val="24"/>
        </w:rPr>
      </w:pPr>
      <w:r w:rsidRPr="008825A4">
        <w:rPr>
          <w:rFonts w:cs="Times New Roman"/>
          <w:b/>
          <w:bCs/>
          <w:color w:val="000000" w:themeColor="text1"/>
          <w:szCs w:val="24"/>
        </w:rPr>
        <w:t xml:space="preserve">1. Introduction   </w:t>
      </w:r>
    </w:p>
    <w:p w14:paraId="32120E0E" w14:textId="69601684" w:rsidR="00DC32A1" w:rsidRPr="00454969" w:rsidRDefault="00F317B8" w:rsidP="008825A4">
      <w:pPr>
        <w:rPr>
          <w:rFonts w:cs="Times New Roman"/>
          <w:color w:val="000000"/>
          <w:szCs w:val="24"/>
        </w:rPr>
      </w:pPr>
      <w:r w:rsidRPr="00454969">
        <w:rPr>
          <w:rFonts w:cs="Times New Roman"/>
          <w:color w:val="000000"/>
          <w:szCs w:val="24"/>
        </w:rPr>
        <w:t>According to the Pew Research Center</w:t>
      </w:r>
      <w:r w:rsidR="0022733B">
        <w:rPr>
          <w:rFonts w:cs="Times New Roman"/>
          <w:color w:val="000000"/>
          <w:szCs w:val="24"/>
        </w:rPr>
        <w:t xml:space="preserve"> </w:t>
      </w:r>
      <w:r w:rsidR="0022733B">
        <w:rPr>
          <w:rFonts w:cs="Times New Roman"/>
          <w:color w:val="000000"/>
          <w:szCs w:val="24"/>
          <w:vertAlign w:val="superscript"/>
        </w:rPr>
        <w:t>[1]</w:t>
      </w:r>
      <w:r w:rsidRPr="00454969">
        <w:rPr>
          <w:rFonts w:cs="Times New Roman"/>
          <w:color w:val="000000"/>
          <w:szCs w:val="24"/>
        </w:rPr>
        <w:t>, the Asian American population grew from 11.9 million in 2000 to 24.8 million in 2023, with roots in more than two dozen countries; Chinese Americans, at 5.5 million, are the largest origin group. As Ruiz et al.</w:t>
      </w:r>
      <w:r w:rsidR="0022733B">
        <w:rPr>
          <w:rFonts w:cs="Times New Roman"/>
          <w:color w:val="000000"/>
          <w:szCs w:val="24"/>
        </w:rPr>
        <w:t xml:space="preserve"> </w:t>
      </w:r>
      <w:r w:rsidR="0022733B">
        <w:rPr>
          <w:rFonts w:cs="Times New Roman"/>
          <w:color w:val="000000"/>
          <w:szCs w:val="24"/>
          <w:vertAlign w:val="superscript"/>
        </w:rPr>
        <w:t>[2]</w:t>
      </w:r>
      <w:r w:rsidRPr="00454969">
        <w:rPr>
          <w:rFonts w:cs="Times New Roman"/>
          <w:color w:val="000000"/>
          <w:szCs w:val="24"/>
        </w:rPr>
        <w:t xml:space="preserve"> observe, many Asian Americans are immigrants building their lives in the United States while maintaining connections to their countries of origin. Meanwhile, a growing U.S.-born generation navigates its own connections to familial heritage and experiences growing up in the United States. This demographic picture grounds my interest in how Chinese language teaching can serve both immigrant and U.S.-born learners. </w:t>
      </w:r>
    </w:p>
    <w:p w14:paraId="79B1F42B" w14:textId="383F4B13" w:rsidR="00DC32A1" w:rsidRPr="00454969" w:rsidRDefault="00F317B8" w:rsidP="008825A4">
      <w:pPr>
        <w:ind w:firstLine="420"/>
        <w:rPr>
          <w:rFonts w:cs="Times New Roman"/>
          <w:color w:val="000000"/>
          <w:szCs w:val="24"/>
        </w:rPr>
      </w:pPr>
      <w:r w:rsidRPr="00454969">
        <w:rPr>
          <w:rFonts w:cs="Times New Roman"/>
          <w:color w:val="000000"/>
          <w:szCs w:val="24"/>
        </w:rPr>
        <w:t>When I began my doctoral studies, I worked as a teaching assistant for undergraduate Chinese courses for two years. That experience left me with a practical question: How can college-level Chinese teaching spark and sustain students</w:t>
      </w:r>
      <w:r w:rsidR="0022733B">
        <w:rPr>
          <w:rFonts w:cs="Times New Roman"/>
          <w:color w:val="000000"/>
          <w:szCs w:val="24"/>
        </w:rPr>
        <w:t>’</w:t>
      </w:r>
      <w:r w:rsidRPr="00454969">
        <w:rPr>
          <w:rFonts w:cs="Times New Roman"/>
          <w:color w:val="000000"/>
          <w:szCs w:val="24"/>
        </w:rPr>
        <w:t xml:space="preserve"> interest? During those years, I also hosted a Chinese Language and Culture Table (CLCT), an informal gathering where students practiced Chinese and shared stories, including immigration stories. These experiences led me to consider immigration-themed literature as a way to connect language learning with students</w:t>
      </w:r>
      <w:r w:rsidR="0022733B">
        <w:rPr>
          <w:rFonts w:cs="Times New Roman"/>
          <w:color w:val="000000"/>
          <w:szCs w:val="24"/>
        </w:rPr>
        <w:t>’</w:t>
      </w:r>
      <w:r w:rsidRPr="00454969">
        <w:rPr>
          <w:rFonts w:cs="Times New Roman"/>
          <w:color w:val="000000"/>
          <w:szCs w:val="24"/>
        </w:rPr>
        <w:t xml:space="preserve"> experiences of culture and identity. Though I now teach academic writing, this review grows out of that earlier inquiry. As Lowery</w:t>
      </w:r>
      <w:r w:rsidR="0022733B" w:rsidRPr="008825A4">
        <w:rPr>
          <w:rFonts w:cs="Times New Roman"/>
          <w:szCs w:val="24"/>
        </w:rPr>
        <w:t xml:space="preserve"> </w:t>
      </w:r>
      <w:r w:rsidR="0022733B">
        <w:rPr>
          <w:rFonts w:cs="Times New Roman"/>
          <w:szCs w:val="24"/>
          <w:vertAlign w:val="superscript"/>
        </w:rPr>
        <w:t>[3]</w:t>
      </w:r>
      <w:r w:rsidRPr="0022733B">
        <w:rPr>
          <w:rFonts w:cs="Times New Roman"/>
          <w:color w:val="000000"/>
          <w:szCs w:val="24"/>
        </w:rPr>
        <w:t xml:space="preserve"> </w:t>
      </w:r>
      <w:r w:rsidRPr="00454969">
        <w:rPr>
          <w:rFonts w:cs="Times New Roman"/>
          <w:color w:val="000000"/>
          <w:szCs w:val="24"/>
        </w:rPr>
        <w:t xml:space="preserve">notes, immigration has long been part of American history, yet </w:t>
      </w:r>
      <w:r w:rsidR="0022733B">
        <w:rPr>
          <w:rFonts w:cs="Times New Roman"/>
          <w:color w:val="000000"/>
          <w:szCs w:val="24"/>
        </w:rPr>
        <w:t>“</w:t>
      </w:r>
      <w:r w:rsidRPr="00454969">
        <w:rPr>
          <w:rFonts w:cs="Times New Roman"/>
          <w:color w:val="000000"/>
          <w:szCs w:val="24"/>
        </w:rPr>
        <w:t>[</w:t>
      </w:r>
      <w:proofErr w:type="spellStart"/>
      <w:r w:rsidRPr="00454969">
        <w:rPr>
          <w:rFonts w:cs="Times New Roman"/>
          <w:color w:val="000000"/>
          <w:szCs w:val="24"/>
        </w:rPr>
        <w:t>i</w:t>
      </w:r>
      <w:proofErr w:type="spellEnd"/>
      <w:r w:rsidRPr="00454969">
        <w:rPr>
          <w:rFonts w:cs="Times New Roman"/>
          <w:color w:val="000000"/>
          <w:szCs w:val="24"/>
        </w:rPr>
        <w:t xml:space="preserve">]n the struggle to ascertain the </w:t>
      </w:r>
      <w:r w:rsidR="0022733B">
        <w:rPr>
          <w:rFonts w:cs="Times New Roman"/>
          <w:color w:val="000000"/>
          <w:szCs w:val="24"/>
        </w:rPr>
        <w:t>‘</w:t>
      </w:r>
      <w:r w:rsidRPr="00454969">
        <w:rPr>
          <w:rFonts w:cs="Times New Roman"/>
          <w:color w:val="000000"/>
          <w:szCs w:val="24"/>
        </w:rPr>
        <w:t>American dream,</w:t>
      </w:r>
      <w:r w:rsidR="0022733B">
        <w:rPr>
          <w:rFonts w:cs="Times New Roman"/>
          <w:color w:val="000000"/>
          <w:szCs w:val="24"/>
        </w:rPr>
        <w:t>’</w:t>
      </w:r>
      <w:r w:rsidRPr="00454969">
        <w:rPr>
          <w:rFonts w:cs="Times New Roman"/>
          <w:color w:val="000000"/>
          <w:szCs w:val="24"/>
        </w:rPr>
        <w:t xml:space="preserve"> some immigrants</w:t>
      </w:r>
      <w:r w:rsidR="0022733B">
        <w:rPr>
          <w:rFonts w:cs="Times New Roman"/>
          <w:color w:val="000000"/>
          <w:szCs w:val="24"/>
        </w:rPr>
        <w:t>’</w:t>
      </w:r>
      <w:r w:rsidRPr="00454969">
        <w:rPr>
          <w:rFonts w:cs="Times New Roman"/>
          <w:color w:val="000000"/>
          <w:szCs w:val="24"/>
        </w:rPr>
        <w:t xml:space="preserve"> stories get told, and others do not</w:t>
      </w:r>
      <w:r w:rsidR="0022733B">
        <w:rPr>
          <w:rFonts w:cs="Times New Roman"/>
          <w:color w:val="000000"/>
          <w:szCs w:val="24"/>
        </w:rPr>
        <w:t>”</w:t>
      </w:r>
      <w:r w:rsidRPr="00454969">
        <w:rPr>
          <w:rFonts w:cs="Times New Roman"/>
          <w:color w:val="000000"/>
          <w:szCs w:val="24"/>
        </w:rPr>
        <w:t xml:space="preserve"> (p. 1). This reminds me that representation is never neutral: we must ask whose stories are told and how they are represented. Recent scholarship continues to address these questions. For example, Cun</w:t>
      </w:r>
      <w:r w:rsidR="0022733B">
        <w:rPr>
          <w:rFonts w:cs="Times New Roman"/>
          <w:szCs w:val="24"/>
          <w:vertAlign w:val="superscript"/>
        </w:rPr>
        <w:t xml:space="preserve"> </w:t>
      </w:r>
      <w:r w:rsidR="0022733B" w:rsidRPr="008825A4">
        <w:rPr>
          <w:rFonts w:cs="Times New Roman"/>
          <w:szCs w:val="24"/>
          <w:vertAlign w:val="superscript"/>
        </w:rPr>
        <w:t>[4]</w:t>
      </w:r>
      <w:r w:rsidRPr="00454969">
        <w:rPr>
          <w:rFonts w:cs="Times New Roman"/>
          <w:color w:val="000000"/>
          <w:szCs w:val="24"/>
        </w:rPr>
        <w:t xml:space="preserve"> examines how languages, cultures, and identities are represented in picture books portraying refugee stories. Drawing on these concerns, this review addresses two questions: </w:t>
      </w:r>
      <w:r w:rsidRPr="00454969">
        <w:rPr>
          <w:rFonts w:cs="Times New Roman"/>
          <w:color w:val="000000"/>
          <w:szCs w:val="24"/>
        </w:rPr>
        <w:lastRenderedPageBreak/>
        <w:t xml:space="preserve">(1) How might immigration-themed literature support language learning, cultural understanding, and identity exploration in undergraduate Chinese language education? (2) What pedagogical practices can educators draw on to engage students with immigration-themed literature? </w:t>
      </w:r>
    </w:p>
    <w:p w14:paraId="3AF10198" w14:textId="77777777" w:rsidR="00DC32A1" w:rsidRPr="00454969" w:rsidRDefault="00F317B8" w:rsidP="008825A4">
      <w:pPr>
        <w:ind w:firstLine="420"/>
        <w:rPr>
          <w:rFonts w:cs="Times New Roman"/>
          <w:color w:val="000000"/>
          <w:szCs w:val="24"/>
        </w:rPr>
      </w:pPr>
      <w:r w:rsidRPr="00454969">
        <w:rPr>
          <w:rFonts w:cs="Times New Roman"/>
          <w:color w:val="000000"/>
          <w:szCs w:val="24"/>
        </w:rPr>
        <w:t>With these questions in mind,</w:t>
      </w:r>
      <w:r w:rsidRPr="00454969">
        <w:rPr>
          <w:rStyle w:val="apple-converted-space"/>
          <w:rFonts w:cs="Times New Roman"/>
          <w:color w:val="000000"/>
          <w:szCs w:val="24"/>
        </w:rPr>
        <w:t> </w:t>
      </w:r>
      <w:r w:rsidRPr="00454969">
        <w:rPr>
          <w:rStyle w:val="Strong"/>
          <w:rFonts w:cs="Times New Roman"/>
          <w:b w:val="0"/>
          <w:bCs w:val="0"/>
          <w:color w:val="000000"/>
          <w:szCs w:val="24"/>
        </w:rPr>
        <w:t>this review examines</w:t>
      </w:r>
      <w:r w:rsidRPr="00454969">
        <w:rPr>
          <w:rStyle w:val="apple-converted-space"/>
          <w:rFonts w:cs="Times New Roman"/>
          <w:color w:val="000000"/>
          <w:szCs w:val="24"/>
        </w:rPr>
        <w:t> </w:t>
      </w:r>
      <w:r w:rsidRPr="00454969">
        <w:rPr>
          <w:rFonts w:cs="Times New Roman"/>
          <w:color w:val="000000"/>
          <w:szCs w:val="24"/>
        </w:rPr>
        <w:t>studies of immigration-themed literature across different educational contexts and</w:t>
      </w:r>
      <w:r w:rsidRPr="00454969">
        <w:rPr>
          <w:rStyle w:val="apple-converted-space"/>
          <w:rFonts w:cs="Times New Roman"/>
          <w:color w:val="000000"/>
          <w:szCs w:val="24"/>
        </w:rPr>
        <w:t> </w:t>
      </w:r>
      <w:r w:rsidRPr="00454969">
        <w:rPr>
          <w:rStyle w:val="Strong"/>
          <w:rFonts w:cs="Times New Roman"/>
          <w:b w:val="0"/>
          <w:bCs w:val="0"/>
          <w:color w:val="000000"/>
          <w:szCs w:val="24"/>
        </w:rPr>
        <w:t>considers</w:t>
      </w:r>
      <w:r w:rsidRPr="00454969">
        <w:rPr>
          <w:rStyle w:val="apple-converted-space"/>
          <w:rFonts w:cs="Times New Roman"/>
          <w:color w:val="000000"/>
          <w:szCs w:val="24"/>
        </w:rPr>
        <w:t> </w:t>
      </w:r>
      <w:r w:rsidRPr="00454969">
        <w:rPr>
          <w:rFonts w:cs="Times New Roman"/>
          <w:color w:val="000000"/>
          <w:szCs w:val="24"/>
        </w:rPr>
        <w:t>their relevance to undergraduate Chinese language teaching.</w:t>
      </w:r>
      <w:r w:rsidRPr="00454969">
        <w:rPr>
          <w:rStyle w:val="apple-converted-space"/>
          <w:rFonts w:cs="Times New Roman"/>
          <w:color w:val="000000"/>
          <w:szCs w:val="24"/>
        </w:rPr>
        <w:t> </w:t>
      </w:r>
      <w:r w:rsidRPr="00454969">
        <w:rPr>
          <w:rStyle w:val="Strong"/>
          <w:rFonts w:cs="Times New Roman"/>
          <w:b w:val="0"/>
          <w:bCs w:val="0"/>
          <w:color w:val="000000"/>
          <w:szCs w:val="24"/>
        </w:rPr>
        <w:t>It also explores</w:t>
      </w:r>
      <w:r w:rsidRPr="00454969">
        <w:rPr>
          <w:rStyle w:val="apple-converted-space"/>
          <w:rFonts w:cs="Times New Roman"/>
          <w:color w:val="000000"/>
          <w:szCs w:val="24"/>
        </w:rPr>
        <w:t> </w:t>
      </w:r>
      <w:r w:rsidRPr="00454969">
        <w:rPr>
          <w:rFonts w:cs="Times New Roman"/>
          <w:color w:val="000000"/>
          <w:szCs w:val="24"/>
        </w:rPr>
        <w:t xml:space="preserve">how these approaches might support Chinese American students in exploring their cultural identities and connections to heritage language and culture. The paper first presents the theoretical framework and review methods, followed by nine pedagogical practices identified in the literature. It then discusses implications for heritage culture, identity, and academic achievement, and concludes with gaps in the existing research and directions for future work.  </w:t>
      </w:r>
    </w:p>
    <w:p w14:paraId="6190475E" w14:textId="77777777" w:rsidR="00454969" w:rsidRDefault="00454969" w:rsidP="00454969">
      <w:pPr>
        <w:rPr>
          <w:rFonts w:cs="Times New Roman"/>
          <w:bCs/>
          <w:color w:val="000000" w:themeColor="text1"/>
          <w:szCs w:val="24"/>
        </w:rPr>
      </w:pPr>
    </w:p>
    <w:p w14:paraId="4AD6F451" w14:textId="4D2E5B90" w:rsidR="00DC32A1" w:rsidRPr="008825A4" w:rsidRDefault="00454969" w:rsidP="008825A4">
      <w:pPr>
        <w:rPr>
          <w:rFonts w:cs="Times New Roman"/>
          <w:b/>
          <w:color w:val="000000"/>
          <w:szCs w:val="24"/>
        </w:rPr>
      </w:pPr>
      <w:r w:rsidRPr="008825A4">
        <w:rPr>
          <w:rFonts w:cs="Times New Roman"/>
          <w:b/>
          <w:color w:val="000000" w:themeColor="text1"/>
          <w:szCs w:val="24"/>
        </w:rPr>
        <w:t xml:space="preserve">2. Conceptual </w:t>
      </w:r>
      <w:r w:rsidRPr="00454969">
        <w:rPr>
          <w:rFonts w:cs="Times New Roman"/>
          <w:b/>
          <w:color w:val="000000" w:themeColor="text1"/>
          <w:szCs w:val="24"/>
        </w:rPr>
        <w:t xml:space="preserve">framework  </w:t>
      </w:r>
    </w:p>
    <w:p w14:paraId="3367A7EF" w14:textId="6F2FD724" w:rsidR="00DC32A1" w:rsidRPr="00454969" w:rsidRDefault="00F317B8" w:rsidP="008825A4">
      <w:pPr>
        <w:rPr>
          <w:rFonts w:cs="Times New Roman"/>
          <w:color w:val="000000" w:themeColor="text1"/>
          <w:szCs w:val="24"/>
        </w:rPr>
      </w:pPr>
      <w:r w:rsidRPr="00454969">
        <w:rPr>
          <w:rFonts w:cs="Times New Roman"/>
          <w:color w:val="000000" w:themeColor="text1"/>
          <w:szCs w:val="24"/>
        </w:rPr>
        <w:t xml:space="preserve">This literature review is primarily guided by critical literacy theory. Critical literacy provides a perspective for examining how language, culture, identity, and power are represented in literature </w:t>
      </w:r>
      <w:r w:rsidR="0022733B" w:rsidRPr="0022733B">
        <w:rPr>
          <w:rFonts w:cs="Times New Roman"/>
          <w:szCs w:val="24"/>
        </w:rPr>
        <w:t>[5]</w:t>
      </w:r>
      <w:r w:rsidRPr="00454969">
        <w:rPr>
          <w:rFonts w:cs="Times New Roman"/>
          <w:color w:val="000000" w:themeColor="text1"/>
          <w:szCs w:val="24"/>
        </w:rPr>
        <w:t xml:space="preserve">. Critical literacy is not simply an approach to teaching literacy but a broader perspective for examining texts, social practices, and relations of power. This lens keeps me asking whose stories get told, whose voices are missing, and whether immigration-themed literature pushes students to question cultural representations and social inequality. It also guides my review of text selection, critical reading practices, and opportunities for inquiry and reflection. </w:t>
      </w:r>
    </w:p>
    <w:p w14:paraId="2AA253DE" w14:textId="547C6456" w:rsidR="00DC32A1" w:rsidRPr="00454969" w:rsidRDefault="00F317B8" w:rsidP="008825A4">
      <w:pPr>
        <w:ind w:firstLine="420"/>
        <w:rPr>
          <w:rFonts w:cs="Times New Roman"/>
          <w:color w:val="000000" w:themeColor="text1"/>
          <w:szCs w:val="24"/>
        </w:rPr>
      </w:pPr>
      <w:r w:rsidRPr="00454969">
        <w:rPr>
          <w:rFonts w:cs="Times New Roman"/>
          <w:color w:val="000000" w:themeColor="text1"/>
          <w:szCs w:val="24"/>
        </w:rPr>
        <w:t>Hall</w:t>
      </w:r>
      <w:r w:rsidR="0022733B">
        <w:rPr>
          <w:rFonts w:cs="Times New Roman"/>
          <w:color w:val="000000" w:themeColor="text1"/>
          <w:szCs w:val="24"/>
        </w:rPr>
        <w:t>’</w:t>
      </w:r>
      <w:r w:rsidRPr="00454969">
        <w:rPr>
          <w:rFonts w:cs="Times New Roman"/>
          <w:color w:val="000000" w:themeColor="text1"/>
          <w:szCs w:val="24"/>
        </w:rPr>
        <w:t>s</w:t>
      </w:r>
      <w:r w:rsidR="0022733B">
        <w:rPr>
          <w:rFonts w:cs="Times New Roman"/>
          <w:color w:val="000000" w:themeColor="text1"/>
          <w:szCs w:val="24"/>
        </w:rPr>
        <w:t xml:space="preserve"> </w:t>
      </w:r>
      <w:r w:rsidR="0022733B">
        <w:rPr>
          <w:rFonts w:cs="Times New Roman"/>
          <w:color w:val="000000" w:themeColor="text1"/>
          <w:szCs w:val="24"/>
          <w:vertAlign w:val="superscript"/>
        </w:rPr>
        <w:t>[6]</w:t>
      </w:r>
      <w:r w:rsidRPr="00454969">
        <w:rPr>
          <w:rFonts w:cs="Times New Roman"/>
          <w:color w:val="000000" w:themeColor="text1"/>
          <w:szCs w:val="24"/>
        </w:rPr>
        <w:t xml:space="preserve"> work on representation also informs this review. For Hall, representation does not mirror reality so much as produce meaning through language and other signifying practices. In immigration-themed literature, the ways immigrants and their cultural identities are portrayed may shape how readers understand their cultures, experiences, and sense of belonging. Hall</w:t>
      </w:r>
      <w:r w:rsidR="0022733B">
        <w:rPr>
          <w:rFonts w:cs="Times New Roman"/>
          <w:color w:val="000000" w:themeColor="text1"/>
          <w:szCs w:val="24"/>
        </w:rPr>
        <w:t>’</w:t>
      </w:r>
      <w:r w:rsidRPr="00454969">
        <w:rPr>
          <w:rFonts w:cs="Times New Roman"/>
          <w:color w:val="000000" w:themeColor="text1"/>
          <w:szCs w:val="24"/>
        </w:rPr>
        <w:t xml:space="preserve">s perspective also informs the examination of how students interpret and question these representations through reading. The review also draws on culturally responsive teaching </w:t>
      </w:r>
      <w:r w:rsidR="0022733B">
        <w:rPr>
          <w:rFonts w:cs="Times New Roman"/>
          <w:color w:val="000000" w:themeColor="text1"/>
          <w:szCs w:val="24"/>
          <w:vertAlign w:val="superscript"/>
        </w:rPr>
        <w:t>[7]</w:t>
      </w:r>
      <w:r w:rsidRPr="00454969">
        <w:rPr>
          <w:rFonts w:cs="Times New Roman"/>
          <w:color w:val="000000" w:themeColor="text1"/>
          <w:szCs w:val="24"/>
        </w:rPr>
        <w:t>, which views students</w:t>
      </w:r>
      <w:r w:rsidR="0022733B">
        <w:rPr>
          <w:rFonts w:cs="Times New Roman"/>
          <w:color w:val="000000" w:themeColor="text1"/>
          <w:szCs w:val="24"/>
        </w:rPr>
        <w:t>’</w:t>
      </w:r>
      <w:r w:rsidRPr="00454969">
        <w:rPr>
          <w:rFonts w:cs="Times New Roman"/>
          <w:color w:val="000000" w:themeColor="text1"/>
          <w:szCs w:val="24"/>
        </w:rPr>
        <w:t xml:space="preserve"> cultural knowledge and experiences as resources for teaching and learning. In this review, this perspective helps examine how educators select literature that reflects diverse cultural experiences, connect literary discussions to students</w:t>
      </w:r>
      <w:r w:rsidR="0022733B">
        <w:rPr>
          <w:rFonts w:cs="Times New Roman"/>
          <w:color w:val="000000" w:themeColor="text1"/>
          <w:szCs w:val="24"/>
        </w:rPr>
        <w:t>’</w:t>
      </w:r>
      <w:r w:rsidRPr="00454969">
        <w:rPr>
          <w:rFonts w:cs="Times New Roman"/>
          <w:color w:val="000000" w:themeColor="text1"/>
          <w:szCs w:val="24"/>
        </w:rPr>
        <w:t xml:space="preserve"> linguistic and cultural backgrounds, and create opportunities for exploring heritage language and cultural identity. </w:t>
      </w:r>
    </w:p>
    <w:p w14:paraId="4AFCF507" w14:textId="77777777" w:rsidR="00454969" w:rsidRDefault="00454969" w:rsidP="00454969">
      <w:pPr>
        <w:rPr>
          <w:rFonts w:cs="Times New Roman"/>
          <w:color w:val="000000" w:themeColor="text1"/>
          <w:szCs w:val="24"/>
        </w:rPr>
      </w:pPr>
    </w:p>
    <w:p w14:paraId="30782F89" w14:textId="1ABDEDF6" w:rsidR="00DC32A1" w:rsidRPr="008825A4" w:rsidRDefault="00454969" w:rsidP="008825A4">
      <w:pPr>
        <w:rPr>
          <w:rFonts w:cs="Times New Roman"/>
          <w:b/>
          <w:bCs/>
          <w:color w:val="000000" w:themeColor="text1"/>
          <w:szCs w:val="24"/>
          <w:lang w:eastAsia="zh-CN"/>
        </w:rPr>
      </w:pPr>
      <w:r w:rsidRPr="008825A4">
        <w:rPr>
          <w:rFonts w:cs="Times New Roman"/>
          <w:b/>
          <w:bCs/>
          <w:color w:val="000000" w:themeColor="text1"/>
          <w:szCs w:val="24"/>
        </w:rPr>
        <w:t>3. Method</w:t>
      </w:r>
    </w:p>
    <w:p w14:paraId="0DC463FA" w14:textId="77777777" w:rsidR="00DC32A1" w:rsidRPr="00454969" w:rsidRDefault="00F317B8" w:rsidP="008825A4">
      <w:pPr>
        <w:rPr>
          <w:rFonts w:cs="Times New Roman"/>
          <w:color w:val="000000"/>
          <w:szCs w:val="24"/>
        </w:rPr>
      </w:pPr>
      <w:r w:rsidRPr="00454969">
        <w:rPr>
          <w:rStyle w:val="Strong"/>
          <w:rFonts w:cs="Times New Roman"/>
          <w:b w:val="0"/>
          <w:bCs w:val="0"/>
          <w:color w:val="000000"/>
          <w:szCs w:val="24"/>
        </w:rPr>
        <w:t>This review draws on</w:t>
      </w:r>
      <w:r w:rsidRPr="00454969">
        <w:rPr>
          <w:rStyle w:val="apple-converted-space"/>
          <w:rFonts w:cs="Times New Roman"/>
          <w:color w:val="000000"/>
          <w:szCs w:val="24"/>
        </w:rPr>
        <w:t> </w:t>
      </w:r>
      <w:r w:rsidRPr="00454969">
        <w:rPr>
          <w:rFonts w:cs="Times New Roman"/>
          <w:color w:val="000000"/>
          <w:szCs w:val="24"/>
        </w:rPr>
        <w:t>journal articles, book chapters, and</w:t>
      </w:r>
      <w:r w:rsidRPr="00454969">
        <w:rPr>
          <w:rStyle w:val="apple-converted-space"/>
          <w:rFonts w:cs="Times New Roman"/>
          <w:color w:val="000000"/>
          <w:szCs w:val="24"/>
        </w:rPr>
        <w:t> </w:t>
      </w:r>
      <w:r w:rsidRPr="00454969">
        <w:rPr>
          <w:rStyle w:val="Strong"/>
          <w:rFonts w:cs="Times New Roman"/>
          <w:b w:val="0"/>
          <w:bCs w:val="0"/>
          <w:color w:val="000000"/>
          <w:szCs w:val="24"/>
        </w:rPr>
        <w:t xml:space="preserve">other relevant scholarship identified through searches of </w:t>
      </w:r>
      <w:r w:rsidRPr="00454969">
        <w:rPr>
          <w:rFonts w:cs="Times New Roman"/>
          <w:color w:val="000000"/>
          <w:szCs w:val="24"/>
        </w:rPr>
        <w:t>Google Scholar and ERIC. Most of the selected studies were published between 2010 and 2026, with an emphasis on recent research. Some earlier works were also included because of their relevance to the topic.</w:t>
      </w:r>
      <w:r w:rsidRPr="00454969">
        <w:rPr>
          <w:rStyle w:val="apple-converted-space"/>
          <w:rFonts w:cs="Times New Roman"/>
          <w:color w:val="000000"/>
          <w:szCs w:val="24"/>
        </w:rPr>
        <w:t> </w:t>
      </w:r>
      <w:r w:rsidRPr="00454969">
        <w:rPr>
          <w:rStyle w:val="Strong"/>
          <w:rFonts w:cs="Times New Roman"/>
          <w:b w:val="0"/>
          <w:bCs w:val="0"/>
          <w:color w:val="000000"/>
          <w:szCs w:val="24"/>
        </w:rPr>
        <w:t>Studies were selected for their relevance to the teaching of immigration-themed literature, cultural identity, and language learning.</w:t>
      </w:r>
      <w:r w:rsidRPr="00454969">
        <w:rPr>
          <w:rStyle w:val="apple-converted-space"/>
          <w:rFonts w:cs="Times New Roman"/>
          <w:color w:val="000000"/>
          <w:szCs w:val="24"/>
        </w:rPr>
        <w:t> </w:t>
      </w:r>
      <w:r w:rsidRPr="00454969">
        <w:rPr>
          <w:rFonts w:cs="Times New Roman"/>
          <w:color w:val="000000"/>
          <w:szCs w:val="24"/>
        </w:rPr>
        <w:t>Since relatively few studies focus specifically on</w:t>
      </w:r>
      <w:r w:rsidRPr="00454969">
        <w:rPr>
          <w:rStyle w:val="apple-converted-space"/>
          <w:rFonts w:cs="Times New Roman"/>
          <w:color w:val="000000"/>
          <w:szCs w:val="24"/>
        </w:rPr>
        <w:t> </w:t>
      </w:r>
      <w:r w:rsidRPr="00454969">
        <w:rPr>
          <w:rStyle w:val="Strong"/>
          <w:rFonts w:cs="Times New Roman"/>
          <w:b w:val="0"/>
          <w:bCs w:val="0"/>
          <w:color w:val="000000"/>
          <w:szCs w:val="24"/>
        </w:rPr>
        <w:t>teaching immigration-themed literature in undergraduate Chinese language education</w:t>
      </w:r>
      <w:r w:rsidRPr="00454969">
        <w:rPr>
          <w:rFonts w:cs="Times New Roman"/>
          <w:color w:val="000000"/>
          <w:szCs w:val="24"/>
        </w:rPr>
        <w:t>,</w:t>
      </w:r>
      <w:r w:rsidRPr="00454969">
        <w:rPr>
          <w:rStyle w:val="apple-converted-space"/>
          <w:rFonts w:cs="Times New Roman"/>
          <w:color w:val="000000"/>
          <w:szCs w:val="24"/>
        </w:rPr>
        <w:t> </w:t>
      </w:r>
      <w:r w:rsidRPr="00454969">
        <w:rPr>
          <w:rStyle w:val="Strong"/>
          <w:rFonts w:cs="Times New Roman"/>
          <w:b w:val="0"/>
          <w:bCs w:val="0"/>
          <w:color w:val="000000"/>
          <w:szCs w:val="24"/>
        </w:rPr>
        <w:t>the review also includes</w:t>
      </w:r>
      <w:r w:rsidRPr="00454969">
        <w:rPr>
          <w:rStyle w:val="apple-converted-space"/>
          <w:rFonts w:cs="Times New Roman"/>
          <w:color w:val="000000"/>
          <w:szCs w:val="24"/>
        </w:rPr>
        <w:t> </w:t>
      </w:r>
      <w:r w:rsidRPr="00454969">
        <w:rPr>
          <w:rFonts w:cs="Times New Roman"/>
          <w:color w:val="000000"/>
          <w:szCs w:val="24"/>
        </w:rPr>
        <w:t xml:space="preserve">relevant research from other language teaching contexts and educational levels. </w:t>
      </w:r>
    </w:p>
    <w:p w14:paraId="423C330E" w14:textId="77777777" w:rsidR="00DC32A1" w:rsidRPr="00454969" w:rsidRDefault="00F317B8" w:rsidP="008825A4">
      <w:pPr>
        <w:ind w:firstLine="420"/>
        <w:rPr>
          <w:rFonts w:cs="Times New Roman"/>
          <w:color w:val="000000"/>
          <w:szCs w:val="24"/>
        </w:rPr>
      </w:pPr>
      <w:r w:rsidRPr="00454969">
        <w:rPr>
          <w:rStyle w:val="Strong"/>
          <w:rFonts w:cs="Times New Roman"/>
          <w:b w:val="0"/>
          <w:bCs w:val="0"/>
          <w:color w:val="000000"/>
          <w:szCs w:val="24"/>
        </w:rPr>
        <w:t>The studies were read and compared, with attention to the pedagogical approaches discussed across the literature. This process informed the identification of nine pedagogical practices</w:t>
      </w:r>
      <w:r w:rsidRPr="00454969">
        <w:rPr>
          <w:rStyle w:val="apple-converted-space"/>
          <w:rFonts w:cs="Times New Roman"/>
          <w:color w:val="000000"/>
          <w:szCs w:val="24"/>
        </w:rPr>
        <w:t> </w:t>
      </w:r>
      <w:r w:rsidRPr="00454969">
        <w:rPr>
          <w:rFonts w:cs="Times New Roman"/>
          <w:color w:val="000000"/>
          <w:szCs w:val="24"/>
        </w:rPr>
        <w:t>that may be useful for teaching immigration-themed literature.</w:t>
      </w:r>
      <w:r w:rsidRPr="00454969">
        <w:rPr>
          <w:rStyle w:val="apple-converted-space"/>
          <w:rFonts w:cs="Times New Roman"/>
          <w:color w:val="000000"/>
          <w:szCs w:val="24"/>
        </w:rPr>
        <w:t> </w:t>
      </w:r>
      <w:r w:rsidRPr="00454969">
        <w:rPr>
          <w:rStyle w:val="Strong"/>
          <w:rFonts w:cs="Times New Roman"/>
          <w:b w:val="0"/>
          <w:bCs w:val="0"/>
          <w:color w:val="000000"/>
          <w:szCs w:val="24"/>
        </w:rPr>
        <w:t xml:space="preserve">My experience teaching undergraduate Chinese also informed my interpretation of the literature. </w:t>
      </w:r>
    </w:p>
    <w:p w14:paraId="1B6C577E" w14:textId="77777777" w:rsidR="00454969" w:rsidRDefault="00454969" w:rsidP="00454969">
      <w:pPr>
        <w:rPr>
          <w:rFonts w:cs="Times New Roman"/>
          <w:color w:val="000000" w:themeColor="text1"/>
          <w:szCs w:val="24"/>
        </w:rPr>
      </w:pPr>
    </w:p>
    <w:p w14:paraId="1A7F73A2" w14:textId="06DAE3C9" w:rsidR="00DC32A1" w:rsidRPr="008825A4" w:rsidRDefault="00454969" w:rsidP="008825A4">
      <w:pPr>
        <w:rPr>
          <w:rFonts w:cs="Times New Roman"/>
          <w:b/>
          <w:bCs/>
          <w:color w:val="000000" w:themeColor="text1"/>
          <w:szCs w:val="24"/>
        </w:rPr>
      </w:pPr>
      <w:r w:rsidRPr="008825A4">
        <w:rPr>
          <w:rFonts w:cs="Times New Roman"/>
          <w:b/>
          <w:bCs/>
          <w:color w:val="000000" w:themeColor="text1"/>
          <w:szCs w:val="24"/>
        </w:rPr>
        <w:t xml:space="preserve">4. Pedagogical </w:t>
      </w:r>
      <w:r w:rsidRPr="00454969">
        <w:rPr>
          <w:rFonts w:cs="Times New Roman"/>
          <w:b/>
          <w:bCs/>
          <w:color w:val="000000" w:themeColor="text1"/>
          <w:szCs w:val="24"/>
        </w:rPr>
        <w:t>possibilities for teaching immigration-themed literature</w:t>
      </w:r>
    </w:p>
    <w:p w14:paraId="2683D5A2" w14:textId="2C8463F6" w:rsidR="00DC32A1" w:rsidRPr="008825A4" w:rsidRDefault="00454969" w:rsidP="008825A4">
      <w:pPr>
        <w:rPr>
          <w:rFonts w:cs="Times New Roman"/>
          <w:b/>
          <w:bCs/>
          <w:color w:val="000000" w:themeColor="text1"/>
          <w:szCs w:val="24"/>
        </w:rPr>
      </w:pPr>
      <w:r w:rsidRPr="008825A4">
        <w:rPr>
          <w:rFonts w:cs="Times New Roman"/>
          <w:b/>
          <w:bCs/>
          <w:color w:val="000000" w:themeColor="text1"/>
          <w:szCs w:val="24"/>
        </w:rPr>
        <w:t xml:space="preserve">4.1. Critical </w:t>
      </w:r>
      <w:r w:rsidRPr="00454969">
        <w:rPr>
          <w:rFonts w:cs="Times New Roman"/>
          <w:b/>
          <w:bCs/>
          <w:color w:val="000000" w:themeColor="text1"/>
          <w:szCs w:val="24"/>
        </w:rPr>
        <w:t>text selection</w:t>
      </w:r>
      <w:r w:rsidRPr="008825A4">
        <w:rPr>
          <w:rFonts w:cs="Times New Roman"/>
          <w:b/>
          <w:bCs/>
          <w:color w:val="000000" w:themeColor="text1"/>
          <w:szCs w:val="24"/>
        </w:rPr>
        <w:t xml:space="preserve">: Centering </w:t>
      </w:r>
      <w:r w:rsidRPr="00454969">
        <w:rPr>
          <w:rFonts w:cs="Times New Roman"/>
          <w:b/>
          <w:bCs/>
          <w:color w:val="000000" w:themeColor="text1"/>
          <w:szCs w:val="24"/>
        </w:rPr>
        <w:t xml:space="preserve">authentic immigrant voices </w:t>
      </w:r>
    </w:p>
    <w:p w14:paraId="2AA78224" w14:textId="10BD4463" w:rsidR="00DC32A1" w:rsidRPr="00454969" w:rsidRDefault="00F317B8" w:rsidP="008825A4">
      <w:pPr>
        <w:rPr>
          <w:rStyle w:val="Strong"/>
          <w:rFonts w:eastAsia="Times New Roman" w:cs="Times New Roman"/>
          <w:color w:val="000000" w:themeColor="text1"/>
          <w:szCs w:val="24"/>
          <w:lang w:eastAsia="zh-CN"/>
        </w:rPr>
      </w:pPr>
      <w:r w:rsidRPr="00454969">
        <w:rPr>
          <w:rStyle w:val="Strong"/>
          <w:rFonts w:eastAsia="Times New Roman" w:cs="Times New Roman"/>
          <w:b w:val="0"/>
          <w:bCs w:val="0"/>
          <w:color w:val="000000" w:themeColor="text1"/>
          <w:szCs w:val="24"/>
          <w:lang w:val="en-GB" w:eastAsia="zh-CN"/>
        </w:rPr>
        <w:t>Selecting immigration-themed texts involves considering a range of genres, including excerpts, short stories, films, poetry, graphic novels, and nonfiction. Durand et al.</w:t>
      </w:r>
      <w:r w:rsidR="0022733B">
        <w:rPr>
          <w:rStyle w:val="Strong"/>
          <w:rFonts w:eastAsia="Times New Roman" w:cs="Times New Roman"/>
          <w:b w:val="0"/>
          <w:bCs w:val="0"/>
          <w:color w:val="000000" w:themeColor="text1"/>
          <w:szCs w:val="24"/>
          <w:lang w:val="en-GB" w:eastAsia="zh-CN"/>
        </w:rPr>
        <w:t xml:space="preserve"> </w:t>
      </w:r>
      <w:r w:rsidR="0022733B">
        <w:rPr>
          <w:rStyle w:val="Strong"/>
          <w:rFonts w:eastAsia="Times New Roman" w:cs="Times New Roman"/>
          <w:b w:val="0"/>
          <w:bCs w:val="0"/>
          <w:color w:val="000000" w:themeColor="text1"/>
          <w:szCs w:val="24"/>
          <w:vertAlign w:val="superscript"/>
          <w:lang w:val="en-GB" w:eastAsia="zh-CN"/>
        </w:rPr>
        <w:t>[8]</w:t>
      </w:r>
      <w:r w:rsidRPr="00454969">
        <w:rPr>
          <w:rStyle w:val="Strong"/>
          <w:rFonts w:eastAsia="Times New Roman" w:cs="Times New Roman"/>
          <w:b w:val="0"/>
          <w:bCs w:val="0"/>
          <w:color w:val="000000" w:themeColor="text1"/>
          <w:szCs w:val="24"/>
          <w:lang w:val="en-GB" w:eastAsia="zh-CN"/>
        </w:rPr>
        <w:t xml:space="preserve"> suggest using award-winning and </w:t>
      </w:r>
      <w:proofErr w:type="spellStart"/>
      <w:r w:rsidRPr="00454969">
        <w:rPr>
          <w:rStyle w:val="Strong"/>
          <w:rFonts w:eastAsia="Times New Roman" w:cs="Times New Roman"/>
          <w:b w:val="0"/>
          <w:bCs w:val="0"/>
          <w:color w:val="000000" w:themeColor="text1"/>
          <w:szCs w:val="24"/>
          <w:lang w:val="en-GB" w:eastAsia="zh-CN"/>
        </w:rPr>
        <w:lastRenderedPageBreak/>
        <w:t>honor</w:t>
      </w:r>
      <w:proofErr w:type="spellEnd"/>
      <w:r w:rsidRPr="00454969">
        <w:rPr>
          <w:rStyle w:val="Strong"/>
          <w:rFonts w:eastAsia="Times New Roman" w:cs="Times New Roman"/>
          <w:b w:val="0"/>
          <w:bCs w:val="0"/>
          <w:color w:val="000000" w:themeColor="text1"/>
          <w:szCs w:val="24"/>
          <w:lang w:val="en-GB" w:eastAsia="zh-CN"/>
        </w:rPr>
        <w:t xml:space="preserve"> lists as a starting point for selecting immigration-themed young adult literature, particularly when teachers cannot read every available book. However, they caution that </w:t>
      </w:r>
      <w:r w:rsidR="0022733B">
        <w:rPr>
          <w:rStyle w:val="Strong"/>
          <w:rFonts w:eastAsia="Times New Roman" w:cs="Times New Roman"/>
          <w:b w:val="0"/>
          <w:bCs w:val="0"/>
          <w:color w:val="000000" w:themeColor="text1"/>
          <w:szCs w:val="24"/>
          <w:lang w:val="en-GB" w:eastAsia="zh-CN"/>
        </w:rPr>
        <w:t>“</w:t>
      </w:r>
      <w:r w:rsidRPr="00454969">
        <w:rPr>
          <w:rStyle w:val="Strong"/>
          <w:rFonts w:eastAsia="Times New Roman" w:cs="Times New Roman"/>
          <w:b w:val="0"/>
          <w:bCs w:val="0"/>
          <w:color w:val="000000" w:themeColor="text1"/>
          <w:szCs w:val="24"/>
          <w:lang w:val="en-GB" w:eastAsia="zh-CN"/>
        </w:rPr>
        <w:t xml:space="preserve">[a]ward-winning and </w:t>
      </w:r>
      <w:proofErr w:type="spellStart"/>
      <w:r w:rsidRPr="00454969">
        <w:rPr>
          <w:rStyle w:val="Strong"/>
          <w:rFonts w:eastAsia="Times New Roman" w:cs="Times New Roman"/>
          <w:b w:val="0"/>
          <w:bCs w:val="0"/>
          <w:color w:val="000000" w:themeColor="text1"/>
          <w:szCs w:val="24"/>
          <w:lang w:val="en-GB" w:eastAsia="zh-CN"/>
        </w:rPr>
        <w:t>honor</w:t>
      </w:r>
      <w:proofErr w:type="spellEnd"/>
      <w:r w:rsidRPr="00454969">
        <w:rPr>
          <w:rStyle w:val="Strong"/>
          <w:rFonts w:eastAsia="Times New Roman" w:cs="Times New Roman"/>
          <w:b w:val="0"/>
          <w:bCs w:val="0"/>
          <w:color w:val="000000" w:themeColor="text1"/>
          <w:szCs w:val="24"/>
          <w:lang w:val="en-GB" w:eastAsia="zh-CN"/>
        </w:rPr>
        <w:t xml:space="preserve"> book collections raise additional concerns related to diversity and equity in youth literature</w:t>
      </w:r>
      <w:r w:rsidR="0022733B">
        <w:rPr>
          <w:rStyle w:val="Strong"/>
          <w:rFonts w:eastAsia="Times New Roman" w:cs="Times New Roman"/>
          <w:b w:val="0"/>
          <w:bCs w:val="0"/>
          <w:color w:val="000000" w:themeColor="text1"/>
          <w:szCs w:val="24"/>
          <w:lang w:val="en-GB" w:eastAsia="zh-CN"/>
        </w:rPr>
        <w:t>”</w:t>
      </w:r>
      <w:r w:rsidRPr="00454969">
        <w:rPr>
          <w:rStyle w:val="Strong"/>
          <w:rFonts w:eastAsia="Times New Roman" w:cs="Times New Roman"/>
          <w:b w:val="0"/>
          <w:bCs w:val="0"/>
          <w:color w:val="000000" w:themeColor="text1"/>
          <w:szCs w:val="24"/>
          <w:lang w:val="en-GB" w:eastAsia="zh-CN"/>
        </w:rPr>
        <w:t xml:space="preserve"> (p. 667). They also encourage teachers to consider authors</w:t>
      </w:r>
      <w:r w:rsidR="0022733B">
        <w:rPr>
          <w:rStyle w:val="Strong"/>
          <w:rFonts w:eastAsia="Times New Roman" w:cs="Times New Roman"/>
          <w:b w:val="0"/>
          <w:bCs w:val="0"/>
          <w:color w:val="000000" w:themeColor="text1"/>
          <w:szCs w:val="24"/>
          <w:lang w:val="en-GB" w:eastAsia="zh-CN"/>
        </w:rPr>
        <w:t>’</w:t>
      </w:r>
      <w:r w:rsidRPr="00454969">
        <w:rPr>
          <w:rStyle w:val="Strong"/>
          <w:rFonts w:eastAsia="Times New Roman" w:cs="Times New Roman"/>
          <w:b w:val="0"/>
          <w:bCs w:val="0"/>
          <w:color w:val="000000" w:themeColor="text1"/>
          <w:szCs w:val="24"/>
          <w:lang w:val="en-GB" w:eastAsia="zh-CN"/>
        </w:rPr>
        <w:t xml:space="preserve"> backgrounds and relationships to immigration and to engage students in thinking critically about authorship (p. 667). Visual narratives offer another way to approach text selection.  </w:t>
      </w:r>
    </w:p>
    <w:p w14:paraId="77387432" w14:textId="2A90B57C" w:rsidR="00DC32A1" w:rsidRPr="00454969" w:rsidRDefault="00F317B8" w:rsidP="008825A4">
      <w:pPr>
        <w:ind w:firstLine="420"/>
        <w:rPr>
          <w:rStyle w:val="Strong"/>
          <w:rFonts w:cs="Times New Roman"/>
          <w:b w:val="0"/>
          <w:bCs w:val="0"/>
          <w:color w:val="000000" w:themeColor="text1"/>
          <w:szCs w:val="24"/>
        </w:rPr>
      </w:pPr>
      <w:r w:rsidRPr="00454969">
        <w:rPr>
          <w:rStyle w:val="Strong"/>
          <w:rFonts w:cs="Times New Roman"/>
          <w:b w:val="0"/>
          <w:bCs w:val="0"/>
          <w:color w:val="000000" w:themeColor="text1"/>
          <w:szCs w:val="24"/>
        </w:rPr>
        <w:t>Across the literature, several considerations for text selection emerge: using award lists while questioning their diversity, considering authors</w:t>
      </w:r>
      <w:r w:rsidR="0022733B">
        <w:rPr>
          <w:rStyle w:val="Strong"/>
          <w:rFonts w:cs="Times New Roman"/>
          <w:b w:val="0"/>
          <w:bCs w:val="0"/>
          <w:color w:val="000000" w:themeColor="text1"/>
          <w:szCs w:val="24"/>
        </w:rPr>
        <w:t>’</w:t>
      </w:r>
      <w:r w:rsidRPr="00454969">
        <w:rPr>
          <w:rStyle w:val="Strong"/>
          <w:rFonts w:cs="Times New Roman"/>
          <w:b w:val="0"/>
          <w:bCs w:val="0"/>
          <w:color w:val="000000" w:themeColor="text1"/>
          <w:szCs w:val="24"/>
        </w:rPr>
        <w:t xml:space="preserve"> backgrounds and relationships to immigration, choosing works that represent immigrants</w:t>
      </w:r>
      <w:r w:rsidR="0022733B">
        <w:rPr>
          <w:rStyle w:val="Strong"/>
          <w:rFonts w:cs="Times New Roman"/>
          <w:b w:val="0"/>
          <w:bCs w:val="0"/>
          <w:color w:val="000000" w:themeColor="text1"/>
          <w:szCs w:val="24"/>
        </w:rPr>
        <w:t>’</w:t>
      </w:r>
      <w:r w:rsidRPr="00454969">
        <w:rPr>
          <w:rStyle w:val="Strong"/>
          <w:rFonts w:cs="Times New Roman"/>
          <w:b w:val="0"/>
          <w:bCs w:val="0"/>
          <w:color w:val="000000" w:themeColor="text1"/>
          <w:szCs w:val="24"/>
        </w:rPr>
        <w:t xml:space="preserve"> home languages and cultures, and incorporating visual texts to encourage discussions of race and identity. Botelho and Marion</w:t>
      </w:r>
      <w:r w:rsidR="0022733B">
        <w:rPr>
          <w:rStyle w:val="Strong"/>
          <w:rFonts w:cs="Times New Roman"/>
          <w:b w:val="0"/>
          <w:bCs w:val="0"/>
          <w:color w:val="000000" w:themeColor="text1"/>
          <w:szCs w:val="24"/>
        </w:rPr>
        <w:t xml:space="preserve"> </w:t>
      </w:r>
      <w:r w:rsidR="0022733B">
        <w:rPr>
          <w:rStyle w:val="Strong"/>
          <w:rFonts w:cs="Times New Roman"/>
          <w:b w:val="0"/>
          <w:bCs w:val="0"/>
          <w:color w:val="000000" w:themeColor="text1"/>
          <w:szCs w:val="24"/>
          <w:vertAlign w:val="superscript"/>
        </w:rPr>
        <w:t>[9]</w:t>
      </w:r>
      <w:r w:rsidRPr="00454969">
        <w:rPr>
          <w:rStyle w:val="Strong"/>
          <w:rFonts w:cs="Times New Roman"/>
          <w:b w:val="0"/>
          <w:bCs w:val="0"/>
          <w:color w:val="000000" w:themeColor="text1"/>
          <w:szCs w:val="24"/>
        </w:rPr>
        <w:t> identify three types of multilingual texts, fully translated, dual language, and translanguaging texts, that offer different ways of engaging readers with multilingual experiences. Translanguaging texts, in particular, allow students to encounter multilingual practices through characters</w:t>
      </w:r>
      <w:r w:rsidR="0022733B">
        <w:rPr>
          <w:rStyle w:val="Strong"/>
          <w:rFonts w:cs="Times New Roman"/>
          <w:b w:val="0"/>
          <w:bCs w:val="0"/>
          <w:color w:val="000000" w:themeColor="text1"/>
          <w:szCs w:val="24"/>
        </w:rPr>
        <w:t>’</w:t>
      </w:r>
      <w:r w:rsidRPr="00454969">
        <w:rPr>
          <w:rStyle w:val="Strong"/>
          <w:rFonts w:cs="Times New Roman"/>
          <w:b w:val="0"/>
          <w:bCs w:val="0"/>
          <w:color w:val="000000" w:themeColor="text1"/>
          <w:szCs w:val="24"/>
        </w:rPr>
        <w:t xml:space="preserve"> everyday language use. Cun</w:t>
      </w:r>
      <w:r w:rsidR="0022733B">
        <w:rPr>
          <w:rStyle w:val="Strong"/>
          <w:rFonts w:cs="Times New Roman"/>
          <w:b w:val="0"/>
          <w:bCs w:val="0"/>
          <w:color w:val="000000" w:themeColor="text1"/>
          <w:szCs w:val="24"/>
        </w:rPr>
        <w:t xml:space="preserve"> </w:t>
      </w:r>
      <w:r w:rsidR="0022733B">
        <w:rPr>
          <w:rStyle w:val="Strong"/>
          <w:rFonts w:cs="Times New Roman"/>
          <w:b w:val="0"/>
          <w:bCs w:val="0"/>
          <w:color w:val="000000" w:themeColor="text1"/>
          <w:szCs w:val="24"/>
          <w:vertAlign w:val="superscript"/>
        </w:rPr>
        <w:t>[4]</w:t>
      </w:r>
      <w:r w:rsidRPr="00454969">
        <w:rPr>
          <w:rStyle w:val="Strong"/>
          <w:rFonts w:cs="Times New Roman"/>
          <w:b w:val="0"/>
          <w:bCs w:val="0"/>
          <w:color w:val="000000" w:themeColor="text1"/>
          <w:szCs w:val="24"/>
        </w:rPr>
        <w:t xml:space="preserve"> further highlights the importance of critical text selection by examining how picture books portraying refugee stories may represent or misrepresent languages, cultures, and identities. These studies suggest that immigration-themed literature can be introduced at different stages of world language education, rather than being reserved for advanced learners. </w:t>
      </w:r>
    </w:p>
    <w:p w14:paraId="7FB01744" w14:textId="77777777" w:rsidR="00454969" w:rsidRDefault="00454969" w:rsidP="00454969">
      <w:pPr>
        <w:rPr>
          <w:rFonts w:cs="Times New Roman"/>
          <w:bCs/>
          <w:i/>
          <w:iCs/>
          <w:szCs w:val="24"/>
        </w:rPr>
      </w:pPr>
    </w:p>
    <w:p w14:paraId="4BCE8931" w14:textId="5F2A72F5" w:rsidR="00DC32A1" w:rsidRPr="008825A4" w:rsidRDefault="00454969" w:rsidP="008825A4">
      <w:pPr>
        <w:rPr>
          <w:rFonts w:cs="Times New Roman"/>
          <w:b/>
          <w:szCs w:val="24"/>
        </w:rPr>
      </w:pPr>
      <w:r w:rsidRPr="008825A4">
        <w:rPr>
          <w:rFonts w:cs="Times New Roman"/>
          <w:b/>
          <w:szCs w:val="24"/>
        </w:rPr>
        <w:t xml:space="preserve">4.2. Critical </w:t>
      </w:r>
      <w:r w:rsidRPr="00454969">
        <w:rPr>
          <w:rFonts w:cs="Times New Roman"/>
          <w:b/>
          <w:szCs w:val="24"/>
        </w:rPr>
        <w:t>content analysis and paratextual analysis</w:t>
      </w:r>
    </w:p>
    <w:p w14:paraId="4D71ED59" w14:textId="6466E0F8" w:rsidR="00DC32A1" w:rsidRPr="00454969" w:rsidRDefault="00F317B8" w:rsidP="008825A4">
      <w:pPr>
        <w:rPr>
          <w:rFonts w:cs="Times New Roman"/>
          <w:bCs/>
          <w:color w:val="000000" w:themeColor="text1"/>
          <w:szCs w:val="24"/>
        </w:rPr>
      </w:pPr>
      <w:r w:rsidRPr="00454969">
        <w:rPr>
          <w:rStyle w:val="Strong"/>
          <w:rFonts w:cs="Times New Roman"/>
          <w:b w:val="0"/>
          <w:bCs w:val="0"/>
          <w:color w:val="000000" w:themeColor="text1"/>
          <w:szCs w:val="24"/>
        </w:rPr>
        <w:t>Critical content analysis offers a way to examine how immigrants and their experiences are represented in literature.</w:t>
      </w:r>
      <w:r w:rsidRPr="00454969">
        <w:rPr>
          <w:rStyle w:val="apple-converted-space"/>
          <w:rFonts w:cs="Times New Roman"/>
          <w:b/>
          <w:bCs/>
          <w:color w:val="000000" w:themeColor="text1"/>
          <w:szCs w:val="24"/>
        </w:rPr>
        <w:t> </w:t>
      </w:r>
      <w:r w:rsidRPr="00454969">
        <w:rPr>
          <w:rFonts w:cs="Times New Roman"/>
          <w:color w:val="000000" w:themeColor="text1"/>
          <w:szCs w:val="24"/>
        </w:rPr>
        <w:t>Allen</w:t>
      </w:r>
      <w:r w:rsidR="0022733B">
        <w:rPr>
          <w:rFonts w:cs="Times New Roman"/>
          <w:color w:val="000000" w:themeColor="text1"/>
          <w:szCs w:val="24"/>
        </w:rPr>
        <w:t xml:space="preserve"> </w:t>
      </w:r>
      <w:r w:rsidR="0022733B">
        <w:rPr>
          <w:rFonts w:cs="Times New Roman"/>
          <w:color w:val="000000" w:themeColor="text1"/>
          <w:szCs w:val="24"/>
          <w:vertAlign w:val="superscript"/>
        </w:rPr>
        <w:t>[10]</w:t>
      </w:r>
      <w:r w:rsidRPr="00454969">
        <w:rPr>
          <w:rFonts w:cs="Times New Roman"/>
          <w:color w:val="000000" w:themeColor="text1"/>
          <w:szCs w:val="24"/>
        </w:rPr>
        <w:t xml:space="preserve"> argues that rising hate crimes</w:t>
      </w:r>
      <w:r w:rsidRPr="00454969">
        <w:rPr>
          <w:rStyle w:val="apple-converted-space"/>
          <w:rFonts w:cs="Times New Roman"/>
          <w:color w:val="000000" w:themeColor="text1"/>
          <w:szCs w:val="24"/>
        </w:rPr>
        <w:t> </w:t>
      </w:r>
      <w:r w:rsidRPr="00454969">
        <w:rPr>
          <w:rStyle w:val="Strong"/>
          <w:rFonts w:cs="Times New Roman"/>
          <w:b w:val="0"/>
          <w:bCs w:val="0"/>
          <w:color w:val="000000" w:themeColor="text1"/>
          <w:szCs w:val="24"/>
        </w:rPr>
        <w:t>against</w:t>
      </w:r>
      <w:r w:rsidRPr="00454969">
        <w:rPr>
          <w:rStyle w:val="apple-converted-space"/>
          <w:rFonts w:cs="Times New Roman"/>
          <w:color w:val="000000" w:themeColor="text1"/>
          <w:szCs w:val="24"/>
        </w:rPr>
        <w:t> </w:t>
      </w:r>
      <w:r w:rsidRPr="00454969">
        <w:rPr>
          <w:rFonts w:cs="Times New Roman"/>
          <w:color w:val="000000" w:themeColor="text1"/>
          <w:szCs w:val="24"/>
        </w:rPr>
        <w:t>immigrants have heightened attention to children</w:t>
      </w:r>
      <w:r w:rsidR="0022733B">
        <w:rPr>
          <w:rFonts w:cs="Times New Roman"/>
          <w:color w:val="000000" w:themeColor="text1"/>
          <w:szCs w:val="24"/>
        </w:rPr>
        <w:t>’</w:t>
      </w:r>
      <w:r w:rsidRPr="00454969">
        <w:rPr>
          <w:rFonts w:cs="Times New Roman"/>
          <w:color w:val="000000" w:themeColor="text1"/>
          <w:szCs w:val="24"/>
        </w:rPr>
        <w:t>s literature with immigration themes as a means of opening dialogue with students.</w:t>
      </w:r>
      <w:r w:rsidRPr="00454969">
        <w:rPr>
          <w:rStyle w:val="apple-converted-space"/>
          <w:rFonts w:cs="Times New Roman"/>
          <w:b/>
          <w:bCs/>
          <w:color w:val="000000" w:themeColor="text1"/>
          <w:szCs w:val="24"/>
        </w:rPr>
        <w:t> </w:t>
      </w:r>
      <w:r w:rsidRPr="00454969">
        <w:rPr>
          <w:rStyle w:val="Strong"/>
          <w:rFonts w:cs="Times New Roman"/>
          <w:b w:val="0"/>
          <w:bCs w:val="0"/>
          <w:color w:val="000000" w:themeColor="text1"/>
          <w:szCs w:val="24"/>
        </w:rPr>
        <w:t>Concerns about anti-Asian racism since the COVID-19 pandemic have made these questions particularly relevant.</w:t>
      </w:r>
      <w:r w:rsidRPr="00454969">
        <w:rPr>
          <w:rStyle w:val="apple-converted-space"/>
          <w:rFonts w:cs="Times New Roman"/>
          <w:b/>
          <w:bCs/>
          <w:color w:val="000000" w:themeColor="text1"/>
          <w:szCs w:val="24"/>
        </w:rPr>
        <w:t> </w:t>
      </w:r>
      <w:r w:rsidRPr="00454969">
        <w:rPr>
          <w:rFonts w:cs="Times New Roman"/>
          <w:color w:val="000000" w:themeColor="text1"/>
          <w:szCs w:val="24"/>
        </w:rPr>
        <w:t>Rodriguez and Braden</w:t>
      </w:r>
      <w:r w:rsidR="0022733B">
        <w:rPr>
          <w:rFonts w:cs="Times New Roman"/>
          <w:color w:val="000000" w:themeColor="text1"/>
          <w:szCs w:val="24"/>
        </w:rPr>
        <w:t xml:space="preserve"> </w:t>
      </w:r>
      <w:r w:rsidR="0022733B">
        <w:rPr>
          <w:rFonts w:cs="Times New Roman"/>
          <w:color w:val="000000" w:themeColor="text1"/>
          <w:szCs w:val="24"/>
          <w:vertAlign w:val="superscript"/>
        </w:rPr>
        <w:t>[</w:t>
      </w:r>
      <w:r w:rsidRPr="00454969">
        <w:rPr>
          <w:rFonts w:cs="Times New Roman"/>
          <w:szCs w:val="24"/>
          <w:vertAlign w:val="superscript"/>
        </w:rPr>
        <w:t>11</w:t>
      </w:r>
      <w:r w:rsidR="0022733B">
        <w:rPr>
          <w:rFonts w:cs="Times New Roman"/>
          <w:szCs w:val="24"/>
          <w:vertAlign w:val="superscript"/>
        </w:rPr>
        <w:t>]</w:t>
      </w:r>
      <w:r w:rsidRPr="00454969">
        <w:rPr>
          <w:rFonts w:cs="Times New Roman"/>
          <w:color w:val="000000" w:themeColor="text1"/>
          <w:szCs w:val="24"/>
        </w:rPr>
        <w:t xml:space="preserve"> examined 13 children</w:t>
      </w:r>
      <w:r w:rsidR="0022733B">
        <w:rPr>
          <w:rFonts w:cs="Times New Roman"/>
          <w:color w:val="000000" w:themeColor="text1"/>
          <w:szCs w:val="24"/>
        </w:rPr>
        <w:t>’</w:t>
      </w:r>
      <w:r w:rsidRPr="00454969">
        <w:rPr>
          <w:rFonts w:cs="Times New Roman"/>
          <w:color w:val="000000" w:themeColor="text1"/>
          <w:szCs w:val="24"/>
        </w:rPr>
        <w:t>s picture books (2010–2016) depicting Latinx immigration using Latina/o critical race theory (</w:t>
      </w:r>
      <w:proofErr w:type="spellStart"/>
      <w:r w:rsidRPr="00454969">
        <w:rPr>
          <w:rFonts w:cs="Times New Roman"/>
          <w:color w:val="000000" w:themeColor="text1"/>
          <w:szCs w:val="24"/>
        </w:rPr>
        <w:t>LatCrit</w:t>
      </w:r>
      <w:proofErr w:type="spellEnd"/>
      <w:r w:rsidRPr="00454969">
        <w:rPr>
          <w:rFonts w:cs="Times New Roman"/>
          <w:color w:val="000000" w:themeColor="text1"/>
          <w:szCs w:val="24"/>
        </w:rPr>
        <w:t>),</w:t>
      </w:r>
      <w:r w:rsidRPr="00454969">
        <w:rPr>
          <w:rStyle w:val="apple-converted-space"/>
          <w:rFonts w:cs="Times New Roman"/>
          <w:color w:val="000000" w:themeColor="text1"/>
          <w:szCs w:val="24"/>
        </w:rPr>
        <w:t> </w:t>
      </w:r>
      <w:r w:rsidRPr="00454969">
        <w:rPr>
          <w:rStyle w:val="Strong"/>
          <w:rFonts w:cs="Times New Roman"/>
          <w:b w:val="0"/>
          <w:bCs w:val="0"/>
          <w:color w:val="000000" w:themeColor="text1"/>
          <w:szCs w:val="24"/>
        </w:rPr>
        <w:t>with a focus on analyzing representation</w:t>
      </w:r>
      <w:r w:rsidRPr="00454969">
        <w:rPr>
          <w:rFonts w:cs="Times New Roman"/>
          <w:color w:val="000000" w:themeColor="text1"/>
          <w:szCs w:val="24"/>
        </w:rPr>
        <w:t>. More recently,</w:t>
      </w:r>
      <w:r w:rsidRPr="00454969">
        <w:rPr>
          <w:rStyle w:val="apple-converted-space"/>
          <w:rFonts w:cs="Times New Roman"/>
          <w:color w:val="000000" w:themeColor="text1"/>
          <w:szCs w:val="24"/>
        </w:rPr>
        <w:t> </w:t>
      </w:r>
      <w:proofErr w:type="gramStart"/>
      <w:r w:rsidRPr="00454969">
        <w:rPr>
          <w:rStyle w:val="Strong"/>
          <w:rFonts w:cs="Times New Roman"/>
          <w:b w:val="0"/>
          <w:bCs w:val="0"/>
          <w:color w:val="000000" w:themeColor="text1"/>
          <w:szCs w:val="24"/>
        </w:rPr>
        <w:t>Wee</w:t>
      </w:r>
      <w:proofErr w:type="gramEnd"/>
      <w:r w:rsidRPr="00454969">
        <w:rPr>
          <w:rStyle w:val="Strong"/>
          <w:rFonts w:cs="Times New Roman"/>
          <w:b w:val="0"/>
          <w:bCs w:val="0"/>
          <w:color w:val="000000" w:themeColor="text1"/>
          <w:szCs w:val="24"/>
        </w:rPr>
        <w:t xml:space="preserve"> et al.</w:t>
      </w:r>
      <w:r w:rsidR="0022733B">
        <w:rPr>
          <w:rStyle w:val="Strong"/>
          <w:rFonts w:cs="Times New Roman"/>
          <w:b w:val="0"/>
          <w:bCs w:val="0"/>
          <w:color w:val="000000" w:themeColor="text1"/>
          <w:szCs w:val="24"/>
        </w:rPr>
        <w:t xml:space="preserve"> </w:t>
      </w:r>
      <w:r w:rsidR="0022733B">
        <w:rPr>
          <w:rStyle w:val="Strong"/>
          <w:rFonts w:cs="Times New Roman"/>
          <w:b w:val="0"/>
          <w:bCs w:val="0"/>
          <w:color w:val="000000" w:themeColor="text1"/>
          <w:szCs w:val="24"/>
          <w:vertAlign w:val="superscript"/>
        </w:rPr>
        <w:t>[</w:t>
      </w:r>
      <w:r w:rsidRPr="00454969">
        <w:rPr>
          <w:rFonts w:cs="Times New Roman"/>
          <w:szCs w:val="24"/>
          <w:vertAlign w:val="superscript"/>
        </w:rPr>
        <w:t>12</w:t>
      </w:r>
      <w:r w:rsidR="0022733B">
        <w:rPr>
          <w:rFonts w:cs="Times New Roman"/>
          <w:szCs w:val="24"/>
          <w:vertAlign w:val="superscript"/>
        </w:rPr>
        <w:t>]</w:t>
      </w:r>
      <w:r w:rsidRPr="00454969">
        <w:rPr>
          <w:rStyle w:val="apple-converted-space"/>
          <w:rFonts w:cs="Times New Roman"/>
          <w:color w:val="000000" w:themeColor="text1"/>
          <w:szCs w:val="24"/>
        </w:rPr>
        <w:t> </w:t>
      </w:r>
      <w:r w:rsidRPr="00454969">
        <w:rPr>
          <w:rFonts w:cs="Times New Roman"/>
          <w:color w:val="000000" w:themeColor="text1"/>
          <w:szCs w:val="24"/>
        </w:rPr>
        <w:t>analyzed how racism and microaggressions against East Asian and Asian Americans are portrayed in children</w:t>
      </w:r>
      <w:r w:rsidR="0022733B">
        <w:rPr>
          <w:rFonts w:cs="Times New Roman"/>
          <w:color w:val="000000" w:themeColor="text1"/>
          <w:szCs w:val="24"/>
        </w:rPr>
        <w:t>’</w:t>
      </w:r>
      <w:r w:rsidRPr="00454969">
        <w:rPr>
          <w:rFonts w:cs="Times New Roman"/>
          <w:color w:val="000000" w:themeColor="text1"/>
          <w:szCs w:val="24"/>
        </w:rPr>
        <w:t>s picture books,</w:t>
      </w:r>
      <w:r w:rsidRPr="00454969">
        <w:rPr>
          <w:rStyle w:val="apple-converted-space"/>
          <w:rFonts w:cs="Times New Roman"/>
          <w:b/>
          <w:bCs/>
          <w:color w:val="000000" w:themeColor="text1"/>
          <w:szCs w:val="24"/>
        </w:rPr>
        <w:t> </w:t>
      </w:r>
      <w:r w:rsidRPr="00454969">
        <w:rPr>
          <w:rStyle w:val="Strong"/>
          <w:rFonts w:cs="Times New Roman"/>
          <w:b w:val="0"/>
          <w:bCs w:val="0"/>
          <w:color w:val="000000" w:themeColor="text1"/>
          <w:szCs w:val="24"/>
        </w:rPr>
        <w:t xml:space="preserve">further demonstrating the value of critical content analysis in examining racial representations and stereotypes. These studies suggest that examining how immigrants are portrayed is an important part of teaching immigration-themed literature. </w:t>
      </w:r>
    </w:p>
    <w:p w14:paraId="26AB534A" w14:textId="514415E0" w:rsidR="00DC32A1" w:rsidRPr="00454969" w:rsidRDefault="00F317B8" w:rsidP="008825A4">
      <w:pPr>
        <w:ind w:firstLine="420"/>
        <w:rPr>
          <w:rFonts w:cs="Times New Roman"/>
          <w:bCs/>
          <w:color w:val="000000" w:themeColor="text1"/>
          <w:szCs w:val="24"/>
        </w:rPr>
      </w:pPr>
      <w:r w:rsidRPr="00454969">
        <w:rPr>
          <w:rStyle w:val="Strong"/>
          <w:rFonts w:cs="Times New Roman"/>
          <w:b w:val="0"/>
          <w:bCs w:val="0"/>
          <w:color w:val="000000" w:themeColor="text1"/>
          <w:szCs w:val="24"/>
        </w:rPr>
        <w:t>Paratextual analysis extends this examination beyond the stories themselves.</w:t>
      </w:r>
      <w:r w:rsidRPr="00454969">
        <w:rPr>
          <w:rStyle w:val="apple-converted-space"/>
          <w:rFonts w:cs="Times New Roman"/>
          <w:b/>
          <w:bCs/>
          <w:color w:val="000000" w:themeColor="text1"/>
          <w:szCs w:val="24"/>
        </w:rPr>
        <w:t> </w:t>
      </w:r>
      <w:r w:rsidRPr="00454969">
        <w:rPr>
          <w:rFonts w:cs="Times New Roman"/>
          <w:color w:val="000000" w:themeColor="text1"/>
          <w:szCs w:val="24"/>
        </w:rPr>
        <w:t>Durand</w:t>
      </w:r>
      <w:r w:rsidRPr="00454969">
        <w:rPr>
          <w:rStyle w:val="apple-converted-space"/>
          <w:rFonts w:cs="Times New Roman"/>
          <w:b/>
          <w:bCs/>
          <w:color w:val="000000" w:themeColor="text1"/>
          <w:szCs w:val="24"/>
        </w:rPr>
        <w:t> </w:t>
      </w:r>
      <w:r w:rsidRPr="00454969">
        <w:rPr>
          <w:rStyle w:val="Strong"/>
          <w:rFonts w:cs="Times New Roman"/>
          <w:b w:val="0"/>
          <w:bCs w:val="0"/>
          <w:color w:val="000000" w:themeColor="text1"/>
          <w:szCs w:val="24"/>
        </w:rPr>
        <w:t>et al. (2021)</w:t>
      </w:r>
      <w:r w:rsidRPr="00454969">
        <w:rPr>
          <w:rStyle w:val="apple-converted-space"/>
          <w:rFonts w:cs="Times New Roman"/>
          <w:b/>
          <w:bCs/>
          <w:color w:val="000000" w:themeColor="text1"/>
          <w:szCs w:val="24"/>
        </w:rPr>
        <w:t> </w:t>
      </w:r>
      <w:r w:rsidRPr="00454969">
        <w:rPr>
          <w:rFonts w:cs="Times New Roman"/>
          <w:color w:val="000000" w:themeColor="text1"/>
          <w:szCs w:val="24"/>
        </w:rPr>
        <w:t>describe paratextual analysis of immigration-themed young adult books,</w:t>
      </w:r>
      <w:r w:rsidRPr="00454969">
        <w:rPr>
          <w:rStyle w:val="apple-converted-space"/>
          <w:rFonts w:cs="Times New Roman"/>
          <w:color w:val="000000" w:themeColor="text1"/>
          <w:szCs w:val="24"/>
        </w:rPr>
        <w:t> </w:t>
      </w:r>
      <w:r w:rsidRPr="00454969">
        <w:rPr>
          <w:rStyle w:val="Strong"/>
          <w:rFonts w:cs="Times New Roman"/>
          <w:b w:val="0"/>
          <w:bCs w:val="0"/>
          <w:color w:val="000000" w:themeColor="text1"/>
          <w:szCs w:val="24"/>
        </w:rPr>
        <w:t>including front and back covers, acknowledgments, author notes, interviews, and reviewer comments</w:t>
      </w:r>
      <w:r w:rsidR="0022733B">
        <w:rPr>
          <w:rStyle w:val="Strong"/>
          <w:rFonts w:cs="Times New Roman"/>
          <w:b w:val="0"/>
          <w:bCs w:val="0"/>
          <w:color w:val="000000" w:themeColor="text1"/>
          <w:szCs w:val="24"/>
        </w:rPr>
        <w:t xml:space="preserve"> </w:t>
      </w:r>
      <w:r w:rsidR="0022733B">
        <w:rPr>
          <w:rStyle w:val="Strong"/>
          <w:rFonts w:cs="Times New Roman"/>
          <w:b w:val="0"/>
          <w:bCs w:val="0"/>
          <w:color w:val="000000" w:themeColor="text1"/>
          <w:szCs w:val="24"/>
          <w:vertAlign w:val="superscript"/>
        </w:rPr>
        <w:t>[8]</w:t>
      </w:r>
      <w:r w:rsidRPr="00454969">
        <w:rPr>
          <w:rStyle w:val="Strong"/>
          <w:rFonts w:cs="Times New Roman"/>
          <w:b w:val="0"/>
          <w:bCs w:val="0"/>
          <w:color w:val="000000" w:themeColor="text1"/>
          <w:szCs w:val="24"/>
        </w:rPr>
        <w:t>. Their approach raises two central questions: how an author</w:t>
      </w:r>
      <w:r w:rsidR="0022733B">
        <w:rPr>
          <w:rStyle w:val="Strong"/>
          <w:rFonts w:cs="Times New Roman"/>
          <w:b w:val="0"/>
          <w:bCs w:val="0"/>
          <w:color w:val="000000" w:themeColor="text1"/>
          <w:szCs w:val="24"/>
        </w:rPr>
        <w:t>’</w:t>
      </w:r>
      <w:r w:rsidRPr="00454969">
        <w:rPr>
          <w:rStyle w:val="Strong"/>
          <w:rFonts w:cs="Times New Roman"/>
          <w:b w:val="0"/>
          <w:bCs w:val="0"/>
          <w:color w:val="000000" w:themeColor="text1"/>
          <w:szCs w:val="24"/>
        </w:rPr>
        <w:t>s positionality can be understood and what discourses about immigration are reflected in these materials</w:t>
      </w:r>
      <w:r w:rsidRPr="00454969">
        <w:rPr>
          <w:rStyle w:val="Strong"/>
          <w:rFonts w:cs="Times New Roman"/>
          <w:szCs w:val="24"/>
        </w:rPr>
        <w:t> </w:t>
      </w:r>
      <w:r w:rsidRPr="00454969">
        <w:rPr>
          <w:rStyle w:val="Strong"/>
          <w:rFonts w:cs="Times New Roman"/>
          <w:b w:val="0"/>
          <w:bCs w:val="0"/>
          <w:szCs w:val="24"/>
        </w:rPr>
        <w:t>(pp. 667–669).</w:t>
      </w:r>
      <w:r w:rsidRPr="00454969">
        <w:rPr>
          <w:rStyle w:val="Strong"/>
          <w:rFonts w:cs="Times New Roman"/>
          <w:b w:val="0"/>
          <w:bCs w:val="0"/>
          <w:color w:val="000000" w:themeColor="text1"/>
          <w:szCs w:val="24"/>
        </w:rPr>
        <w:t xml:space="preserve"> Attending to </w:t>
      </w:r>
      <w:proofErr w:type="spellStart"/>
      <w:r w:rsidRPr="00454969">
        <w:rPr>
          <w:rStyle w:val="Strong"/>
          <w:rFonts w:cs="Times New Roman"/>
          <w:b w:val="0"/>
          <w:bCs w:val="0"/>
          <w:color w:val="000000" w:themeColor="text1"/>
          <w:szCs w:val="24"/>
        </w:rPr>
        <w:t>paratexts</w:t>
      </w:r>
      <w:proofErr w:type="spellEnd"/>
      <w:r w:rsidRPr="00454969">
        <w:rPr>
          <w:rStyle w:val="Strong"/>
          <w:rFonts w:cs="Times New Roman"/>
          <w:b w:val="0"/>
          <w:bCs w:val="0"/>
          <w:color w:val="000000" w:themeColor="text1"/>
          <w:szCs w:val="24"/>
        </w:rPr>
        <w:t xml:space="preserve"> matters because ideologies about immigration are not confined to the stories themselves</w:t>
      </w:r>
      <w:r w:rsidR="00C96C86">
        <w:rPr>
          <w:rStyle w:val="Strong"/>
          <w:rFonts w:cs="Times New Roman"/>
          <w:b w:val="0"/>
          <w:bCs w:val="0"/>
          <w:color w:val="000000" w:themeColor="text1"/>
          <w:szCs w:val="24"/>
        </w:rPr>
        <w:t>;</w:t>
      </w:r>
      <w:r w:rsidR="00C96C86" w:rsidRPr="00454969">
        <w:rPr>
          <w:rStyle w:val="Strong"/>
          <w:rFonts w:cs="Times New Roman"/>
          <w:b w:val="0"/>
          <w:bCs w:val="0"/>
          <w:color w:val="000000" w:themeColor="text1"/>
          <w:szCs w:val="24"/>
        </w:rPr>
        <w:t xml:space="preserve"> </w:t>
      </w:r>
      <w:r w:rsidRPr="00454969">
        <w:rPr>
          <w:rStyle w:val="Strong"/>
          <w:rFonts w:cs="Times New Roman"/>
          <w:b w:val="0"/>
          <w:bCs w:val="0"/>
          <w:color w:val="000000" w:themeColor="text1"/>
          <w:szCs w:val="24"/>
        </w:rPr>
        <w:t xml:space="preserve">they also circulate through the materials around them. Examining these connections helps reveal how immigration narratives are constructed and framed for readers. From a critical literacy perspective, both critical content analysis and paratextual analysis provide ways for educators to evaluate literary representations and engage students in questioning the meanings and ideologies embedded in texts. </w:t>
      </w:r>
    </w:p>
    <w:p w14:paraId="7BBED221" w14:textId="77777777" w:rsidR="00454969" w:rsidRDefault="00454969" w:rsidP="00454969">
      <w:pPr>
        <w:rPr>
          <w:rFonts w:cs="Times New Roman"/>
          <w:bCs/>
          <w:i/>
          <w:iCs/>
          <w:color w:val="000000"/>
          <w:szCs w:val="24"/>
        </w:rPr>
      </w:pPr>
    </w:p>
    <w:p w14:paraId="15A6FD33" w14:textId="3C080B77" w:rsidR="00DC32A1" w:rsidRPr="008825A4" w:rsidRDefault="00454969" w:rsidP="008825A4">
      <w:pPr>
        <w:rPr>
          <w:rFonts w:cs="Times New Roman"/>
          <w:b/>
          <w:color w:val="000000"/>
          <w:szCs w:val="24"/>
        </w:rPr>
      </w:pPr>
      <w:r w:rsidRPr="008825A4">
        <w:rPr>
          <w:rFonts w:cs="Times New Roman"/>
          <w:b/>
          <w:color w:val="000000"/>
          <w:szCs w:val="24"/>
        </w:rPr>
        <w:t>4.3. Inquiry</w:t>
      </w:r>
      <w:r w:rsidRPr="008825A4">
        <w:rPr>
          <w:rStyle w:val="apple-converted-space"/>
          <w:rFonts w:cs="Times New Roman"/>
          <w:b/>
          <w:color w:val="000000"/>
          <w:szCs w:val="24"/>
        </w:rPr>
        <w:t> </w:t>
      </w:r>
      <w:r w:rsidRPr="008825A4">
        <w:rPr>
          <w:rFonts w:cs="Times New Roman"/>
          <w:b/>
          <w:color w:val="000000"/>
          <w:szCs w:val="24"/>
        </w:rPr>
        <w:t>and</w:t>
      </w:r>
      <w:r w:rsidRPr="008825A4">
        <w:rPr>
          <w:rStyle w:val="apple-converted-space"/>
          <w:rFonts w:cs="Times New Roman"/>
          <w:b/>
          <w:color w:val="000000"/>
          <w:szCs w:val="24"/>
        </w:rPr>
        <w:t> </w:t>
      </w:r>
      <w:r w:rsidRPr="00454969">
        <w:rPr>
          <w:rFonts w:cs="Times New Roman"/>
          <w:b/>
          <w:color w:val="000000"/>
          <w:szCs w:val="24"/>
        </w:rPr>
        <w:t>reflection</w:t>
      </w:r>
      <w:r w:rsidRPr="008825A4">
        <w:rPr>
          <w:rFonts w:cs="Times New Roman"/>
          <w:b/>
          <w:color w:val="000000"/>
          <w:szCs w:val="24"/>
        </w:rPr>
        <w:t>:</w:t>
      </w:r>
      <w:r w:rsidRPr="008825A4">
        <w:rPr>
          <w:rStyle w:val="apple-converted-space"/>
          <w:rFonts w:cs="Times New Roman"/>
          <w:b/>
          <w:color w:val="000000"/>
          <w:szCs w:val="24"/>
        </w:rPr>
        <w:t> </w:t>
      </w:r>
      <w:r w:rsidRPr="008825A4">
        <w:rPr>
          <w:rFonts w:cs="Times New Roman"/>
          <w:b/>
          <w:color w:val="000000"/>
          <w:szCs w:val="24"/>
        </w:rPr>
        <w:t>Centering</w:t>
      </w:r>
      <w:r w:rsidRPr="008825A4">
        <w:rPr>
          <w:rStyle w:val="apple-converted-space"/>
          <w:rFonts w:cs="Times New Roman"/>
          <w:b/>
          <w:color w:val="000000"/>
          <w:szCs w:val="24"/>
        </w:rPr>
        <w:t> </w:t>
      </w:r>
      <w:r w:rsidRPr="00454969">
        <w:rPr>
          <w:rFonts w:cs="Times New Roman"/>
          <w:b/>
          <w:color w:val="000000"/>
          <w:szCs w:val="24"/>
        </w:rPr>
        <w:t>students</w:t>
      </w:r>
      <w:r w:rsidR="0022733B">
        <w:rPr>
          <w:rFonts w:cs="Times New Roman"/>
          <w:b/>
          <w:color w:val="000000"/>
          <w:szCs w:val="24"/>
        </w:rPr>
        <w:t>’</w:t>
      </w:r>
      <w:r w:rsidRPr="00454969">
        <w:rPr>
          <w:rStyle w:val="apple-converted-space"/>
          <w:rFonts w:cs="Times New Roman"/>
          <w:b/>
          <w:color w:val="000000"/>
          <w:szCs w:val="24"/>
        </w:rPr>
        <w:t> </w:t>
      </w:r>
      <w:r w:rsidRPr="00454969">
        <w:rPr>
          <w:rFonts w:cs="Times New Roman"/>
          <w:b/>
          <w:color w:val="000000"/>
          <w:szCs w:val="24"/>
        </w:rPr>
        <w:t>meaning-making</w:t>
      </w:r>
    </w:p>
    <w:p w14:paraId="424C53A9" w14:textId="4A2B0ADC" w:rsidR="00DC32A1" w:rsidRPr="00454969" w:rsidRDefault="00F317B8" w:rsidP="008825A4">
      <w:pPr>
        <w:rPr>
          <w:rStyle w:val="Strong"/>
          <w:rFonts w:cs="Times New Roman"/>
          <w:i/>
          <w:iCs/>
          <w:color w:val="000000"/>
          <w:szCs w:val="24"/>
        </w:rPr>
      </w:pPr>
      <w:r w:rsidRPr="00454969">
        <w:rPr>
          <w:rStyle w:val="Strong"/>
          <w:rFonts w:cs="Times New Roman"/>
          <w:b w:val="0"/>
          <w:bCs w:val="0"/>
          <w:color w:val="000000" w:themeColor="text1"/>
          <w:szCs w:val="24"/>
        </w:rPr>
        <w:t>Boatright</w:t>
      </w:r>
      <w:r w:rsidR="0022733B">
        <w:rPr>
          <w:rStyle w:val="Strong"/>
          <w:rFonts w:cs="Times New Roman"/>
          <w:b w:val="0"/>
          <w:bCs w:val="0"/>
          <w:color w:val="000000" w:themeColor="text1"/>
          <w:szCs w:val="24"/>
        </w:rPr>
        <w:t xml:space="preserve"> </w:t>
      </w:r>
      <w:r w:rsidR="0022733B">
        <w:rPr>
          <w:rStyle w:val="Strong"/>
          <w:rFonts w:cs="Times New Roman"/>
          <w:b w:val="0"/>
          <w:bCs w:val="0"/>
          <w:color w:val="000000" w:themeColor="text1"/>
          <w:szCs w:val="24"/>
          <w:vertAlign w:val="superscript"/>
        </w:rPr>
        <w:t>[13]</w:t>
      </w:r>
      <w:r w:rsidRPr="00454969">
        <w:rPr>
          <w:rStyle w:val="Strong"/>
          <w:rFonts w:cs="Times New Roman"/>
          <w:b w:val="0"/>
          <w:bCs w:val="0"/>
          <w:color w:val="000000" w:themeColor="text1"/>
          <w:szCs w:val="24"/>
        </w:rPr>
        <w:t xml:space="preserve"> emphasizes the importance of inquiry and reflection in teaching immigration-themed literature, calling on educators to </w:t>
      </w:r>
      <w:r w:rsidR="0022733B">
        <w:rPr>
          <w:rStyle w:val="Strong"/>
          <w:rFonts w:cs="Times New Roman"/>
          <w:b w:val="0"/>
          <w:bCs w:val="0"/>
          <w:color w:val="000000" w:themeColor="text1"/>
          <w:szCs w:val="24"/>
        </w:rPr>
        <w:t>“</w:t>
      </w:r>
      <w:r w:rsidRPr="00454969">
        <w:rPr>
          <w:rStyle w:val="Strong"/>
          <w:rFonts w:cs="Times New Roman"/>
          <w:b w:val="0"/>
          <w:bCs w:val="0"/>
          <w:color w:val="000000" w:themeColor="text1"/>
          <w:szCs w:val="24"/>
        </w:rPr>
        <w:t>critique immigrant experiences as they are portrayed in works of literature, especially because literature has the potential to ignite dialogue, force questions, and foster community building in an atmosphere of inquiry and reflection</w:t>
      </w:r>
      <w:r w:rsidR="0022733B">
        <w:rPr>
          <w:rStyle w:val="Strong"/>
          <w:rFonts w:cs="Times New Roman"/>
          <w:b w:val="0"/>
          <w:bCs w:val="0"/>
          <w:color w:val="000000" w:themeColor="text1"/>
          <w:szCs w:val="24"/>
        </w:rPr>
        <w:t>”</w:t>
      </w:r>
      <w:r w:rsidRPr="00454969">
        <w:rPr>
          <w:rStyle w:val="Strong"/>
          <w:rFonts w:cs="Times New Roman"/>
          <w:b w:val="0"/>
          <w:bCs w:val="0"/>
          <w:color w:val="000000" w:themeColor="text1"/>
          <w:szCs w:val="24"/>
        </w:rPr>
        <w:t xml:space="preserve"> (p. 469). In the classroom, inquiry may involve students raising questions about characters</w:t>
      </w:r>
      <w:r w:rsidR="0022733B">
        <w:rPr>
          <w:rStyle w:val="Strong"/>
          <w:rFonts w:cs="Times New Roman"/>
          <w:b w:val="0"/>
          <w:bCs w:val="0"/>
          <w:color w:val="000000" w:themeColor="text1"/>
          <w:szCs w:val="24"/>
        </w:rPr>
        <w:t>’</w:t>
      </w:r>
      <w:r w:rsidRPr="00454969">
        <w:rPr>
          <w:rStyle w:val="Strong"/>
          <w:rFonts w:cs="Times New Roman"/>
          <w:b w:val="0"/>
          <w:bCs w:val="0"/>
          <w:color w:val="000000" w:themeColor="text1"/>
          <w:szCs w:val="24"/>
        </w:rPr>
        <w:t xml:space="preserve"> choices and connecting these questions to their own experiences. Reflection, through journals or classroom discussions, allows students to reconsider their </w:t>
      </w:r>
      <w:r w:rsidRPr="00454969">
        <w:rPr>
          <w:rStyle w:val="Strong"/>
          <w:rFonts w:cs="Times New Roman"/>
          <w:b w:val="0"/>
          <w:bCs w:val="0"/>
          <w:color w:val="000000" w:themeColor="text1"/>
          <w:szCs w:val="24"/>
        </w:rPr>
        <w:lastRenderedPageBreak/>
        <w:t>initial interpretations and develop their own understandings of the stories. Adu-Gyamfi et al.</w:t>
      </w:r>
      <w:r w:rsidR="0022733B">
        <w:rPr>
          <w:rStyle w:val="Strong"/>
          <w:rFonts w:cs="Times New Roman"/>
          <w:b w:val="0"/>
          <w:bCs w:val="0"/>
          <w:color w:val="000000" w:themeColor="text1"/>
          <w:szCs w:val="24"/>
        </w:rPr>
        <w:t xml:space="preserve"> </w:t>
      </w:r>
      <w:r w:rsidR="0022733B">
        <w:rPr>
          <w:rStyle w:val="Strong"/>
          <w:rFonts w:cs="Times New Roman"/>
          <w:b w:val="0"/>
          <w:bCs w:val="0"/>
          <w:color w:val="000000" w:themeColor="text1"/>
          <w:szCs w:val="24"/>
          <w:vertAlign w:val="superscript"/>
        </w:rPr>
        <w:t>[14]</w:t>
      </w:r>
      <w:r w:rsidRPr="00454969">
        <w:rPr>
          <w:rStyle w:val="Strong"/>
          <w:rFonts w:cs="Times New Roman"/>
          <w:b w:val="0"/>
          <w:bCs w:val="0"/>
          <w:color w:val="000000" w:themeColor="text1"/>
          <w:szCs w:val="24"/>
        </w:rPr>
        <w:t xml:space="preserve"> illustrate this approach in an elementary classroom, where students used open discussions, journaling, and collaborative theme generation to explore immigration picture books, revising their initial responses as they engaged with questions about representation and whose stories are told.</w:t>
      </w:r>
    </w:p>
    <w:p w14:paraId="053254D6" w14:textId="704C6812" w:rsidR="00DC32A1" w:rsidRPr="00454969" w:rsidRDefault="00F317B8" w:rsidP="008825A4">
      <w:pPr>
        <w:ind w:firstLine="420"/>
        <w:rPr>
          <w:rStyle w:val="Strong"/>
          <w:rFonts w:cs="Times New Roman"/>
          <w:b w:val="0"/>
          <w:bCs w:val="0"/>
          <w:color w:val="000000" w:themeColor="text1"/>
          <w:szCs w:val="24"/>
        </w:rPr>
      </w:pPr>
      <w:r w:rsidRPr="00454969">
        <w:rPr>
          <w:rStyle w:val="Strong"/>
          <w:rFonts w:cs="Times New Roman"/>
          <w:b w:val="0"/>
          <w:bCs w:val="0"/>
          <w:color w:val="000000" w:themeColor="text1"/>
          <w:szCs w:val="24"/>
        </w:rPr>
        <w:t>Inquiry and reflection are also important for teachers. Coulter et al.</w:t>
      </w:r>
      <w:r w:rsidR="0022733B">
        <w:rPr>
          <w:rStyle w:val="Strong"/>
          <w:rFonts w:cs="Times New Roman"/>
          <w:b w:val="0"/>
          <w:bCs w:val="0"/>
          <w:color w:val="000000" w:themeColor="text1"/>
          <w:szCs w:val="24"/>
        </w:rPr>
        <w:t xml:space="preserve"> </w:t>
      </w:r>
      <w:r w:rsidR="0022733B">
        <w:rPr>
          <w:rStyle w:val="Strong"/>
          <w:rFonts w:cs="Times New Roman"/>
          <w:b w:val="0"/>
          <w:bCs w:val="0"/>
          <w:color w:val="000000" w:themeColor="text1"/>
          <w:szCs w:val="24"/>
          <w:vertAlign w:val="superscript"/>
        </w:rPr>
        <w:t>[15]</w:t>
      </w:r>
      <w:r w:rsidRPr="00454969">
        <w:rPr>
          <w:rStyle w:val="Strong"/>
          <w:rFonts w:cs="Times New Roman"/>
          <w:b w:val="0"/>
          <w:bCs w:val="0"/>
          <w:color w:val="000000" w:themeColor="text1"/>
          <w:szCs w:val="24"/>
        </w:rPr>
        <w:t xml:space="preserve"> show how narrative research methods can serve as pedagogical strategies in preservice teacher education, helping teachers reflect on, question, and learn from their experiences. Their discussion also emphasizes the need to question the truth claims of teacher narratives and consider multiple critical interpretations. For immigration-themed literature teaching, inquiry and reflection can therefore create opportunities for both students and teachers to question assumptions, consider different perspectives, a</w:t>
      </w:r>
      <w:r w:rsidRPr="00454969">
        <w:rPr>
          <w:rStyle w:val="Strong"/>
          <w:rFonts w:cs="Times New Roman"/>
          <w:b w:val="0"/>
          <w:bCs w:val="0"/>
          <w:color w:val="000000" w:themeColor="text1"/>
          <w:szCs w:val="24"/>
        </w:rPr>
        <w:t>nd develop more critical understandings of immigrant experiences.</w:t>
      </w:r>
    </w:p>
    <w:p w14:paraId="6FCF5661" w14:textId="77777777" w:rsidR="00454969" w:rsidRDefault="00454969" w:rsidP="00454969">
      <w:pPr>
        <w:rPr>
          <w:rFonts w:cs="Times New Roman"/>
          <w:i/>
          <w:iCs/>
          <w:color w:val="000000"/>
          <w:szCs w:val="24"/>
        </w:rPr>
      </w:pPr>
    </w:p>
    <w:p w14:paraId="76ED526E" w14:textId="7B1CE824" w:rsidR="00DC32A1" w:rsidRPr="008825A4" w:rsidRDefault="00454969" w:rsidP="008825A4">
      <w:pPr>
        <w:rPr>
          <w:rFonts w:cs="Times New Roman"/>
          <w:b/>
          <w:bCs/>
          <w:color w:val="000000"/>
          <w:szCs w:val="24"/>
        </w:rPr>
      </w:pPr>
      <w:r w:rsidRPr="008825A4">
        <w:rPr>
          <w:rFonts w:cs="Times New Roman"/>
          <w:b/>
          <w:bCs/>
          <w:color w:val="000000"/>
          <w:szCs w:val="24"/>
        </w:rPr>
        <w:t>4.4. Reading</w:t>
      </w:r>
      <w:r w:rsidRPr="008825A4">
        <w:rPr>
          <w:rStyle w:val="apple-converted-space"/>
          <w:rFonts w:cs="Times New Roman"/>
          <w:b/>
          <w:bCs/>
          <w:color w:val="000000"/>
          <w:szCs w:val="24"/>
        </w:rPr>
        <w:t> </w:t>
      </w:r>
      <w:r w:rsidRPr="00454969">
        <w:rPr>
          <w:rFonts w:cs="Times New Roman"/>
          <w:b/>
          <w:bCs/>
          <w:color w:val="000000"/>
          <w:szCs w:val="24"/>
        </w:rPr>
        <w:t>literary</w:t>
      </w:r>
      <w:r w:rsidRPr="00454969">
        <w:rPr>
          <w:rStyle w:val="apple-converted-space"/>
          <w:rFonts w:cs="Times New Roman"/>
          <w:b/>
          <w:bCs/>
          <w:color w:val="000000"/>
          <w:szCs w:val="24"/>
        </w:rPr>
        <w:t> </w:t>
      </w:r>
      <w:r w:rsidRPr="00454969">
        <w:rPr>
          <w:rFonts w:cs="Times New Roman"/>
          <w:b/>
          <w:bCs/>
          <w:color w:val="000000"/>
          <w:szCs w:val="24"/>
        </w:rPr>
        <w:t>dialogue</w:t>
      </w:r>
      <w:r w:rsidRPr="008825A4">
        <w:rPr>
          <w:rFonts w:cs="Times New Roman"/>
          <w:b/>
          <w:bCs/>
          <w:color w:val="000000"/>
          <w:szCs w:val="24"/>
        </w:rPr>
        <w:t>:</w:t>
      </w:r>
      <w:r w:rsidRPr="008825A4">
        <w:rPr>
          <w:rStyle w:val="apple-converted-space"/>
          <w:rFonts w:cs="Times New Roman"/>
          <w:b/>
          <w:bCs/>
          <w:color w:val="000000"/>
          <w:szCs w:val="24"/>
        </w:rPr>
        <w:t> </w:t>
      </w:r>
      <w:r w:rsidRPr="008825A4">
        <w:rPr>
          <w:rFonts w:cs="Times New Roman"/>
          <w:b/>
          <w:bCs/>
          <w:color w:val="000000"/>
          <w:szCs w:val="24"/>
        </w:rPr>
        <w:t>Questioning</w:t>
      </w:r>
      <w:r w:rsidRPr="008825A4">
        <w:rPr>
          <w:rStyle w:val="apple-converted-space"/>
          <w:rFonts w:cs="Times New Roman"/>
          <w:b/>
          <w:bCs/>
          <w:color w:val="000000"/>
          <w:szCs w:val="24"/>
        </w:rPr>
        <w:t> </w:t>
      </w:r>
      <w:r w:rsidRPr="00454969">
        <w:rPr>
          <w:rFonts w:cs="Times New Roman"/>
          <w:b/>
          <w:bCs/>
          <w:color w:val="000000"/>
          <w:szCs w:val="24"/>
        </w:rPr>
        <w:t>language</w:t>
      </w:r>
      <w:r w:rsidRPr="00454969">
        <w:rPr>
          <w:rStyle w:val="apple-converted-space"/>
          <w:rFonts w:cs="Times New Roman"/>
          <w:b/>
          <w:bCs/>
          <w:color w:val="000000"/>
          <w:szCs w:val="24"/>
        </w:rPr>
        <w:t> </w:t>
      </w:r>
      <w:r w:rsidRPr="00454969">
        <w:rPr>
          <w:rFonts w:cs="Times New Roman"/>
          <w:b/>
          <w:bCs/>
          <w:color w:val="000000"/>
          <w:szCs w:val="24"/>
        </w:rPr>
        <w:t xml:space="preserve">ideologies </w:t>
      </w:r>
    </w:p>
    <w:p w14:paraId="09804B1D" w14:textId="6DE6E12F" w:rsidR="00DC32A1" w:rsidRPr="00454969" w:rsidRDefault="00F317B8" w:rsidP="008825A4">
      <w:pPr>
        <w:rPr>
          <w:rFonts w:cs="Times New Roman"/>
          <w:bCs/>
          <w:color w:val="000000" w:themeColor="text1"/>
          <w:szCs w:val="24"/>
          <w:lang w:eastAsia="zh-CN"/>
        </w:rPr>
      </w:pPr>
      <w:r w:rsidRPr="00454969">
        <w:rPr>
          <w:rFonts w:cs="Times New Roman"/>
          <w:color w:val="000000" w:themeColor="text1"/>
          <w:szCs w:val="24"/>
        </w:rPr>
        <w:t>Language choices in immigration-themed literature offer opportunities for students to examine how speakers are perceived and valued. In classroom discussions, teachers can guide students to consider who speaks and who remains silent, which languages or varieties characters use, and how particular ways of speaking are represented as standard or different. These questions draw attention to the relationship between language, identity, and power. Stamou</w:t>
      </w:r>
      <w:r w:rsidR="0022733B">
        <w:rPr>
          <w:rFonts w:cs="Times New Roman"/>
          <w:color w:val="000000" w:themeColor="text1"/>
          <w:szCs w:val="24"/>
        </w:rPr>
        <w:t xml:space="preserve"> </w:t>
      </w:r>
      <w:r w:rsidR="0022733B">
        <w:rPr>
          <w:rFonts w:cs="Times New Roman"/>
          <w:color w:val="000000" w:themeColor="text1"/>
          <w:szCs w:val="24"/>
          <w:vertAlign w:val="superscript"/>
        </w:rPr>
        <w:t>[16]</w:t>
      </w:r>
      <w:r w:rsidRPr="00454969">
        <w:rPr>
          <w:rFonts w:cs="Times New Roman"/>
          <w:color w:val="000000" w:themeColor="text1"/>
          <w:szCs w:val="24"/>
        </w:rPr>
        <w:t xml:space="preserve"> brings critical discourse analysis (CDA) into conversation with language ideology research, suggesting that close attention to language can reveal not only how social inequalities are reproduced through discourse but also how language itself becomes a basis for inequality (p. 80). </w:t>
      </w:r>
    </w:p>
    <w:p w14:paraId="19CE4279" w14:textId="12FDEF47" w:rsidR="00DC32A1" w:rsidRPr="00454969" w:rsidRDefault="00F317B8" w:rsidP="008825A4">
      <w:pPr>
        <w:ind w:firstLine="420"/>
        <w:rPr>
          <w:rFonts w:cs="Times New Roman"/>
          <w:color w:val="000000"/>
          <w:szCs w:val="24"/>
        </w:rPr>
      </w:pPr>
      <w:r w:rsidRPr="00454969">
        <w:rPr>
          <w:rFonts w:cs="Times New Roman"/>
          <w:color w:val="000000"/>
          <w:szCs w:val="24"/>
        </w:rPr>
        <w:t>This perspective is particularly relevant to heritage language learners, whose language practices may be judged against narrow ideas of what counts as correct or authentic. In their analysis of world language teacher preparation textbooks, Burns and Quan</w:t>
      </w:r>
      <w:r w:rsidR="0022733B">
        <w:rPr>
          <w:rFonts w:cs="Times New Roman"/>
          <w:color w:val="000000"/>
          <w:szCs w:val="24"/>
        </w:rPr>
        <w:t xml:space="preserve"> </w:t>
      </w:r>
      <w:r w:rsidR="0022733B">
        <w:rPr>
          <w:rFonts w:cs="Times New Roman"/>
          <w:color w:val="000000"/>
          <w:szCs w:val="24"/>
          <w:vertAlign w:val="superscript"/>
        </w:rPr>
        <w:t>[17]</w:t>
      </w:r>
      <w:r w:rsidRPr="00454969">
        <w:rPr>
          <w:rFonts w:cs="Times New Roman"/>
          <w:color w:val="000000"/>
          <w:szCs w:val="24"/>
        </w:rPr>
        <w:t xml:space="preserve"> identify three recurring ideologies, authenticity, presumed learner populations, and standard language, that can marginalize heritage language learners and their language varieties. Although their study focuses on teacher education rather than literature teaching, it raises questions relevant to classroom reading: Whose language is considered legitimate? What assumptions are made about different speakers? How do these judgments influence characters</w:t>
      </w:r>
      <w:r w:rsidR="0022733B">
        <w:rPr>
          <w:rFonts w:cs="Times New Roman"/>
          <w:color w:val="000000"/>
          <w:szCs w:val="24"/>
        </w:rPr>
        <w:t>’</w:t>
      </w:r>
      <w:r w:rsidRPr="00454969">
        <w:rPr>
          <w:rFonts w:cs="Times New Roman"/>
          <w:color w:val="000000"/>
          <w:szCs w:val="24"/>
        </w:rPr>
        <w:t xml:space="preserve"> experiences of identity and belonging? Exploring these questions through immigration-themed literature may help students develop critical language awareness while connecting literary interpretation with broader issues of language and identity. </w:t>
      </w:r>
    </w:p>
    <w:p w14:paraId="17F311F1" w14:textId="77777777" w:rsidR="00454969" w:rsidRDefault="00454969" w:rsidP="00454969">
      <w:pPr>
        <w:rPr>
          <w:rFonts w:cs="Times New Roman"/>
          <w:bCs/>
          <w:i/>
          <w:iCs/>
          <w:color w:val="000000"/>
          <w:szCs w:val="24"/>
        </w:rPr>
      </w:pPr>
    </w:p>
    <w:p w14:paraId="18D8D282" w14:textId="617BACA8" w:rsidR="00DC32A1" w:rsidRPr="008825A4" w:rsidRDefault="00454969" w:rsidP="008825A4">
      <w:pPr>
        <w:rPr>
          <w:rFonts w:cs="Times New Roman"/>
          <w:b/>
          <w:color w:val="000000"/>
          <w:szCs w:val="24"/>
        </w:rPr>
      </w:pPr>
      <w:r w:rsidRPr="008825A4">
        <w:rPr>
          <w:rFonts w:cs="Times New Roman"/>
          <w:b/>
          <w:color w:val="000000"/>
          <w:szCs w:val="24"/>
        </w:rPr>
        <w:t>4.5. Developing</w:t>
      </w:r>
      <w:r w:rsidRPr="008825A4">
        <w:rPr>
          <w:rStyle w:val="apple-converted-space"/>
          <w:rFonts w:cs="Times New Roman"/>
          <w:b/>
          <w:color w:val="000000"/>
          <w:szCs w:val="24"/>
        </w:rPr>
        <w:t> </w:t>
      </w:r>
      <w:r w:rsidRPr="00454969">
        <w:rPr>
          <w:rFonts w:cs="Times New Roman"/>
          <w:b/>
          <w:color w:val="000000"/>
          <w:szCs w:val="24"/>
        </w:rPr>
        <w:t>intercultural</w:t>
      </w:r>
      <w:r w:rsidRPr="00454969">
        <w:rPr>
          <w:rStyle w:val="apple-converted-space"/>
          <w:rFonts w:cs="Times New Roman"/>
          <w:b/>
          <w:color w:val="000000"/>
          <w:szCs w:val="24"/>
        </w:rPr>
        <w:t> </w:t>
      </w:r>
      <w:r w:rsidRPr="00454969">
        <w:rPr>
          <w:rFonts w:cs="Times New Roman"/>
          <w:b/>
          <w:color w:val="000000"/>
          <w:szCs w:val="24"/>
        </w:rPr>
        <w:t>competence</w:t>
      </w:r>
      <w:r w:rsidRPr="00454969">
        <w:rPr>
          <w:rStyle w:val="apple-converted-space"/>
          <w:rFonts w:cs="Times New Roman"/>
          <w:b/>
          <w:color w:val="000000"/>
          <w:szCs w:val="24"/>
        </w:rPr>
        <w:t> </w:t>
      </w:r>
      <w:r w:rsidRPr="00454969">
        <w:rPr>
          <w:rFonts w:cs="Times New Roman"/>
          <w:b/>
          <w:color w:val="000000"/>
          <w:szCs w:val="24"/>
        </w:rPr>
        <w:t>through</w:t>
      </w:r>
      <w:r w:rsidRPr="00454969">
        <w:rPr>
          <w:rStyle w:val="apple-converted-space"/>
          <w:rFonts w:cs="Times New Roman"/>
          <w:b/>
          <w:color w:val="000000"/>
          <w:szCs w:val="24"/>
        </w:rPr>
        <w:t> </w:t>
      </w:r>
      <w:r w:rsidRPr="00454969">
        <w:rPr>
          <w:rFonts w:cs="Times New Roman"/>
          <w:b/>
          <w:color w:val="000000"/>
          <w:szCs w:val="24"/>
        </w:rPr>
        <w:t>immigration-themed</w:t>
      </w:r>
      <w:r w:rsidRPr="00454969">
        <w:rPr>
          <w:rStyle w:val="apple-converted-space"/>
          <w:rFonts w:cs="Times New Roman"/>
          <w:b/>
          <w:color w:val="000000"/>
          <w:szCs w:val="24"/>
        </w:rPr>
        <w:t> </w:t>
      </w:r>
      <w:r w:rsidRPr="00454969">
        <w:rPr>
          <w:rFonts w:cs="Times New Roman"/>
          <w:b/>
          <w:color w:val="000000"/>
          <w:szCs w:val="24"/>
        </w:rPr>
        <w:t>literature</w:t>
      </w:r>
    </w:p>
    <w:p w14:paraId="511081B1" w14:textId="164B3CEA" w:rsidR="00DC32A1" w:rsidRPr="00454969" w:rsidRDefault="00F317B8" w:rsidP="008825A4">
      <w:pPr>
        <w:rPr>
          <w:rFonts w:cs="Times New Roman"/>
          <w:color w:val="000000"/>
          <w:szCs w:val="24"/>
        </w:rPr>
      </w:pPr>
      <w:r w:rsidRPr="00454969">
        <w:rPr>
          <w:rFonts w:cs="Times New Roman"/>
          <w:color w:val="000000"/>
          <w:szCs w:val="24"/>
        </w:rPr>
        <w:t xml:space="preserve">Developing intercultural competence is an important goal of world language education. Immigration-themed literature offers opportunities for students to explore cultural differences, question assumptions, and understand experiences beyond their own. Sørensen and </w:t>
      </w:r>
      <w:proofErr w:type="spellStart"/>
      <w:r w:rsidRPr="00454969">
        <w:rPr>
          <w:rFonts w:cs="Times New Roman"/>
          <w:color w:val="000000"/>
          <w:szCs w:val="24"/>
        </w:rPr>
        <w:t>Rusminah</w:t>
      </w:r>
      <w:proofErr w:type="spellEnd"/>
      <w:r w:rsidR="0022733B">
        <w:rPr>
          <w:rFonts w:cs="Times New Roman"/>
          <w:color w:val="000000"/>
          <w:szCs w:val="24"/>
        </w:rPr>
        <w:t xml:space="preserve"> </w:t>
      </w:r>
      <w:r w:rsidR="0022733B">
        <w:rPr>
          <w:rFonts w:cs="Times New Roman"/>
          <w:color w:val="000000"/>
          <w:szCs w:val="24"/>
          <w:vertAlign w:val="superscript"/>
        </w:rPr>
        <w:t>[18]</w:t>
      </w:r>
      <w:r w:rsidRPr="00454969">
        <w:rPr>
          <w:rFonts w:cs="Times New Roman"/>
          <w:color w:val="000000"/>
          <w:szCs w:val="24"/>
        </w:rPr>
        <w:t xml:space="preserve"> discuss how picture books addressing migration, identity, and power relations can support intercultural learning. Although their work focuses on younger learners, it offers insights relevant to undergraduate language teaching. Byram</w:t>
      </w:r>
      <w:r w:rsidR="0022733B">
        <w:rPr>
          <w:rFonts w:cs="Times New Roman"/>
          <w:color w:val="000000"/>
          <w:szCs w:val="24"/>
        </w:rPr>
        <w:t>’</w:t>
      </w:r>
      <w:r w:rsidRPr="00454969">
        <w:rPr>
          <w:rFonts w:cs="Times New Roman"/>
          <w:color w:val="000000"/>
          <w:szCs w:val="24"/>
        </w:rPr>
        <w:t>s</w:t>
      </w:r>
      <w:r w:rsidR="0022733B">
        <w:rPr>
          <w:rFonts w:cs="Times New Roman"/>
          <w:color w:val="000000"/>
          <w:szCs w:val="24"/>
        </w:rPr>
        <w:t xml:space="preserve"> </w:t>
      </w:r>
      <w:r w:rsidR="0022733B">
        <w:rPr>
          <w:rFonts w:cs="Times New Roman"/>
          <w:color w:val="000000"/>
          <w:szCs w:val="24"/>
          <w:vertAlign w:val="superscript"/>
        </w:rPr>
        <w:t>[19]</w:t>
      </w:r>
      <w:r w:rsidRPr="00454969">
        <w:rPr>
          <w:rFonts w:cs="Times New Roman"/>
          <w:color w:val="000000"/>
          <w:szCs w:val="24"/>
        </w:rPr>
        <w:t xml:space="preserve"> model of intercultural communicative competence provides a useful perspective for understanding this process, emphasizing openness toward cultural differences, knowledge of one</w:t>
      </w:r>
      <w:r w:rsidR="0022733B">
        <w:rPr>
          <w:rFonts w:cs="Times New Roman"/>
          <w:color w:val="000000"/>
          <w:szCs w:val="24"/>
        </w:rPr>
        <w:t>’</w:t>
      </w:r>
      <w:r w:rsidRPr="00454969">
        <w:rPr>
          <w:rFonts w:cs="Times New Roman"/>
          <w:color w:val="000000"/>
          <w:szCs w:val="24"/>
        </w:rPr>
        <w:t>s own and other cultures, skills of interpreting and relating cultural experiences, skills of discovery and interaction, and critical cultural awareness. Through reading immigration-themed literature, students may develop these capacities by examining characters</w:t>
      </w:r>
      <w:r w:rsidR="0022733B">
        <w:rPr>
          <w:rFonts w:cs="Times New Roman"/>
          <w:color w:val="000000"/>
          <w:szCs w:val="24"/>
        </w:rPr>
        <w:t>’</w:t>
      </w:r>
      <w:r w:rsidRPr="00454969">
        <w:rPr>
          <w:rFonts w:cs="Times New Roman"/>
          <w:color w:val="000000"/>
          <w:szCs w:val="24"/>
        </w:rPr>
        <w:t xml:space="preserve"> experiences and reflecting on their own cultural perspectives.</w:t>
      </w:r>
    </w:p>
    <w:p w14:paraId="014C538C" w14:textId="662E7157" w:rsidR="00DC32A1" w:rsidRPr="00454969" w:rsidRDefault="00F317B8" w:rsidP="008825A4">
      <w:pPr>
        <w:ind w:firstLine="420"/>
        <w:rPr>
          <w:rFonts w:cs="Times New Roman"/>
          <w:color w:val="000000"/>
          <w:szCs w:val="24"/>
        </w:rPr>
      </w:pPr>
      <w:r w:rsidRPr="00454969">
        <w:rPr>
          <w:rFonts w:cs="Times New Roman"/>
          <w:color w:val="000000"/>
          <w:szCs w:val="24"/>
        </w:rPr>
        <w:t xml:space="preserve">Intercultural learning can also extend beyond classroom reading and discussion. </w:t>
      </w:r>
      <w:proofErr w:type="spellStart"/>
      <w:r w:rsidRPr="00454969">
        <w:rPr>
          <w:rFonts w:cs="Times New Roman"/>
          <w:color w:val="000000"/>
          <w:szCs w:val="24"/>
        </w:rPr>
        <w:t>Elola</w:t>
      </w:r>
      <w:proofErr w:type="spellEnd"/>
      <w:r w:rsidRPr="00454969">
        <w:rPr>
          <w:rFonts w:cs="Times New Roman"/>
          <w:color w:val="000000"/>
          <w:szCs w:val="24"/>
        </w:rPr>
        <w:t xml:space="preserve"> and </w:t>
      </w:r>
      <w:proofErr w:type="spellStart"/>
      <w:r w:rsidRPr="00454969">
        <w:rPr>
          <w:rFonts w:cs="Times New Roman"/>
          <w:color w:val="000000"/>
          <w:szCs w:val="24"/>
        </w:rPr>
        <w:t>Oskoz</w:t>
      </w:r>
      <w:proofErr w:type="spellEnd"/>
      <w:r w:rsidR="0022733B">
        <w:rPr>
          <w:rFonts w:cs="Times New Roman"/>
          <w:color w:val="000000"/>
          <w:szCs w:val="24"/>
        </w:rPr>
        <w:t xml:space="preserve"> </w:t>
      </w:r>
      <w:r w:rsidR="0022733B">
        <w:rPr>
          <w:rFonts w:cs="Times New Roman"/>
          <w:color w:val="000000"/>
          <w:szCs w:val="24"/>
          <w:vertAlign w:val="superscript"/>
        </w:rPr>
        <w:t>[20]</w:t>
      </w:r>
      <w:r w:rsidRPr="00454969">
        <w:rPr>
          <w:rFonts w:cs="Times New Roman"/>
          <w:color w:val="000000"/>
          <w:szCs w:val="24"/>
        </w:rPr>
        <w:t xml:space="preserve"> explore how blogs and online journals can support intercultural communication in foreign language learning by allowing students to share reflections, photographs, and experiences while interacting with </w:t>
      </w:r>
      <w:r w:rsidRPr="00454969">
        <w:rPr>
          <w:rFonts w:cs="Times New Roman"/>
          <w:color w:val="000000"/>
          <w:szCs w:val="24"/>
        </w:rPr>
        <w:lastRenderedPageBreak/>
        <w:t>others. These approaches offer possibilities for literature teaching, where students might use reflective journals or digital discussions to respond to immigrant narratives, compare cultural experiences, and consider different perspectives. In undergraduate Chinese language classrooms, such activities may help students connect language practice with intercultural understanding while developing greater awareness of how language, culture, and identity shape people</w:t>
      </w:r>
      <w:r w:rsidR="0022733B">
        <w:rPr>
          <w:rFonts w:cs="Times New Roman"/>
          <w:color w:val="000000"/>
          <w:szCs w:val="24"/>
        </w:rPr>
        <w:t>’</w:t>
      </w:r>
      <w:r w:rsidRPr="00454969">
        <w:rPr>
          <w:rFonts w:cs="Times New Roman"/>
          <w:color w:val="000000"/>
          <w:szCs w:val="24"/>
        </w:rPr>
        <w:t xml:space="preserve">s experiences. </w:t>
      </w:r>
    </w:p>
    <w:p w14:paraId="1A9170CC" w14:textId="77777777" w:rsidR="00454969" w:rsidRDefault="00454969" w:rsidP="00454969">
      <w:pPr>
        <w:rPr>
          <w:rFonts w:cs="Times New Roman"/>
          <w:bCs/>
          <w:i/>
          <w:iCs/>
          <w:color w:val="000000"/>
          <w:szCs w:val="24"/>
        </w:rPr>
      </w:pPr>
    </w:p>
    <w:p w14:paraId="682DD914" w14:textId="3D77A926" w:rsidR="00DC32A1" w:rsidRPr="008825A4" w:rsidRDefault="00454969" w:rsidP="008825A4">
      <w:pPr>
        <w:rPr>
          <w:rFonts w:cs="Times New Roman"/>
          <w:b/>
          <w:color w:val="000000"/>
          <w:szCs w:val="24"/>
        </w:rPr>
      </w:pPr>
      <w:r w:rsidRPr="008825A4">
        <w:rPr>
          <w:rFonts w:cs="Times New Roman"/>
          <w:b/>
          <w:color w:val="000000"/>
          <w:szCs w:val="24"/>
        </w:rPr>
        <w:t>4.6. Exploring</w:t>
      </w:r>
      <w:r w:rsidRPr="008825A4">
        <w:rPr>
          <w:rStyle w:val="apple-converted-space"/>
          <w:rFonts w:cs="Times New Roman"/>
          <w:b/>
          <w:color w:val="000000"/>
          <w:szCs w:val="24"/>
        </w:rPr>
        <w:t> </w:t>
      </w:r>
      <w:r w:rsidRPr="00454969">
        <w:rPr>
          <w:rFonts w:cs="Times New Roman"/>
          <w:b/>
          <w:color w:val="000000"/>
          <w:szCs w:val="24"/>
        </w:rPr>
        <w:t>cultural</w:t>
      </w:r>
      <w:r w:rsidRPr="00454969">
        <w:rPr>
          <w:rStyle w:val="apple-converted-space"/>
          <w:rFonts w:cs="Times New Roman"/>
          <w:b/>
          <w:color w:val="000000"/>
          <w:szCs w:val="24"/>
        </w:rPr>
        <w:t> </w:t>
      </w:r>
      <w:r w:rsidRPr="00454969">
        <w:rPr>
          <w:rFonts w:cs="Times New Roman"/>
          <w:b/>
          <w:color w:val="000000"/>
          <w:szCs w:val="24"/>
        </w:rPr>
        <w:t>borders</w:t>
      </w:r>
      <w:r w:rsidRPr="00454969">
        <w:rPr>
          <w:rStyle w:val="apple-converted-space"/>
          <w:rFonts w:cs="Times New Roman"/>
          <w:b/>
          <w:color w:val="000000"/>
          <w:szCs w:val="24"/>
        </w:rPr>
        <w:t> </w:t>
      </w:r>
      <w:r w:rsidRPr="00454969">
        <w:rPr>
          <w:rFonts w:cs="Times New Roman"/>
          <w:b/>
          <w:color w:val="000000"/>
          <w:szCs w:val="24"/>
        </w:rPr>
        <w:t>through</w:t>
      </w:r>
      <w:r w:rsidRPr="00454969">
        <w:rPr>
          <w:rStyle w:val="apple-converted-space"/>
          <w:rFonts w:cs="Times New Roman"/>
          <w:b/>
          <w:color w:val="000000"/>
          <w:szCs w:val="24"/>
        </w:rPr>
        <w:t> </w:t>
      </w:r>
      <w:r w:rsidRPr="00454969">
        <w:rPr>
          <w:rFonts w:cs="Times New Roman"/>
          <w:b/>
          <w:color w:val="000000"/>
          <w:szCs w:val="24"/>
        </w:rPr>
        <w:t>immigration-themed</w:t>
      </w:r>
      <w:r w:rsidRPr="00454969">
        <w:rPr>
          <w:rStyle w:val="apple-converted-space"/>
          <w:rFonts w:cs="Times New Roman"/>
          <w:b/>
          <w:color w:val="000000"/>
          <w:szCs w:val="24"/>
        </w:rPr>
        <w:t> </w:t>
      </w:r>
      <w:r w:rsidRPr="00454969">
        <w:rPr>
          <w:rFonts w:cs="Times New Roman"/>
          <w:b/>
          <w:color w:val="000000"/>
          <w:szCs w:val="24"/>
        </w:rPr>
        <w:t>literature</w:t>
      </w:r>
    </w:p>
    <w:p w14:paraId="41EDCF73" w14:textId="05AAD0FF" w:rsidR="00DC32A1" w:rsidRPr="00454969" w:rsidRDefault="00F317B8" w:rsidP="008825A4">
      <w:pPr>
        <w:rPr>
          <w:rFonts w:cs="Times New Roman"/>
          <w:color w:val="000000"/>
          <w:szCs w:val="24"/>
        </w:rPr>
      </w:pPr>
      <w:r w:rsidRPr="00454969">
        <w:rPr>
          <w:rFonts w:cs="Times New Roman"/>
          <w:color w:val="000000"/>
          <w:szCs w:val="24"/>
        </w:rPr>
        <w:t>Immigration-themed literature offers opportunities for students to explore how cultural borders are constructed and how they shape people</w:t>
      </w:r>
      <w:r w:rsidR="0022733B">
        <w:rPr>
          <w:rFonts w:cs="Times New Roman"/>
          <w:color w:val="000000"/>
          <w:szCs w:val="24"/>
        </w:rPr>
        <w:t>’</w:t>
      </w:r>
      <w:r w:rsidRPr="00454969">
        <w:rPr>
          <w:rFonts w:cs="Times New Roman"/>
          <w:color w:val="000000"/>
          <w:szCs w:val="24"/>
        </w:rPr>
        <w:t>s experiences of identity and belonging. Giroux</w:t>
      </w:r>
      <w:r w:rsidR="0022733B">
        <w:rPr>
          <w:rFonts w:cs="Times New Roman"/>
          <w:color w:val="000000"/>
          <w:szCs w:val="24"/>
        </w:rPr>
        <w:t xml:space="preserve"> </w:t>
      </w:r>
      <w:r w:rsidR="0022733B">
        <w:rPr>
          <w:rFonts w:cs="Times New Roman"/>
          <w:color w:val="000000"/>
          <w:szCs w:val="24"/>
          <w:vertAlign w:val="superscript"/>
        </w:rPr>
        <w:t>[21]</w:t>
      </w:r>
      <w:r w:rsidRPr="00454969">
        <w:rPr>
          <w:rFonts w:cs="Times New Roman"/>
          <w:color w:val="000000"/>
          <w:szCs w:val="24"/>
        </w:rPr>
        <w:t xml:space="preserve"> introduces border pedagogy as a way of questioning the cultural and political boundaries that shape knowledge and power. In</w:t>
      </w:r>
      <w:r w:rsidRPr="00454969">
        <w:rPr>
          <w:rStyle w:val="apple-converted-space"/>
          <w:rFonts w:cs="Times New Roman"/>
          <w:color w:val="000000"/>
          <w:szCs w:val="24"/>
        </w:rPr>
        <w:t> </w:t>
      </w:r>
      <w:r w:rsidRPr="00454969">
        <w:rPr>
          <w:rStyle w:val="Emphasis"/>
          <w:rFonts w:cs="Times New Roman"/>
          <w:color w:val="000000"/>
          <w:szCs w:val="24"/>
        </w:rPr>
        <w:t>Border Crossings</w:t>
      </w:r>
      <w:r w:rsidRPr="00454969">
        <w:rPr>
          <w:rFonts w:cs="Times New Roman"/>
          <w:color w:val="000000"/>
          <w:szCs w:val="24"/>
        </w:rPr>
        <w:t xml:space="preserve">, he encourages students to </w:t>
      </w:r>
      <w:r w:rsidR="0022733B">
        <w:rPr>
          <w:rFonts w:cs="Times New Roman"/>
          <w:color w:val="000000"/>
          <w:szCs w:val="24"/>
        </w:rPr>
        <w:t>“</w:t>
      </w:r>
      <w:r w:rsidRPr="00454969">
        <w:rPr>
          <w:rFonts w:cs="Times New Roman"/>
          <w:color w:val="000000"/>
          <w:szCs w:val="24"/>
        </w:rPr>
        <w:t>engage knowledge as border-crossers, as people moving in and out of borders constructed around coordinates of difference and power</w:t>
      </w:r>
      <w:r w:rsidR="0022733B">
        <w:rPr>
          <w:rFonts w:cs="Times New Roman"/>
          <w:color w:val="000000"/>
          <w:szCs w:val="24"/>
        </w:rPr>
        <w:t>”</w:t>
      </w:r>
      <w:r w:rsidRPr="00454969">
        <w:rPr>
          <w:rFonts w:cs="Times New Roman"/>
          <w:color w:val="000000"/>
          <w:szCs w:val="24"/>
        </w:rPr>
        <w:t xml:space="preserve"> </w:t>
      </w:r>
      <w:r w:rsidR="0022733B">
        <w:rPr>
          <w:rFonts w:cs="Times New Roman"/>
          <w:szCs w:val="24"/>
          <w:vertAlign w:val="superscript"/>
        </w:rPr>
        <w:t>[22]</w:t>
      </w:r>
      <w:r w:rsidRPr="00454969">
        <w:rPr>
          <w:rFonts w:cs="Times New Roman"/>
          <w:szCs w:val="24"/>
        </w:rPr>
        <w:t xml:space="preserve"> (p. 22)</w:t>
      </w:r>
      <w:r w:rsidRPr="00454969">
        <w:rPr>
          <w:rFonts w:cs="Times New Roman"/>
          <w:color w:val="000000"/>
          <w:szCs w:val="24"/>
        </w:rPr>
        <w:t xml:space="preserve">. These borders are not simply physical but are also culturally and historically constructed </w:t>
      </w:r>
      <w:r w:rsidR="0022733B" w:rsidRPr="008825A4">
        <w:rPr>
          <w:rFonts w:cs="Times New Roman"/>
          <w:color w:val="000000"/>
          <w:szCs w:val="24"/>
          <w:vertAlign w:val="superscript"/>
        </w:rPr>
        <w:t>[</w:t>
      </w:r>
      <w:r w:rsidRPr="00454969">
        <w:rPr>
          <w:rFonts w:cs="Times New Roman"/>
          <w:szCs w:val="24"/>
          <w:vertAlign w:val="superscript"/>
        </w:rPr>
        <w:t>22</w:t>
      </w:r>
      <w:r w:rsidR="0022733B">
        <w:rPr>
          <w:rFonts w:cs="Times New Roman"/>
          <w:szCs w:val="24"/>
          <w:vertAlign w:val="superscript"/>
        </w:rPr>
        <w:t>]</w:t>
      </w:r>
      <w:r w:rsidRPr="00454969">
        <w:rPr>
          <w:rFonts w:cs="Times New Roman"/>
          <w:szCs w:val="24"/>
        </w:rPr>
        <w:t xml:space="preserve"> (p. 21)</w:t>
      </w:r>
      <w:r w:rsidRPr="00454969">
        <w:rPr>
          <w:rFonts w:cs="Times New Roman"/>
          <w:color w:val="000000"/>
          <w:szCs w:val="24"/>
        </w:rPr>
        <w:t xml:space="preserve">. In teaching immigration-themed literature, this perspective can help students examine how characters navigate cultural differences, negotiate their identities, and challenge the boundaries that separate individuals and communities. </w:t>
      </w:r>
    </w:p>
    <w:p w14:paraId="5B3C4565" w14:textId="4B35ADFB" w:rsidR="00DC32A1" w:rsidRPr="00454969" w:rsidRDefault="00F317B8" w:rsidP="008825A4">
      <w:pPr>
        <w:ind w:firstLine="420"/>
        <w:rPr>
          <w:rFonts w:cs="Times New Roman"/>
          <w:color w:val="000000"/>
          <w:szCs w:val="24"/>
        </w:rPr>
      </w:pPr>
      <w:r w:rsidRPr="00454969">
        <w:rPr>
          <w:rFonts w:cs="Times New Roman"/>
          <w:color w:val="000000"/>
          <w:szCs w:val="24"/>
        </w:rPr>
        <w:t>Becnel and Moeller</w:t>
      </w:r>
      <w:r w:rsidR="0022733B">
        <w:rPr>
          <w:rFonts w:cs="Times New Roman"/>
          <w:color w:val="000000"/>
          <w:szCs w:val="24"/>
        </w:rPr>
        <w:t xml:space="preserve"> </w:t>
      </w:r>
      <w:r w:rsidR="0022733B">
        <w:rPr>
          <w:rFonts w:cs="Times New Roman"/>
          <w:color w:val="000000"/>
          <w:szCs w:val="24"/>
          <w:vertAlign w:val="superscript"/>
        </w:rPr>
        <w:t>[23]</w:t>
      </w:r>
      <w:r w:rsidRPr="00454969">
        <w:rPr>
          <w:rFonts w:cs="Times New Roman"/>
          <w:color w:val="000000"/>
          <w:szCs w:val="24"/>
        </w:rPr>
        <w:t xml:space="preserve"> suggest that educators and librarians collaborate in selecting and teaching graphic novels featuring first-generation immigrants. They argue that these narratives can challenge simplified media representations of immigrants and encourage young readers to recognize the power dynamics involved in immigration experiences (p. 29). Their approach offers possibilities for bringing discussions of cultural borders into the language classroom. Through reading and discussing immigrant narratives, students can consid</w:t>
      </w:r>
      <w:r w:rsidRPr="00454969">
        <w:rPr>
          <w:rFonts w:cs="Times New Roman"/>
          <w:color w:val="000000"/>
          <w:szCs w:val="24"/>
        </w:rPr>
        <w:t>er how cultural boundaries shape characters</w:t>
      </w:r>
      <w:r w:rsidR="0022733B">
        <w:rPr>
          <w:rFonts w:cs="Times New Roman"/>
          <w:color w:val="000000"/>
          <w:szCs w:val="24"/>
        </w:rPr>
        <w:t>’</w:t>
      </w:r>
      <w:r w:rsidRPr="00454969">
        <w:rPr>
          <w:rFonts w:cs="Times New Roman"/>
          <w:color w:val="000000"/>
          <w:szCs w:val="24"/>
        </w:rPr>
        <w:t xml:space="preserve"> experiences while reflecting on the boundaries they encounter or observe in their own communities. Such discussions may help students connect literary texts with broader questions of cultural identity, power, and belonging.</w:t>
      </w:r>
    </w:p>
    <w:p w14:paraId="21D609FA" w14:textId="77777777" w:rsidR="00454969" w:rsidRDefault="00454969" w:rsidP="00454969">
      <w:pPr>
        <w:rPr>
          <w:rFonts w:cs="Times New Roman"/>
          <w:bCs/>
          <w:i/>
          <w:iCs/>
          <w:color w:val="000000"/>
          <w:szCs w:val="24"/>
        </w:rPr>
      </w:pPr>
    </w:p>
    <w:p w14:paraId="323F0CA2" w14:textId="31C07AB3" w:rsidR="00DC32A1" w:rsidRPr="008825A4" w:rsidRDefault="00454969" w:rsidP="008825A4">
      <w:pPr>
        <w:rPr>
          <w:rFonts w:cs="Times New Roman"/>
          <w:b/>
          <w:color w:val="000000"/>
          <w:szCs w:val="24"/>
        </w:rPr>
      </w:pPr>
      <w:r w:rsidRPr="008825A4">
        <w:rPr>
          <w:rFonts w:cs="Times New Roman"/>
          <w:b/>
          <w:color w:val="000000"/>
          <w:szCs w:val="24"/>
        </w:rPr>
        <w:t>4.7. Exploring</w:t>
      </w:r>
      <w:r w:rsidRPr="008825A4">
        <w:rPr>
          <w:rStyle w:val="apple-converted-space"/>
          <w:rFonts w:cs="Times New Roman"/>
          <w:b/>
          <w:color w:val="000000"/>
          <w:szCs w:val="24"/>
        </w:rPr>
        <w:t> </w:t>
      </w:r>
      <w:r w:rsidRPr="00454969">
        <w:rPr>
          <w:rFonts w:cs="Times New Roman"/>
          <w:b/>
          <w:color w:val="000000"/>
          <w:szCs w:val="24"/>
        </w:rPr>
        <w:t>cultural</w:t>
      </w:r>
      <w:r w:rsidRPr="00454969">
        <w:rPr>
          <w:rStyle w:val="apple-converted-space"/>
          <w:rFonts w:cs="Times New Roman"/>
          <w:b/>
          <w:color w:val="000000"/>
          <w:szCs w:val="24"/>
        </w:rPr>
        <w:t> </w:t>
      </w:r>
      <w:r w:rsidRPr="00454969">
        <w:rPr>
          <w:rFonts w:cs="Times New Roman"/>
          <w:b/>
          <w:color w:val="000000"/>
          <w:szCs w:val="24"/>
        </w:rPr>
        <w:t>identities</w:t>
      </w:r>
      <w:r w:rsidRPr="00454969">
        <w:rPr>
          <w:rStyle w:val="apple-converted-space"/>
          <w:rFonts w:cs="Times New Roman"/>
          <w:b/>
          <w:color w:val="000000"/>
          <w:szCs w:val="24"/>
        </w:rPr>
        <w:t> </w:t>
      </w:r>
      <w:r w:rsidRPr="00454969">
        <w:rPr>
          <w:rFonts w:cs="Times New Roman"/>
          <w:b/>
          <w:color w:val="000000"/>
          <w:szCs w:val="24"/>
        </w:rPr>
        <w:t>through</w:t>
      </w:r>
      <w:r w:rsidRPr="00454969">
        <w:rPr>
          <w:rStyle w:val="apple-converted-space"/>
          <w:rFonts w:cs="Times New Roman"/>
          <w:b/>
          <w:color w:val="000000"/>
          <w:szCs w:val="24"/>
        </w:rPr>
        <w:t> </w:t>
      </w:r>
      <w:r w:rsidRPr="00454969">
        <w:rPr>
          <w:rFonts w:cs="Times New Roman"/>
          <w:b/>
          <w:color w:val="000000"/>
          <w:szCs w:val="24"/>
        </w:rPr>
        <w:t>immigration-themed</w:t>
      </w:r>
      <w:r w:rsidRPr="00454969">
        <w:rPr>
          <w:rStyle w:val="apple-converted-space"/>
          <w:rFonts w:cs="Times New Roman"/>
          <w:b/>
          <w:color w:val="000000"/>
          <w:szCs w:val="24"/>
        </w:rPr>
        <w:t> </w:t>
      </w:r>
      <w:r w:rsidRPr="00454969">
        <w:rPr>
          <w:rFonts w:cs="Times New Roman"/>
          <w:b/>
          <w:color w:val="000000"/>
          <w:szCs w:val="24"/>
        </w:rPr>
        <w:t>literature</w:t>
      </w:r>
    </w:p>
    <w:p w14:paraId="37D46DA1" w14:textId="443635F7" w:rsidR="00DC32A1" w:rsidRPr="00454969" w:rsidRDefault="00F317B8" w:rsidP="008825A4">
      <w:pPr>
        <w:rPr>
          <w:rFonts w:cs="Times New Roman"/>
          <w:color w:val="000000"/>
          <w:szCs w:val="24"/>
        </w:rPr>
      </w:pPr>
      <w:r w:rsidRPr="00454969">
        <w:rPr>
          <w:rFonts w:cs="Times New Roman"/>
          <w:color w:val="000000"/>
          <w:szCs w:val="24"/>
        </w:rPr>
        <w:t xml:space="preserve">Language plays an important role in shaping cultural identity, which is not simply inherited but continuously negotiated through social experiences </w:t>
      </w:r>
      <w:r w:rsidR="0022733B">
        <w:rPr>
          <w:rFonts w:cs="Times New Roman"/>
          <w:color w:val="000000"/>
          <w:szCs w:val="24"/>
          <w:vertAlign w:val="superscript"/>
        </w:rPr>
        <w:t>[</w:t>
      </w:r>
      <w:r w:rsidRPr="00454969">
        <w:rPr>
          <w:rFonts w:cs="Times New Roman"/>
          <w:szCs w:val="24"/>
          <w:vertAlign w:val="superscript"/>
        </w:rPr>
        <w:t>24</w:t>
      </w:r>
      <w:r w:rsidR="0022733B">
        <w:rPr>
          <w:rFonts w:cs="Times New Roman"/>
          <w:szCs w:val="24"/>
          <w:vertAlign w:val="superscript"/>
        </w:rPr>
        <w:t>]</w:t>
      </w:r>
      <w:r w:rsidRPr="00454969">
        <w:rPr>
          <w:rFonts w:cs="Times New Roman"/>
          <w:color w:val="000000"/>
          <w:szCs w:val="24"/>
        </w:rPr>
        <w:t>. As Bae</w:t>
      </w:r>
      <w:r w:rsidR="0022733B">
        <w:rPr>
          <w:rFonts w:cs="Times New Roman"/>
          <w:color w:val="000000"/>
          <w:szCs w:val="24"/>
        </w:rPr>
        <w:t xml:space="preserve"> </w:t>
      </w:r>
      <w:r w:rsidR="0022733B">
        <w:rPr>
          <w:rFonts w:cs="Times New Roman"/>
          <w:color w:val="000000"/>
          <w:szCs w:val="24"/>
          <w:vertAlign w:val="superscript"/>
        </w:rPr>
        <w:t>[</w:t>
      </w:r>
      <w:r w:rsidRPr="00454969">
        <w:rPr>
          <w:rFonts w:cs="Times New Roman"/>
          <w:szCs w:val="24"/>
          <w:vertAlign w:val="superscript"/>
        </w:rPr>
        <w:t>25</w:t>
      </w:r>
      <w:r w:rsidR="0022733B">
        <w:rPr>
          <w:rFonts w:cs="Times New Roman"/>
          <w:szCs w:val="24"/>
          <w:vertAlign w:val="superscript"/>
        </w:rPr>
        <w:t>]</w:t>
      </w:r>
      <w:r w:rsidRPr="00454969">
        <w:rPr>
          <w:rFonts w:cs="Times New Roman"/>
          <w:color w:val="000000"/>
          <w:szCs w:val="24"/>
        </w:rPr>
        <w:t xml:space="preserve"> suggests, people</w:t>
      </w:r>
      <w:r w:rsidR="0022733B">
        <w:rPr>
          <w:rFonts w:cs="Times New Roman"/>
          <w:color w:val="000000"/>
          <w:szCs w:val="24"/>
        </w:rPr>
        <w:t>’</w:t>
      </w:r>
      <w:r w:rsidRPr="00454969">
        <w:rPr>
          <w:rFonts w:cs="Times New Roman"/>
          <w:color w:val="000000"/>
          <w:szCs w:val="24"/>
        </w:rPr>
        <w:t>s engagement with particular languages is influenced by the value they attach to them. Some immigrant students may have limited knowledge of their heritage languages while growing up primarily speaking English. For Chinese American students, questions of cultural identity may involve negotiating family expectations, heritage language, and a sense of belonging in American society. Ruiz et al.</w:t>
      </w:r>
      <w:r w:rsidR="0022733B">
        <w:rPr>
          <w:rFonts w:cs="Times New Roman"/>
          <w:color w:val="000000"/>
          <w:szCs w:val="24"/>
        </w:rPr>
        <w:t xml:space="preserve"> </w:t>
      </w:r>
      <w:r w:rsidR="0022733B">
        <w:rPr>
          <w:rFonts w:cs="Times New Roman"/>
          <w:color w:val="000000"/>
          <w:szCs w:val="24"/>
          <w:vertAlign w:val="superscript"/>
        </w:rPr>
        <w:t>[</w:t>
      </w:r>
      <w:r w:rsidRPr="00454969">
        <w:rPr>
          <w:rFonts w:cs="Times New Roman"/>
          <w:szCs w:val="24"/>
          <w:vertAlign w:val="superscript"/>
        </w:rPr>
        <w:t>2</w:t>
      </w:r>
      <w:r w:rsidR="0022733B">
        <w:rPr>
          <w:rFonts w:cs="Times New Roman"/>
          <w:szCs w:val="24"/>
          <w:vertAlign w:val="superscript"/>
        </w:rPr>
        <w:t>]</w:t>
      </w:r>
      <w:r w:rsidRPr="00454969">
        <w:rPr>
          <w:rFonts w:cs="Times New Roman"/>
          <w:color w:val="000000"/>
          <w:szCs w:val="24"/>
        </w:rPr>
        <w:t xml:space="preserve"> describe how Asian Americans navigate cultural differences between generations and social pressures to fit in. One participant expressed this tension by explaining, </w:t>
      </w:r>
      <w:r w:rsidR="0022733B">
        <w:rPr>
          <w:rFonts w:cs="Times New Roman"/>
          <w:color w:val="000000"/>
          <w:szCs w:val="24"/>
        </w:rPr>
        <w:t>“</w:t>
      </w:r>
      <w:r w:rsidRPr="00454969">
        <w:rPr>
          <w:rFonts w:cs="Times New Roman"/>
          <w:color w:val="000000"/>
          <w:szCs w:val="24"/>
        </w:rPr>
        <w:t>I have to show that I am American, [that] I can speak English fluently</w:t>
      </w:r>
      <w:r w:rsidR="0022733B">
        <w:rPr>
          <w:rFonts w:cs="Times New Roman"/>
          <w:color w:val="000000"/>
          <w:szCs w:val="24"/>
        </w:rPr>
        <w:t>”</w:t>
      </w:r>
      <w:r w:rsidRPr="00454969">
        <w:rPr>
          <w:rFonts w:cs="Times New Roman"/>
          <w:color w:val="000000"/>
          <w:szCs w:val="24"/>
        </w:rPr>
        <w:t xml:space="preserve"> </w:t>
      </w:r>
      <w:r w:rsidR="0022733B">
        <w:rPr>
          <w:rFonts w:cs="Times New Roman"/>
          <w:color w:val="000000"/>
          <w:szCs w:val="24"/>
          <w:vertAlign w:val="superscript"/>
        </w:rPr>
        <w:t>[</w:t>
      </w:r>
      <w:r w:rsidRPr="00454969">
        <w:rPr>
          <w:rFonts w:cs="Times New Roman"/>
          <w:szCs w:val="24"/>
          <w:vertAlign w:val="superscript"/>
        </w:rPr>
        <w:t>2</w:t>
      </w:r>
      <w:r w:rsidR="0022733B">
        <w:rPr>
          <w:rFonts w:cs="Times New Roman"/>
          <w:szCs w:val="24"/>
          <w:vertAlign w:val="superscript"/>
        </w:rPr>
        <w:t>]</w:t>
      </w:r>
      <w:r w:rsidRPr="00454969">
        <w:rPr>
          <w:rFonts w:cs="Times New Roman"/>
          <w:color w:val="000000"/>
          <w:szCs w:val="24"/>
        </w:rPr>
        <w:t>. Such experiences illustrate how language and cultural identity are shaped by social expectations and the desire for acceptance.</w:t>
      </w:r>
    </w:p>
    <w:p w14:paraId="6B7E9DF7" w14:textId="7F321610" w:rsidR="00DC32A1" w:rsidRPr="00454969" w:rsidRDefault="00F317B8" w:rsidP="008825A4">
      <w:pPr>
        <w:ind w:firstLine="420"/>
        <w:rPr>
          <w:rFonts w:cs="Times New Roman"/>
          <w:color w:val="000000"/>
          <w:szCs w:val="24"/>
        </w:rPr>
      </w:pPr>
      <w:r w:rsidRPr="00454969">
        <w:rPr>
          <w:rFonts w:cs="Times New Roman"/>
          <w:color w:val="000000"/>
          <w:szCs w:val="24"/>
        </w:rPr>
        <w:t>Immigration-themed literature offers opportunities for students to explore these questions through the experiences of literary characters. Reading immigrant narratives can encourage students to consider how language, family histories, and cultural expectations shape identity and belonging. Rovira</w:t>
      </w:r>
      <w:r w:rsidR="0022733B">
        <w:rPr>
          <w:rFonts w:cs="Times New Roman"/>
          <w:color w:val="000000"/>
          <w:szCs w:val="24"/>
        </w:rPr>
        <w:t xml:space="preserve"> </w:t>
      </w:r>
      <w:r w:rsidR="0022733B">
        <w:rPr>
          <w:rFonts w:cs="Times New Roman"/>
          <w:color w:val="000000"/>
          <w:szCs w:val="24"/>
          <w:vertAlign w:val="superscript"/>
        </w:rPr>
        <w:t>[</w:t>
      </w:r>
      <w:r w:rsidRPr="00454969">
        <w:rPr>
          <w:rFonts w:cs="Times New Roman"/>
          <w:szCs w:val="24"/>
          <w:vertAlign w:val="superscript"/>
        </w:rPr>
        <w:t>26</w:t>
      </w:r>
      <w:r w:rsidR="0022733B">
        <w:rPr>
          <w:rFonts w:cs="Times New Roman"/>
          <w:szCs w:val="24"/>
          <w:vertAlign w:val="superscript"/>
        </w:rPr>
        <w:t>]</w:t>
      </w:r>
      <w:r w:rsidRPr="00454969">
        <w:rPr>
          <w:rFonts w:cs="Times New Roman"/>
          <w:color w:val="000000"/>
          <w:szCs w:val="24"/>
        </w:rPr>
        <w:t xml:space="preserve"> raises questions about the relationship between language and identity, including whether maintaining one</w:t>
      </w:r>
      <w:r w:rsidR="0022733B">
        <w:rPr>
          <w:rFonts w:cs="Times New Roman"/>
          <w:color w:val="000000"/>
          <w:szCs w:val="24"/>
        </w:rPr>
        <w:t>’</w:t>
      </w:r>
      <w:r w:rsidRPr="00454969">
        <w:rPr>
          <w:rFonts w:cs="Times New Roman"/>
          <w:color w:val="000000"/>
          <w:szCs w:val="24"/>
        </w:rPr>
        <w:t>s home language should be recognized as a human right (p. 64). Teachers might begin by inviting students to reflect on questions of names, family histories, and cultural backgrounds, considering how these aspects of identity carry different meanings across cultural contexts. Through reading, discussion, and reflection, students can examine how identities are formed and negotiated while developing a deeper understanding of their own and others</w:t>
      </w:r>
      <w:r w:rsidR="0022733B">
        <w:rPr>
          <w:rFonts w:cs="Times New Roman"/>
          <w:color w:val="000000"/>
          <w:szCs w:val="24"/>
        </w:rPr>
        <w:t>’</w:t>
      </w:r>
      <w:r w:rsidRPr="00454969">
        <w:rPr>
          <w:rFonts w:cs="Times New Roman"/>
          <w:color w:val="000000"/>
          <w:szCs w:val="24"/>
        </w:rPr>
        <w:t xml:space="preserve"> linguistic and cultural experiences. </w:t>
      </w:r>
    </w:p>
    <w:p w14:paraId="4AD5D0D9" w14:textId="77777777" w:rsidR="00454969" w:rsidRDefault="00454969" w:rsidP="00454969">
      <w:pPr>
        <w:rPr>
          <w:rFonts w:cs="Times New Roman"/>
          <w:bCs/>
          <w:i/>
          <w:iCs/>
          <w:color w:val="000000"/>
          <w:szCs w:val="24"/>
        </w:rPr>
      </w:pPr>
    </w:p>
    <w:p w14:paraId="737EFCD2" w14:textId="5F0F2C60" w:rsidR="00DC32A1" w:rsidRPr="008825A4" w:rsidRDefault="00454969" w:rsidP="008825A4">
      <w:pPr>
        <w:rPr>
          <w:rFonts w:cs="Times New Roman"/>
          <w:b/>
          <w:color w:val="000000"/>
          <w:szCs w:val="24"/>
        </w:rPr>
      </w:pPr>
      <w:r w:rsidRPr="008825A4">
        <w:rPr>
          <w:rFonts w:cs="Times New Roman"/>
          <w:b/>
          <w:color w:val="000000"/>
          <w:szCs w:val="24"/>
        </w:rPr>
        <w:t>4.8. Storytelling</w:t>
      </w:r>
      <w:r w:rsidRPr="008825A4">
        <w:rPr>
          <w:rStyle w:val="apple-converted-space"/>
          <w:rFonts w:cs="Times New Roman"/>
          <w:b/>
          <w:color w:val="000000"/>
          <w:szCs w:val="24"/>
        </w:rPr>
        <w:t> </w:t>
      </w:r>
      <w:r w:rsidRPr="008825A4">
        <w:rPr>
          <w:rFonts w:cs="Times New Roman"/>
          <w:b/>
          <w:color w:val="000000"/>
          <w:szCs w:val="24"/>
        </w:rPr>
        <w:t>and</w:t>
      </w:r>
      <w:r w:rsidRPr="008825A4">
        <w:rPr>
          <w:rStyle w:val="apple-converted-space"/>
          <w:rFonts w:cs="Times New Roman"/>
          <w:b/>
          <w:color w:val="000000"/>
          <w:szCs w:val="24"/>
        </w:rPr>
        <w:t> </w:t>
      </w:r>
      <w:r w:rsidRPr="00454969">
        <w:rPr>
          <w:rFonts w:cs="Times New Roman"/>
          <w:b/>
          <w:color w:val="000000"/>
          <w:szCs w:val="24"/>
        </w:rPr>
        <w:t>creative</w:t>
      </w:r>
      <w:r w:rsidRPr="00454969">
        <w:rPr>
          <w:rStyle w:val="apple-converted-space"/>
          <w:rFonts w:cs="Times New Roman"/>
          <w:b/>
          <w:color w:val="000000"/>
          <w:szCs w:val="24"/>
        </w:rPr>
        <w:t> </w:t>
      </w:r>
      <w:r w:rsidRPr="00454969">
        <w:rPr>
          <w:rFonts w:cs="Times New Roman"/>
          <w:b/>
          <w:color w:val="000000"/>
          <w:szCs w:val="24"/>
        </w:rPr>
        <w:t>expression</w:t>
      </w:r>
      <w:r w:rsidRPr="008825A4">
        <w:rPr>
          <w:rFonts w:cs="Times New Roman"/>
          <w:b/>
          <w:color w:val="000000"/>
          <w:szCs w:val="24"/>
        </w:rPr>
        <w:t>:</w:t>
      </w:r>
      <w:r w:rsidRPr="008825A4">
        <w:rPr>
          <w:rStyle w:val="apple-converted-space"/>
          <w:rFonts w:cs="Times New Roman"/>
          <w:b/>
          <w:color w:val="000000"/>
          <w:szCs w:val="24"/>
        </w:rPr>
        <w:t> </w:t>
      </w:r>
      <w:r w:rsidRPr="008825A4">
        <w:rPr>
          <w:rFonts w:cs="Times New Roman"/>
          <w:b/>
          <w:color w:val="000000"/>
          <w:szCs w:val="24"/>
        </w:rPr>
        <w:t>Moving</w:t>
      </w:r>
      <w:r w:rsidRPr="008825A4">
        <w:rPr>
          <w:rStyle w:val="apple-converted-space"/>
          <w:rFonts w:cs="Times New Roman"/>
          <w:b/>
          <w:color w:val="000000"/>
          <w:szCs w:val="24"/>
        </w:rPr>
        <w:t> </w:t>
      </w:r>
      <w:r w:rsidRPr="00454969">
        <w:rPr>
          <w:rFonts w:cs="Times New Roman"/>
          <w:b/>
          <w:color w:val="000000"/>
          <w:szCs w:val="24"/>
        </w:rPr>
        <w:t>toward</w:t>
      </w:r>
      <w:r w:rsidRPr="00454969">
        <w:rPr>
          <w:rStyle w:val="apple-converted-space"/>
          <w:rFonts w:cs="Times New Roman"/>
          <w:b/>
          <w:color w:val="000000"/>
          <w:szCs w:val="24"/>
        </w:rPr>
        <w:t> </w:t>
      </w:r>
      <w:r w:rsidRPr="00454969">
        <w:rPr>
          <w:rFonts w:cs="Times New Roman"/>
          <w:b/>
          <w:color w:val="000000"/>
          <w:szCs w:val="24"/>
        </w:rPr>
        <w:t>critical</w:t>
      </w:r>
      <w:r w:rsidRPr="00454969">
        <w:rPr>
          <w:rStyle w:val="apple-converted-space"/>
          <w:rFonts w:cs="Times New Roman"/>
          <w:b/>
          <w:color w:val="000000"/>
          <w:szCs w:val="24"/>
        </w:rPr>
        <w:t> </w:t>
      </w:r>
      <w:r w:rsidRPr="00454969">
        <w:rPr>
          <w:rFonts w:cs="Times New Roman"/>
          <w:b/>
          <w:color w:val="000000"/>
          <w:szCs w:val="24"/>
        </w:rPr>
        <w:t>action</w:t>
      </w:r>
    </w:p>
    <w:p w14:paraId="69B5FA4D" w14:textId="3F857267" w:rsidR="00DC32A1" w:rsidRPr="00454969" w:rsidRDefault="00F317B8" w:rsidP="008825A4">
      <w:pPr>
        <w:rPr>
          <w:rFonts w:cs="Times New Roman"/>
          <w:color w:val="000000"/>
          <w:szCs w:val="24"/>
        </w:rPr>
      </w:pPr>
      <w:r w:rsidRPr="00454969">
        <w:rPr>
          <w:rFonts w:cs="Times New Roman"/>
          <w:color w:val="000000"/>
          <w:szCs w:val="24"/>
        </w:rPr>
        <w:lastRenderedPageBreak/>
        <w:t>Storytelling offers students opportunities to express their perspectives and engage with immigration experiences through creative activities. Enciso</w:t>
      </w:r>
      <w:r w:rsidR="0022733B">
        <w:rPr>
          <w:rFonts w:cs="Times New Roman"/>
          <w:color w:val="000000"/>
          <w:szCs w:val="24"/>
        </w:rPr>
        <w:t xml:space="preserve"> </w:t>
      </w:r>
      <w:r w:rsidR="0022733B">
        <w:rPr>
          <w:rFonts w:cs="Times New Roman"/>
          <w:color w:val="000000"/>
          <w:szCs w:val="24"/>
          <w:vertAlign w:val="superscript"/>
        </w:rPr>
        <w:t>[</w:t>
      </w:r>
      <w:r w:rsidRPr="00454969">
        <w:rPr>
          <w:rFonts w:cs="Times New Roman"/>
          <w:szCs w:val="24"/>
          <w:vertAlign w:val="superscript"/>
        </w:rPr>
        <w:t>27</w:t>
      </w:r>
      <w:r w:rsidR="0022733B">
        <w:rPr>
          <w:rFonts w:cs="Times New Roman"/>
          <w:szCs w:val="24"/>
          <w:vertAlign w:val="superscript"/>
        </w:rPr>
        <w:t>]</w:t>
      </w:r>
      <w:r w:rsidRPr="00454969">
        <w:rPr>
          <w:rFonts w:cs="Times New Roman"/>
          <w:color w:val="000000"/>
          <w:szCs w:val="24"/>
        </w:rPr>
        <w:t xml:space="preserve"> describes a multi-voiced pedagogy involving poetic scripts, dramatic improvisation, and story-club meetings. Students transformed their words into poetic scripts and performed them in small groups as readers</w:t>
      </w:r>
      <w:r w:rsidR="0022733B">
        <w:rPr>
          <w:rFonts w:cs="Times New Roman"/>
          <w:color w:val="000000"/>
          <w:szCs w:val="24"/>
        </w:rPr>
        <w:t>’</w:t>
      </w:r>
      <w:r w:rsidRPr="00454969">
        <w:rPr>
          <w:rFonts w:cs="Times New Roman"/>
          <w:color w:val="000000"/>
          <w:szCs w:val="24"/>
        </w:rPr>
        <w:t xml:space="preserve"> theatre, allowing their shared opposition to bigotry to be heard (p. 37). In story-club meetings, they also discussed how to present their work to the school, including a hallway display combining poems, photographs, and world flags. These activities illustrate how poetry and performance can create space for students to express their feelings, share different perspectives, and bring their voices into a wider community.</w:t>
      </w:r>
    </w:p>
    <w:p w14:paraId="0550391D" w14:textId="1A49BF19" w:rsidR="00DC32A1" w:rsidRPr="00454969" w:rsidRDefault="00F317B8" w:rsidP="008825A4">
      <w:pPr>
        <w:ind w:firstLine="420"/>
        <w:rPr>
          <w:rFonts w:cs="Times New Roman"/>
          <w:color w:val="000000"/>
          <w:szCs w:val="24"/>
        </w:rPr>
      </w:pPr>
      <w:r w:rsidRPr="00454969">
        <w:rPr>
          <w:rFonts w:cs="Times New Roman"/>
          <w:color w:val="000000"/>
          <w:szCs w:val="24"/>
        </w:rPr>
        <w:t>Through dramatic improvisation, Enciso</w:t>
      </w:r>
      <w:r w:rsidR="0022733B">
        <w:rPr>
          <w:rFonts w:cs="Times New Roman"/>
          <w:color w:val="000000"/>
          <w:szCs w:val="24"/>
        </w:rPr>
        <w:t xml:space="preserve"> </w:t>
      </w:r>
      <w:r w:rsidR="0022733B" w:rsidRPr="008825A4">
        <w:rPr>
          <w:rFonts w:cs="Times New Roman"/>
          <w:color w:val="000000"/>
          <w:szCs w:val="24"/>
          <w:vertAlign w:val="superscript"/>
        </w:rPr>
        <w:t>[</w:t>
      </w:r>
      <w:r w:rsidRPr="00454969">
        <w:rPr>
          <w:rFonts w:cs="Times New Roman"/>
          <w:szCs w:val="24"/>
          <w:vertAlign w:val="superscript"/>
        </w:rPr>
        <w:t>27</w:t>
      </w:r>
      <w:r w:rsidR="0022733B">
        <w:rPr>
          <w:rFonts w:cs="Times New Roman"/>
          <w:szCs w:val="24"/>
          <w:vertAlign w:val="superscript"/>
        </w:rPr>
        <w:t>]</w:t>
      </w:r>
      <w:r w:rsidRPr="00454969">
        <w:rPr>
          <w:rFonts w:cs="Times New Roman"/>
          <w:color w:val="000000"/>
          <w:szCs w:val="24"/>
        </w:rPr>
        <w:t xml:space="preserve"> also demonstrates how classroom interactions can shift as students take on different roles as speakers and listeners (pp. 37–38). Such experiences suggest that storytelling can move beyond personal expression toward questioning prejudice and social inequalities. More recently, Hauber-Özer et al.</w:t>
      </w:r>
      <w:r w:rsidR="0022733B">
        <w:rPr>
          <w:rFonts w:cs="Times New Roman"/>
          <w:color w:val="000000"/>
          <w:szCs w:val="24"/>
        </w:rPr>
        <w:t xml:space="preserve"> </w:t>
      </w:r>
      <w:r w:rsidR="0022733B">
        <w:rPr>
          <w:rFonts w:cs="Times New Roman"/>
          <w:color w:val="000000"/>
          <w:szCs w:val="24"/>
          <w:vertAlign w:val="superscript"/>
        </w:rPr>
        <w:t>[</w:t>
      </w:r>
      <w:r w:rsidRPr="00454969">
        <w:rPr>
          <w:rFonts w:cs="Times New Roman"/>
          <w:szCs w:val="24"/>
          <w:vertAlign w:val="superscript"/>
        </w:rPr>
        <w:t>28</w:t>
      </w:r>
      <w:r w:rsidR="0022733B">
        <w:rPr>
          <w:rFonts w:cs="Times New Roman"/>
          <w:szCs w:val="24"/>
          <w:vertAlign w:val="superscript"/>
        </w:rPr>
        <w:t>]</w:t>
      </w:r>
      <w:r w:rsidRPr="00454969">
        <w:rPr>
          <w:rFonts w:cs="Times New Roman"/>
          <w:color w:val="000000"/>
          <w:szCs w:val="24"/>
        </w:rPr>
        <w:t xml:space="preserve"> extend this discussion to digital storytelling, examining how refugee adults created counter-narratives that challenged simplified representations of forced migrants. These approaches offer possibilities for teaching immigration-themed literature in undergraduate Chinese language classrooms, where students might respond to literary narratives through poetry, performance, or digital storytelling. Such activities may encourage students to connect language learning with cultural reflection while finding ways </w:t>
      </w:r>
      <w:r w:rsidRPr="00454969">
        <w:rPr>
          <w:rFonts w:cs="Times New Roman"/>
          <w:color w:val="000000"/>
          <w:szCs w:val="24"/>
        </w:rPr>
        <w:t>to express their perspectives on immigration, identity, and belonging.</w:t>
      </w:r>
    </w:p>
    <w:p w14:paraId="4C5E2279" w14:textId="77777777" w:rsidR="00454969" w:rsidRDefault="00454969" w:rsidP="00454969">
      <w:pPr>
        <w:rPr>
          <w:rFonts w:cs="Times New Roman"/>
          <w:bCs/>
          <w:i/>
          <w:iCs/>
          <w:color w:val="000000"/>
          <w:szCs w:val="24"/>
        </w:rPr>
      </w:pPr>
    </w:p>
    <w:p w14:paraId="71ABB88B" w14:textId="5E0365E7" w:rsidR="00DC32A1" w:rsidRPr="008825A4" w:rsidRDefault="00454969" w:rsidP="008825A4">
      <w:pPr>
        <w:rPr>
          <w:rFonts w:cs="Times New Roman"/>
          <w:b/>
          <w:color w:val="000000"/>
          <w:szCs w:val="24"/>
        </w:rPr>
      </w:pPr>
      <w:r w:rsidRPr="008825A4">
        <w:rPr>
          <w:rFonts w:cs="Times New Roman"/>
          <w:b/>
          <w:color w:val="000000"/>
          <w:szCs w:val="24"/>
        </w:rPr>
        <w:t>4.9. Culturally</w:t>
      </w:r>
      <w:r w:rsidRPr="008825A4">
        <w:rPr>
          <w:rStyle w:val="apple-converted-space"/>
          <w:rFonts w:cs="Times New Roman"/>
          <w:b/>
          <w:color w:val="000000"/>
          <w:szCs w:val="24"/>
        </w:rPr>
        <w:t> </w:t>
      </w:r>
      <w:r w:rsidRPr="00454969">
        <w:rPr>
          <w:rFonts w:cs="Times New Roman"/>
          <w:b/>
          <w:color w:val="000000"/>
          <w:szCs w:val="24"/>
        </w:rPr>
        <w:t>relevant</w:t>
      </w:r>
      <w:r w:rsidRPr="00454969">
        <w:rPr>
          <w:rStyle w:val="apple-converted-space"/>
          <w:rFonts w:cs="Times New Roman"/>
          <w:b/>
          <w:color w:val="000000"/>
          <w:szCs w:val="24"/>
        </w:rPr>
        <w:t> </w:t>
      </w:r>
      <w:r w:rsidRPr="00454969">
        <w:rPr>
          <w:rFonts w:cs="Times New Roman"/>
          <w:b/>
          <w:color w:val="000000"/>
          <w:szCs w:val="24"/>
        </w:rPr>
        <w:t>literature</w:t>
      </w:r>
      <w:r w:rsidRPr="00454969">
        <w:rPr>
          <w:rStyle w:val="apple-converted-space"/>
          <w:rFonts w:cs="Times New Roman"/>
          <w:b/>
          <w:color w:val="000000"/>
          <w:szCs w:val="24"/>
        </w:rPr>
        <w:t> </w:t>
      </w:r>
      <w:r w:rsidRPr="00454969">
        <w:rPr>
          <w:rFonts w:cs="Times New Roman"/>
          <w:b/>
          <w:color w:val="000000"/>
          <w:szCs w:val="24"/>
        </w:rPr>
        <w:t>teaching</w:t>
      </w:r>
      <w:r w:rsidRPr="008825A4">
        <w:rPr>
          <w:rFonts w:cs="Times New Roman"/>
          <w:b/>
          <w:color w:val="000000"/>
          <w:szCs w:val="24"/>
        </w:rPr>
        <w:t>:</w:t>
      </w:r>
      <w:r w:rsidRPr="008825A4">
        <w:rPr>
          <w:rStyle w:val="apple-converted-space"/>
          <w:rFonts w:cs="Times New Roman"/>
          <w:b/>
          <w:color w:val="000000"/>
          <w:szCs w:val="24"/>
        </w:rPr>
        <w:t> </w:t>
      </w:r>
      <w:r w:rsidRPr="008825A4">
        <w:rPr>
          <w:rFonts w:cs="Times New Roman"/>
          <w:b/>
          <w:color w:val="000000"/>
          <w:szCs w:val="24"/>
        </w:rPr>
        <w:t>Supporting</w:t>
      </w:r>
      <w:r w:rsidRPr="008825A4">
        <w:rPr>
          <w:rStyle w:val="apple-converted-space"/>
          <w:rFonts w:cs="Times New Roman"/>
          <w:b/>
          <w:color w:val="000000"/>
          <w:szCs w:val="24"/>
        </w:rPr>
        <w:t> </w:t>
      </w:r>
      <w:r w:rsidRPr="00454969">
        <w:rPr>
          <w:rFonts w:cs="Times New Roman"/>
          <w:b/>
          <w:color w:val="000000"/>
          <w:szCs w:val="24"/>
        </w:rPr>
        <w:t>diverse</w:t>
      </w:r>
      <w:r w:rsidRPr="00454969">
        <w:rPr>
          <w:rStyle w:val="apple-converted-space"/>
          <w:rFonts w:cs="Times New Roman"/>
          <w:b/>
          <w:color w:val="000000"/>
          <w:szCs w:val="24"/>
        </w:rPr>
        <w:t> </w:t>
      </w:r>
      <w:r w:rsidRPr="00454969">
        <w:rPr>
          <w:rFonts w:cs="Times New Roman"/>
          <w:b/>
          <w:color w:val="000000"/>
          <w:szCs w:val="24"/>
        </w:rPr>
        <w:t>learners</w:t>
      </w:r>
    </w:p>
    <w:p w14:paraId="63D39060" w14:textId="50B9E0A6" w:rsidR="00DC32A1" w:rsidRPr="00454969" w:rsidRDefault="00F317B8" w:rsidP="008825A4">
      <w:pPr>
        <w:rPr>
          <w:rFonts w:cs="Times New Roman"/>
          <w:color w:val="000000"/>
          <w:szCs w:val="24"/>
        </w:rPr>
      </w:pPr>
      <w:r w:rsidRPr="00454969">
        <w:rPr>
          <w:rFonts w:cs="Times New Roman"/>
          <w:color w:val="000000"/>
          <w:szCs w:val="24"/>
        </w:rPr>
        <w:t>Culturally relevant pedagogy offers a way to connect immigration-themed literature with students</w:t>
      </w:r>
      <w:r w:rsidR="0022733B">
        <w:rPr>
          <w:rFonts w:cs="Times New Roman"/>
          <w:color w:val="000000"/>
          <w:szCs w:val="24"/>
        </w:rPr>
        <w:t>’</w:t>
      </w:r>
      <w:r w:rsidRPr="00454969">
        <w:rPr>
          <w:rFonts w:cs="Times New Roman"/>
          <w:color w:val="000000"/>
          <w:szCs w:val="24"/>
        </w:rPr>
        <w:t xml:space="preserve"> linguistic and cultural experiences. Ladson-Billings</w:t>
      </w:r>
      <w:r w:rsidR="0022733B">
        <w:rPr>
          <w:rFonts w:cs="Times New Roman"/>
          <w:color w:val="000000"/>
          <w:szCs w:val="24"/>
        </w:rPr>
        <w:t xml:space="preserve"> </w:t>
      </w:r>
      <w:r w:rsidR="0022733B">
        <w:rPr>
          <w:rFonts w:cs="Times New Roman"/>
          <w:color w:val="000000"/>
          <w:szCs w:val="24"/>
          <w:vertAlign w:val="superscript"/>
        </w:rPr>
        <w:t>[</w:t>
      </w:r>
      <w:r w:rsidRPr="00454969">
        <w:rPr>
          <w:rFonts w:cs="Times New Roman"/>
          <w:szCs w:val="24"/>
          <w:vertAlign w:val="superscript"/>
        </w:rPr>
        <w:t>29</w:t>
      </w:r>
      <w:r w:rsidR="0022733B">
        <w:rPr>
          <w:rFonts w:cs="Times New Roman"/>
          <w:szCs w:val="24"/>
          <w:vertAlign w:val="superscript"/>
        </w:rPr>
        <w:t>]</w:t>
      </w:r>
      <w:r w:rsidRPr="00454969">
        <w:rPr>
          <w:rFonts w:cs="Times New Roman"/>
          <w:color w:val="000000"/>
          <w:szCs w:val="24"/>
        </w:rPr>
        <w:t xml:space="preserve"> defines culturally relevant teaching as </w:t>
      </w:r>
      <w:r w:rsidR="0022733B">
        <w:rPr>
          <w:rFonts w:cs="Times New Roman"/>
          <w:color w:val="000000"/>
          <w:szCs w:val="24"/>
        </w:rPr>
        <w:t>“</w:t>
      </w:r>
      <w:r w:rsidRPr="00454969">
        <w:rPr>
          <w:rFonts w:cs="Times New Roman"/>
          <w:color w:val="000000"/>
          <w:szCs w:val="24"/>
        </w:rPr>
        <w:t>pedagogy that empowers students intellectually, socially, emotionally, and politically by using cultural referents to impart knowledge, skills, and attitudes</w:t>
      </w:r>
      <w:r w:rsidR="0022733B">
        <w:rPr>
          <w:rFonts w:cs="Times New Roman"/>
          <w:color w:val="000000"/>
          <w:szCs w:val="24"/>
        </w:rPr>
        <w:t>”</w:t>
      </w:r>
      <w:r w:rsidRPr="00454969">
        <w:rPr>
          <w:rFonts w:cs="Times New Roman"/>
          <w:color w:val="000000"/>
          <w:szCs w:val="24"/>
        </w:rPr>
        <w:t xml:space="preserve"> (pp. 17–18). In literature classrooms, this means going beyond introducing immigrant stories as cultural information. Teachers can encourage students to draw on their own experiences, share different perspectives, and question assumptions about immigrants and their cultures. Classroom discussions can also provide opportunities for students to examine how their linguistic and cultural backgrounds influence their interpretations of literary texts.</w:t>
      </w:r>
    </w:p>
    <w:p w14:paraId="465691A9" w14:textId="503E96DC" w:rsidR="00DC32A1" w:rsidRPr="00454969" w:rsidRDefault="00F317B8" w:rsidP="008825A4">
      <w:pPr>
        <w:ind w:firstLine="420"/>
        <w:rPr>
          <w:rFonts w:cs="Times New Roman"/>
          <w:color w:val="000000"/>
          <w:szCs w:val="24"/>
        </w:rPr>
      </w:pPr>
      <w:r w:rsidRPr="00454969">
        <w:rPr>
          <w:rFonts w:cs="Times New Roman"/>
          <w:color w:val="000000"/>
          <w:szCs w:val="24"/>
        </w:rPr>
        <w:t>Durden et al.</w:t>
      </w:r>
      <w:r w:rsidR="0022733B">
        <w:rPr>
          <w:rFonts w:cs="Times New Roman"/>
          <w:color w:val="000000"/>
          <w:szCs w:val="24"/>
        </w:rPr>
        <w:t xml:space="preserve"> </w:t>
      </w:r>
      <w:r w:rsidR="0022733B" w:rsidRPr="008825A4">
        <w:rPr>
          <w:rFonts w:cs="Times New Roman"/>
          <w:color w:val="000000"/>
          <w:szCs w:val="24"/>
          <w:vertAlign w:val="superscript"/>
        </w:rPr>
        <w:t>[</w:t>
      </w:r>
      <w:r w:rsidRPr="00454969">
        <w:rPr>
          <w:rFonts w:cs="Times New Roman"/>
          <w:szCs w:val="24"/>
          <w:vertAlign w:val="superscript"/>
        </w:rPr>
        <w:t>30</w:t>
      </w:r>
      <w:r w:rsidR="0022733B">
        <w:rPr>
          <w:rFonts w:cs="Times New Roman"/>
          <w:szCs w:val="24"/>
          <w:vertAlign w:val="superscript"/>
        </w:rPr>
        <w:t>]</w:t>
      </w:r>
      <w:r w:rsidRPr="00454969">
        <w:rPr>
          <w:rFonts w:cs="Times New Roman"/>
          <w:color w:val="000000"/>
          <w:szCs w:val="24"/>
        </w:rPr>
        <w:t xml:space="preserve"> describe culturally relevant pedagogy as involving relational, curricular, and ideological dimensions (pp. 223–224). Their example of </w:t>
      </w:r>
      <w:r w:rsidR="0022733B">
        <w:rPr>
          <w:rFonts w:cs="Times New Roman"/>
          <w:color w:val="000000"/>
          <w:szCs w:val="24"/>
        </w:rPr>
        <w:t>“</w:t>
      </w:r>
      <w:r w:rsidRPr="00454969">
        <w:rPr>
          <w:rFonts w:cs="Times New Roman"/>
          <w:color w:val="000000"/>
          <w:szCs w:val="24"/>
        </w:rPr>
        <w:t>democratic meetings</w:t>
      </w:r>
      <w:r w:rsidR="0022733B">
        <w:rPr>
          <w:rFonts w:cs="Times New Roman"/>
          <w:color w:val="000000"/>
          <w:szCs w:val="24"/>
        </w:rPr>
        <w:t>”</w:t>
      </w:r>
      <w:r w:rsidRPr="00454969">
        <w:rPr>
          <w:rFonts w:cs="Times New Roman"/>
          <w:color w:val="000000"/>
          <w:szCs w:val="24"/>
        </w:rPr>
        <w:t xml:space="preserve"> in early childhood classrooms highlights the importance of allowing students to participate actively in classroom discussions (p. 226), an approach that may also inform teaching at the undergraduate level. More recently, Kim and Kwon</w:t>
      </w:r>
      <w:r w:rsidR="0022733B">
        <w:rPr>
          <w:rFonts w:cs="Times New Roman"/>
          <w:color w:val="000000"/>
          <w:szCs w:val="24"/>
        </w:rPr>
        <w:t xml:space="preserve"> </w:t>
      </w:r>
      <w:r w:rsidR="0022733B">
        <w:rPr>
          <w:rFonts w:cs="Times New Roman"/>
          <w:color w:val="000000"/>
          <w:szCs w:val="24"/>
          <w:vertAlign w:val="superscript"/>
        </w:rPr>
        <w:t>[</w:t>
      </w:r>
      <w:r w:rsidRPr="00454969">
        <w:rPr>
          <w:rFonts w:cs="Times New Roman"/>
          <w:szCs w:val="24"/>
          <w:vertAlign w:val="superscript"/>
        </w:rPr>
        <w:t>31</w:t>
      </w:r>
      <w:r w:rsidR="0022733B">
        <w:rPr>
          <w:rFonts w:cs="Times New Roman"/>
          <w:szCs w:val="24"/>
          <w:vertAlign w:val="superscript"/>
        </w:rPr>
        <w:t>]</w:t>
      </w:r>
      <w:r w:rsidRPr="00454969">
        <w:rPr>
          <w:rFonts w:cs="Times New Roman"/>
          <w:color w:val="000000"/>
          <w:szCs w:val="24"/>
        </w:rPr>
        <w:t xml:space="preserve"> examine how Asian American and Asian migrant teachers select children</w:t>
      </w:r>
      <w:r w:rsidR="0022733B">
        <w:rPr>
          <w:rFonts w:cs="Times New Roman"/>
          <w:color w:val="000000"/>
          <w:szCs w:val="24"/>
        </w:rPr>
        <w:t>’</w:t>
      </w:r>
      <w:r w:rsidRPr="00454969">
        <w:rPr>
          <w:rFonts w:cs="Times New Roman"/>
          <w:color w:val="000000"/>
          <w:szCs w:val="24"/>
        </w:rPr>
        <w:t>s literature that addresses racism, stereotypes, and resistance while affirming students</w:t>
      </w:r>
      <w:r w:rsidR="0022733B">
        <w:rPr>
          <w:rFonts w:cs="Times New Roman"/>
          <w:color w:val="000000"/>
          <w:szCs w:val="24"/>
        </w:rPr>
        <w:t>’</w:t>
      </w:r>
      <w:r w:rsidRPr="00454969">
        <w:rPr>
          <w:rFonts w:cs="Times New Roman"/>
          <w:color w:val="000000"/>
          <w:szCs w:val="24"/>
        </w:rPr>
        <w:t xml:space="preserve"> cultural identities and transnational connections. Their work suggests that culturally relevant literature teaching involves not only recognizing students</w:t>
      </w:r>
      <w:r w:rsidR="0022733B">
        <w:rPr>
          <w:rFonts w:cs="Times New Roman"/>
          <w:color w:val="000000"/>
          <w:szCs w:val="24"/>
        </w:rPr>
        <w:t>’</w:t>
      </w:r>
      <w:r w:rsidRPr="00454969">
        <w:rPr>
          <w:rFonts w:cs="Times New Roman"/>
          <w:color w:val="000000"/>
          <w:szCs w:val="24"/>
        </w:rPr>
        <w:t xml:space="preserve"> cultural backgrounds but also creating opportunities to question dominant narratives and social inequalities. In undergraduate Chinese language classrooms, these approaches may help students connect literary reading with their cultural experiences while developing a deeper understanding of language, identity, and belonging.</w:t>
      </w:r>
    </w:p>
    <w:p w14:paraId="215D3CC8" w14:textId="77777777" w:rsidR="00454969" w:rsidRDefault="00454969" w:rsidP="00454969">
      <w:pPr>
        <w:rPr>
          <w:rFonts w:cs="Times New Roman"/>
          <w:color w:val="000000" w:themeColor="text1"/>
          <w:szCs w:val="24"/>
        </w:rPr>
      </w:pPr>
    </w:p>
    <w:p w14:paraId="021ED19F" w14:textId="1AD75C95" w:rsidR="00DC32A1" w:rsidRPr="008825A4" w:rsidRDefault="00454969" w:rsidP="008825A4">
      <w:pPr>
        <w:rPr>
          <w:rFonts w:cs="Times New Roman"/>
          <w:b/>
          <w:bCs/>
          <w:color w:val="000000" w:themeColor="text1"/>
          <w:szCs w:val="24"/>
        </w:rPr>
      </w:pPr>
      <w:r w:rsidRPr="008825A4">
        <w:rPr>
          <w:rFonts w:cs="Times New Roman"/>
          <w:b/>
          <w:bCs/>
          <w:color w:val="000000" w:themeColor="text1"/>
          <w:szCs w:val="24"/>
        </w:rPr>
        <w:t xml:space="preserve">5. Implications </w:t>
      </w:r>
    </w:p>
    <w:p w14:paraId="735C7057" w14:textId="672703FA" w:rsidR="00DC32A1" w:rsidRPr="00454969" w:rsidRDefault="00F317B8" w:rsidP="008825A4">
      <w:pPr>
        <w:rPr>
          <w:rFonts w:cs="Times New Roman"/>
          <w:color w:val="000000"/>
          <w:szCs w:val="24"/>
        </w:rPr>
      </w:pPr>
      <w:r w:rsidRPr="00454969">
        <w:rPr>
          <w:rFonts w:cs="Times New Roman"/>
          <w:color w:val="000000"/>
          <w:szCs w:val="24"/>
        </w:rPr>
        <w:t>The findings of this review suggest that immigration-themed literature can provide meaningful opportunities for students to explore the relationships among language, cultural identity, and belonging. For Chinese American and other heritage language learners, such literature may offer a space to reflect on their family histories, linguistic experiences, and connections to their cultural heritage. Lee</w:t>
      </w:r>
      <w:r w:rsidR="0022733B">
        <w:rPr>
          <w:rFonts w:cs="Times New Roman"/>
          <w:color w:val="000000"/>
          <w:szCs w:val="24"/>
        </w:rPr>
        <w:t xml:space="preserve"> </w:t>
      </w:r>
      <w:r w:rsidR="0022733B">
        <w:rPr>
          <w:rFonts w:cs="Times New Roman"/>
          <w:color w:val="000000"/>
          <w:szCs w:val="24"/>
          <w:vertAlign w:val="superscript"/>
        </w:rPr>
        <w:t>[</w:t>
      </w:r>
      <w:r w:rsidRPr="00454969">
        <w:rPr>
          <w:rFonts w:cs="Times New Roman"/>
          <w:szCs w:val="24"/>
          <w:vertAlign w:val="superscript"/>
        </w:rPr>
        <w:t>32</w:t>
      </w:r>
      <w:r w:rsidR="0022733B">
        <w:rPr>
          <w:rFonts w:cs="Times New Roman"/>
          <w:szCs w:val="24"/>
          <w:vertAlign w:val="superscript"/>
        </w:rPr>
        <w:t>]</w:t>
      </w:r>
      <w:r w:rsidRPr="00454969">
        <w:rPr>
          <w:rFonts w:cs="Times New Roman"/>
          <w:color w:val="000000"/>
          <w:szCs w:val="24"/>
        </w:rPr>
        <w:t xml:space="preserve"> examines the relationship between cultural identity and academic achievement among Chinese American and Korean American students, highlighting the importance of recognizing students</w:t>
      </w:r>
      <w:r w:rsidR="0022733B">
        <w:rPr>
          <w:rFonts w:cs="Times New Roman"/>
          <w:color w:val="000000"/>
          <w:szCs w:val="24"/>
        </w:rPr>
        <w:t>’</w:t>
      </w:r>
      <w:r w:rsidRPr="00454969">
        <w:rPr>
          <w:rFonts w:cs="Times New Roman"/>
          <w:color w:val="000000"/>
          <w:szCs w:val="24"/>
        </w:rPr>
        <w:t xml:space="preserve"> linguistic and </w:t>
      </w:r>
      <w:r w:rsidRPr="00454969">
        <w:rPr>
          <w:rFonts w:cs="Times New Roman"/>
          <w:color w:val="000000"/>
          <w:szCs w:val="24"/>
        </w:rPr>
        <w:lastRenderedPageBreak/>
        <w:t xml:space="preserve">cultural backgrounds in educational settings. Rather than assuming that students share the same cultural experiences or levels of heritage language proficiency, educators can use immigration-themed literature to create opportunities for students to explore different perspectives and reflect on their own identities. In undergraduate Chinese language classrooms, these approaches may help connect language learning with </w:t>
      </w:r>
      <w:proofErr w:type="gramStart"/>
      <w:r w:rsidRPr="00454969">
        <w:rPr>
          <w:rFonts w:cs="Times New Roman"/>
          <w:color w:val="000000"/>
          <w:szCs w:val="24"/>
        </w:rPr>
        <w:t>students</w:t>
      </w:r>
      <w:r w:rsidR="0022733B">
        <w:rPr>
          <w:rFonts w:cs="Times New Roman"/>
          <w:color w:val="000000"/>
          <w:szCs w:val="24"/>
        </w:rPr>
        <w:t>’</w:t>
      </w:r>
      <w:proofErr w:type="gramEnd"/>
      <w:r w:rsidRPr="00454969">
        <w:rPr>
          <w:rFonts w:cs="Times New Roman"/>
          <w:color w:val="000000"/>
          <w:szCs w:val="24"/>
        </w:rPr>
        <w:t xml:space="preserve"> lived experiences while encouraging critical reflection on cultural representation and belonging.</w:t>
      </w:r>
    </w:p>
    <w:p w14:paraId="3C4EA08F" w14:textId="3C5FEF49" w:rsidR="00DC32A1" w:rsidRPr="00454969" w:rsidRDefault="00F317B8" w:rsidP="008825A4">
      <w:pPr>
        <w:ind w:firstLine="420"/>
        <w:rPr>
          <w:rFonts w:cs="Times New Roman"/>
          <w:szCs w:val="24"/>
          <w:lang w:eastAsia="zh-CN"/>
        </w:rPr>
      </w:pPr>
      <w:r w:rsidRPr="00454969">
        <w:rPr>
          <w:rFonts w:cs="Times New Roman"/>
          <w:szCs w:val="24"/>
        </w:rPr>
        <w:t>Lee</w:t>
      </w:r>
      <w:r w:rsidR="0022733B">
        <w:rPr>
          <w:rFonts w:cs="Times New Roman"/>
          <w:szCs w:val="24"/>
        </w:rPr>
        <w:t xml:space="preserve"> </w:t>
      </w:r>
      <w:r w:rsidR="0022733B" w:rsidRPr="008825A4">
        <w:rPr>
          <w:rFonts w:cs="Times New Roman"/>
          <w:szCs w:val="24"/>
          <w:vertAlign w:val="superscript"/>
        </w:rPr>
        <w:t>[</w:t>
      </w:r>
      <w:r w:rsidRPr="00454969">
        <w:rPr>
          <w:rFonts w:cs="Times New Roman"/>
          <w:szCs w:val="24"/>
          <w:vertAlign w:val="superscript"/>
        </w:rPr>
        <w:t>32</w:t>
      </w:r>
      <w:r w:rsidR="0022733B">
        <w:rPr>
          <w:rFonts w:cs="Times New Roman"/>
          <w:szCs w:val="24"/>
          <w:vertAlign w:val="superscript"/>
        </w:rPr>
        <w:t>]</w:t>
      </w:r>
      <w:r w:rsidRPr="00454969">
        <w:rPr>
          <w:rFonts w:cs="Times New Roman"/>
          <w:szCs w:val="24"/>
        </w:rPr>
        <w:t xml:space="preserve"> also investigated whether achievement relates to students</w:t>
      </w:r>
      <w:r w:rsidR="0022733B">
        <w:rPr>
          <w:rFonts w:cs="Times New Roman"/>
          <w:szCs w:val="24"/>
        </w:rPr>
        <w:t>’</w:t>
      </w:r>
      <w:r w:rsidRPr="00454969">
        <w:rPr>
          <w:rFonts w:cs="Times New Roman"/>
          <w:szCs w:val="24"/>
        </w:rPr>
        <w:t xml:space="preserve"> involvement in and awareness of their ancestral culture (p. 330), finding </w:t>
      </w:r>
      <w:r w:rsidR="0022733B">
        <w:rPr>
          <w:rFonts w:cs="Times New Roman"/>
          <w:szCs w:val="24"/>
        </w:rPr>
        <w:t>“</w:t>
      </w:r>
      <w:r w:rsidRPr="00454969">
        <w:rPr>
          <w:rFonts w:cs="Times New Roman"/>
          <w:szCs w:val="24"/>
        </w:rPr>
        <w:t>a strong correlation between the students</w:t>
      </w:r>
      <w:r w:rsidR="0022733B">
        <w:rPr>
          <w:rFonts w:cs="Times New Roman"/>
          <w:szCs w:val="24"/>
        </w:rPr>
        <w:t>’</w:t>
      </w:r>
      <w:r w:rsidRPr="00454969">
        <w:rPr>
          <w:rFonts w:cs="Times New Roman"/>
          <w:szCs w:val="24"/>
        </w:rPr>
        <w:t xml:space="preserve"> cultural interest/identity and their academic achievement</w:t>
      </w:r>
      <w:r w:rsidR="0022733B">
        <w:rPr>
          <w:rFonts w:cs="Times New Roman"/>
          <w:szCs w:val="24"/>
        </w:rPr>
        <w:t>”</w:t>
      </w:r>
      <w:r w:rsidRPr="00454969">
        <w:rPr>
          <w:rFonts w:cs="Times New Roman"/>
          <w:szCs w:val="24"/>
        </w:rPr>
        <w:t xml:space="preserve"> (p. 334). Yet only 38% of participants knew much about their history or culture, compared with 86% interested in learning more, suggesting Asian American students lack adequate exposure to Asian history and culture in and outside the home (p. 333)</w:t>
      </w:r>
      <w:r w:rsidRPr="00454969">
        <w:rPr>
          <w:rFonts w:cs="Times New Roman"/>
          <w:szCs w:val="24"/>
          <w:lang w:eastAsia="zh-CN"/>
        </w:rPr>
        <w:t xml:space="preserve"> and </w:t>
      </w:r>
      <w:r w:rsidRPr="00454969">
        <w:rPr>
          <w:rFonts w:cs="Times New Roman"/>
          <w:szCs w:val="24"/>
        </w:rPr>
        <w:t xml:space="preserve">need more resources to learn their culture. </w:t>
      </w:r>
      <w:r w:rsidRPr="00454969">
        <w:rPr>
          <w:rFonts w:cs="Times New Roman"/>
          <w:szCs w:val="24"/>
          <w:lang w:eastAsia="zh-CN"/>
        </w:rPr>
        <w:t xml:space="preserve"> </w:t>
      </w:r>
    </w:p>
    <w:p w14:paraId="5407366A" w14:textId="7458E626" w:rsidR="00DC32A1" w:rsidRPr="00454969" w:rsidRDefault="00F317B8" w:rsidP="008825A4">
      <w:pPr>
        <w:ind w:firstLine="420"/>
        <w:rPr>
          <w:rFonts w:cs="Times New Roman"/>
          <w:szCs w:val="24"/>
        </w:rPr>
      </w:pPr>
      <w:r w:rsidRPr="00454969">
        <w:rPr>
          <w:rFonts w:cs="Times New Roman"/>
          <w:szCs w:val="24"/>
        </w:rPr>
        <w:t>More evidence shows strong associations between heritage language learning, cultural awareness, and cultural identity. Lee</w:t>
      </w:r>
      <w:r w:rsidR="0022733B">
        <w:rPr>
          <w:rFonts w:cs="Times New Roman"/>
          <w:szCs w:val="24"/>
        </w:rPr>
        <w:t xml:space="preserve"> </w:t>
      </w:r>
      <w:r w:rsidR="0022733B">
        <w:rPr>
          <w:rFonts w:cs="Times New Roman"/>
          <w:szCs w:val="24"/>
          <w:vertAlign w:val="superscript"/>
        </w:rPr>
        <w:t>[</w:t>
      </w:r>
      <w:r w:rsidRPr="00454969">
        <w:rPr>
          <w:rFonts w:cs="Times New Roman"/>
          <w:szCs w:val="24"/>
          <w:vertAlign w:val="superscript"/>
        </w:rPr>
        <w:t>32</w:t>
      </w:r>
      <w:r w:rsidR="0022733B">
        <w:rPr>
          <w:rFonts w:cs="Times New Roman"/>
          <w:szCs w:val="24"/>
          <w:vertAlign w:val="superscript"/>
        </w:rPr>
        <w:t>]</w:t>
      </w:r>
      <w:r w:rsidRPr="0022733B">
        <w:rPr>
          <w:rFonts w:cs="Times New Roman"/>
          <w:szCs w:val="24"/>
        </w:rPr>
        <w:t xml:space="preserve"> </w:t>
      </w:r>
      <w:r w:rsidRPr="00454969">
        <w:rPr>
          <w:rFonts w:cs="Times New Roman"/>
          <w:szCs w:val="24"/>
        </w:rPr>
        <w:t>hypothesized that students with greater interest in their language and cultural identity achieved more, driven by motivation for diversified learning (p. 334). The literature thus suggests a relationship between heritage language learning and cultural identity, though these studies describe associations rather than proving that one causes the other. Lee</w:t>
      </w:r>
      <w:r w:rsidR="0022733B">
        <w:rPr>
          <w:rFonts w:cs="Times New Roman"/>
          <w:szCs w:val="24"/>
        </w:rPr>
        <w:t xml:space="preserve"> </w:t>
      </w:r>
      <w:r w:rsidR="0022733B">
        <w:rPr>
          <w:rFonts w:cs="Times New Roman"/>
          <w:szCs w:val="24"/>
          <w:vertAlign w:val="superscript"/>
        </w:rPr>
        <w:t>[</w:t>
      </w:r>
      <w:r w:rsidRPr="00454969">
        <w:rPr>
          <w:rFonts w:cs="Times New Roman"/>
          <w:szCs w:val="24"/>
          <w:vertAlign w:val="superscript"/>
        </w:rPr>
        <w:t>32</w:t>
      </w:r>
      <w:r w:rsidR="0022733B">
        <w:rPr>
          <w:rFonts w:cs="Times New Roman"/>
          <w:szCs w:val="24"/>
          <w:vertAlign w:val="superscript"/>
        </w:rPr>
        <w:t>]</w:t>
      </w:r>
      <w:r w:rsidRPr="00454969">
        <w:rPr>
          <w:rFonts w:cs="Times New Roman"/>
          <w:szCs w:val="24"/>
        </w:rPr>
        <w:t xml:space="preserve"> also found that most Americans did not recognize Chinese or Korean culture as part of U.S. culture: the educational system gives students of different backgrounds too little space to have their languages and cultures recognized. More work is needed to increase linguistic and cultural richness.</w:t>
      </w:r>
    </w:p>
    <w:p w14:paraId="50D144CB" w14:textId="4090A40F" w:rsidR="00DC32A1" w:rsidRPr="00454969" w:rsidRDefault="00F317B8" w:rsidP="008825A4">
      <w:pPr>
        <w:ind w:firstLine="420"/>
        <w:rPr>
          <w:rFonts w:cs="Times New Roman"/>
          <w:szCs w:val="24"/>
        </w:rPr>
      </w:pPr>
      <w:r w:rsidRPr="00454969">
        <w:rPr>
          <w:rFonts w:cs="Times New Roman"/>
          <w:szCs w:val="24"/>
        </w:rPr>
        <w:t>The road of immigration is paved with hardship, and re-finding identity mixes self-denial, affirmation, and re-affirmation. As Ruiz, Shao, and Shan</w:t>
      </w:r>
      <w:r w:rsidR="0022733B">
        <w:rPr>
          <w:rFonts w:cs="Times New Roman"/>
          <w:szCs w:val="24"/>
        </w:rPr>
        <w:t xml:space="preserve"> </w:t>
      </w:r>
      <w:r w:rsidR="0022733B">
        <w:rPr>
          <w:rFonts w:cs="Times New Roman"/>
          <w:szCs w:val="24"/>
          <w:vertAlign w:val="superscript"/>
        </w:rPr>
        <w:t>[</w:t>
      </w:r>
      <w:r w:rsidRPr="00454969">
        <w:rPr>
          <w:rFonts w:cs="Times New Roman"/>
          <w:szCs w:val="24"/>
          <w:vertAlign w:val="superscript"/>
        </w:rPr>
        <w:t>2</w:t>
      </w:r>
      <w:r w:rsidR="0022733B" w:rsidRPr="008825A4">
        <w:rPr>
          <w:rFonts w:cs="Times New Roman"/>
          <w:szCs w:val="24"/>
          <w:vertAlign w:val="superscript"/>
        </w:rPr>
        <w:t>]</w:t>
      </w:r>
      <w:r w:rsidR="0022733B">
        <w:rPr>
          <w:rFonts w:cs="Times New Roman"/>
          <w:szCs w:val="24"/>
        </w:rPr>
        <w:t xml:space="preserve"> </w:t>
      </w:r>
      <w:r w:rsidRPr="00454969">
        <w:rPr>
          <w:rFonts w:cs="Times New Roman"/>
          <w:szCs w:val="24"/>
        </w:rPr>
        <w:t xml:space="preserve">note, </w:t>
      </w:r>
      <w:r w:rsidR="0022733B">
        <w:rPr>
          <w:rFonts w:cs="Times New Roman"/>
          <w:szCs w:val="24"/>
        </w:rPr>
        <w:t>“</w:t>
      </w:r>
      <w:r w:rsidRPr="00454969">
        <w:rPr>
          <w:rFonts w:cs="Times New Roman"/>
          <w:szCs w:val="24"/>
        </w:rPr>
        <w:t>language was a key aspect of identity for the participants,</w:t>
      </w:r>
      <w:r w:rsidR="0022733B">
        <w:rPr>
          <w:rFonts w:cs="Times New Roman"/>
          <w:szCs w:val="24"/>
        </w:rPr>
        <w:t>”</w:t>
      </w:r>
      <w:r w:rsidRPr="00454969">
        <w:rPr>
          <w:rFonts w:cs="Times New Roman"/>
          <w:szCs w:val="24"/>
        </w:rPr>
        <w:t xml:space="preserve"> tied to ethnic heritage. Rovira</w:t>
      </w:r>
      <w:r w:rsidR="0022733B">
        <w:rPr>
          <w:rFonts w:cs="Times New Roman"/>
          <w:szCs w:val="24"/>
        </w:rPr>
        <w:t xml:space="preserve"> </w:t>
      </w:r>
      <w:r w:rsidR="0022733B">
        <w:rPr>
          <w:rFonts w:cs="Times New Roman"/>
          <w:szCs w:val="24"/>
          <w:vertAlign w:val="superscript"/>
        </w:rPr>
        <w:t>[</w:t>
      </w:r>
      <w:r w:rsidRPr="00454969">
        <w:rPr>
          <w:rFonts w:cs="Times New Roman"/>
          <w:szCs w:val="24"/>
          <w:vertAlign w:val="superscript"/>
        </w:rPr>
        <w:t>26</w:t>
      </w:r>
      <w:r w:rsidR="0022733B">
        <w:rPr>
          <w:rFonts w:cs="Times New Roman"/>
          <w:szCs w:val="24"/>
          <w:vertAlign w:val="superscript"/>
        </w:rPr>
        <w:t>]</w:t>
      </w:r>
      <w:r w:rsidRPr="00454969">
        <w:rPr>
          <w:rFonts w:cs="Times New Roman"/>
          <w:szCs w:val="24"/>
        </w:rPr>
        <w:t xml:space="preserve"> writes that culture, shared values, customs, </w:t>
      </w:r>
      <w:r w:rsidR="00C96C86">
        <w:rPr>
          <w:rFonts w:cs="Times New Roman"/>
          <w:szCs w:val="24"/>
        </w:rPr>
        <w:t>and histories strongly influence</w:t>
      </w:r>
      <w:r w:rsidRPr="00454969">
        <w:rPr>
          <w:rFonts w:cs="Times New Roman"/>
          <w:szCs w:val="24"/>
        </w:rPr>
        <w:t xml:space="preserve"> how a person behaves, thinks, and views the world (p. 66), and that </w:t>
      </w:r>
      <w:r w:rsidR="0022733B">
        <w:rPr>
          <w:rFonts w:cs="Times New Roman"/>
          <w:szCs w:val="24"/>
        </w:rPr>
        <w:t>“</w:t>
      </w:r>
      <w:r w:rsidRPr="00454969">
        <w:rPr>
          <w:rFonts w:cs="Times New Roman"/>
          <w:szCs w:val="24"/>
        </w:rPr>
        <w:t>language is intrinsic to the expression of culture</w:t>
      </w:r>
      <w:r w:rsidR="0022733B">
        <w:rPr>
          <w:rFonts w:cs="Times New Roman"/>
          <w:szCs w:val="24"/>
        </w:rPr>
        <w:t>”</w:t>
      </w:r>
      <w:r w:rsidRPr="00454969">
        <w:rPr>
          <w:rFonts w:cs="Times New Roman"/>
          <w:szCs w:val="24"/>
        </w:rPr>
        <w:t xml:space="preserve"> and </w:t>
      </w:r>
      <w:r w:rsidR="0022733B">
        <w:rPr>
          <w:rFonts w:cs="Times New Roman"/>
          <w:szCs w:val="24"/>
        </w:rPr>
        <w:t>“</w:t>
      </w:r>
      <w:r w:rsidRPr="00454969">
        <w:rPr>
          <w:rFonts w:cs="Times New Roman"/>
          <w:szCs w:val="24"/>
        </w:rPr>
        <w:t>a fundamental aspect of cultural identity</w:t>
      </w:r>
      <w:r w:rsidR="0022733B">
        <w:rPr>
          <w:rFonts w:cs="Times New Roman"/>
          <w:szCs w:val="24"/>
        </w:rPr>
        <w:t>”</w:t>
      </w:r>
      <w:r w:rsidRPr="00454969">
        <w:rPr>
          <w:rFonts w:cs="Times New Roman"/>
          <w:szCs w:val="24"/>
        </w:rPr>
        <w:t xml:space="preserve"> (p. 67). As Baez</w:t>
      </w:r>
      <w:r w:rsidR="0022733B">
        <w:rPr>
          <w:rFonts w:cs="Times New Roman"/>
          <w:szCs w:val="24"/>
        </w:rPr>
        <w:t xml:space="preserve"> </w:t>
      </w:r>
      <w:r w:rsidR="0022733B">
        <w:rPr>
          <w:rFonts w:cs="Times New Roman"/>
          <w:szCs w:val="24"/>
          <w:vertAlign w:val="superscript"/>
        </w:rPr>
        <w:t>[</w:t>
      </w:r>
      <w:r w:rsidRPr="00454969">
        <w:rPr>
          <w:rFonts w:cs="Times New Roman"/>
          <w:szCs w:val="24"/>
          <w:vertAlign w:val="superscript"/>
        </w:rPr>
        <w:t>33</w:t>
      </w:r>
      <w:r w:rsidR="0022733B">
        <w:rPr>
          <w:rFonts w:cs="Times New Roman"/>
          <w:szCs w:val="24"/>
          <w:vertAlign w:val="superscript"/>
        </w:rPr>
        <w:t>]</w:t>
      </w:r>
      <w:r w:rsidRPr="00454969">
        <w:rPr>
          <w:rFonts w:cs="Times New Roman"/>
          <w:szCs w:val="24"/>
        </w:rPr>
        <w:t xml:space="preserve"> puts it, </w:t>
      </w:r>
      <w:r w:rsidR="0022733B">
        <w:rPr>
          <w:rFonts w:cs="Times New Roman"/>
          <w:szCs w:val="24"/>
        </w:rPr>
        <w:t>“</w:t>
      </w:r>
      <w:r w:rsidRPr="00454969">
        <w:rPr>
          <w:rFonts w:cs="Times New Roman"/>
          <w:szCs w:val="24"/>
        </w:rPr>
        <w:t>language not only creates the contours of identity, it also may set up the conditions for other kinds of inclusion and exclusion, belonging and not belonging, success and failure</w:t>
      </w:r>
      <w:r w:rsidR="0022733B">
        <w:rPr>
          <w:rFonts w:cs="Times New Roman"/>
          <w:szCs w:val="24"/>
        </w:rPr>
        <w:t>”</w:t>
      </w:r>
      <w:r w:rsidRPr="00454969">
        <w:rPr>
          <w:rFonts w:cs="Times New Roman"/>
          <w:szCs w:val="24"/>
        </w:rPr>
        <w:t xml:space="preserve"> (p. 126).</w:t>
      </w:r>
    </w:p>
    <w:p w14:paraId="7DF90D79" w14:textId="77777777" w:rsidR="00454969" w:rsidRDefault="00454969" w:rsidP="00454969">
      <w:pPr>
        <w:rPr>
          <w:rFonts w:cs="Times New Roman"/>
          <w:color w:val="000000" w:themeColor="text1"/>
          <w:szCs w:val="24"/>
        </w:rPr>
      </w:pPr>
    </w:p>
    <w:p w14:paraId="074907D3" w14:textId="680D6FAB" w:rsidR="00DC32A1" w:rsidRPr="008825A4" w:rsidRDefault="00454969" w:rsidP="008825A4">
      <w:pPr>
        <w:rPr>
          <w:rFonts w:cs="Times New Roman"/>
          <w:b/>
          <w:bCs/>
          <w:color w:val="000000" w:themeColor="text1"/>
          <w:szCs w:val="24"/>
        </w:rPr>
      </w:pPr>
      <w:r w:rsidRPr="008825A4">
        <w:rPr>
          <w:rFonts w:cs="Times New Roman"/>
          <w:b/>
          <w:bCs/>
          <w:color w:val="000000" w:themeColor="text1"/>
          <w:szCs w:val="24"/>
        </w:rPr>
        <w:t>6. Conclusion</w:t>
      </w:r>
    </w:p>
    <w:p w14:paraId="17BDE898" w14:textId="77777777" w:rsidR="00DC32A1" w:rsidRPr="00454969" w:rsidRDefault="00F317B8" w:rsidP="008825A4">
      <w:pPr>
        <w:rPr>
          <w:rFonts w:cs="Times New Roman"/>
          <w:color w:val="000000"/>
          <w:szCs w:val="24"/>
        </w:rPr>
      </w:pPr>
      <w:r w:rsidRPr="00454969">
        <w:rPr>
          <w:rFonts w:cs="Times New Roman"/>
          <w:color w:val="000000"/>
          <w:szCs w:val="24"/>
        </w:rPr>
        <w:t>This literature review identifies nine pedagogical possibilities for teaching immigration-themed literature, highlighting how literary texts can connect language learning with questions of culture, identity, and power. Although some of these approaches are not unique to immigration-themed literature, they offer useful perspectives for world language educators seeking to engage students in critical reading, cultural inquiry, and reflection. Since much of the existing scholarship comes from K–12 education and</w:t>
      </w:r>
      <w:r w:rsidRPr="00454969">
        <w:rPr>
          <w:rFonts w:cs="Times New Roman"/>
          <w:color w:val="000000"/>
          <w:szCs w:val="24"/>
        </w:rPr>
        <w:t xml:space="preserve"> other language teaching contexts, further attention is needed to understand how these approaches might be applied in undergraduate Chinese language classrooms.</w:t>
      </w:r>
    </w:p>
    <w:p w14:paraId="6B90D8DF" w14:textId="7277C15E" w:rsidR="00DC32A1" w:rsidRDefault="00F317B8" w:rsidP="00454969">
      <w:pPr>
        <w:ind w:firstLine="420"/>
        <w:rPr>
          <w:rFonts w:cs="Times New Roman"/>
          <w:color w:val="000000"/>
          <w:szCs w:val="24"/>
        </w:rPr>
      </w:pPr>
      <w:r w:rsidRPr="00454969">
        <w:rPr>
          <w:rFonts w:cs="Times New Roman"/>
          <w:color w:val="000000"/>
          <w:szCs w:val="24"/>
        </w:rPr>
        <w:t>One question that emerged from this review is why immigration-themed literature remains relatively underexplored in Chinese language education, particularly at the undergraduate level. Much of the scholarship reviewed focuses on picture books, graphic novels, and younger learners, although recent studies, such as Adu-Gyamfi et al.</w:t>
      </w:r>
      <w:r w:rsidR="00904822">
        <w:rPr>
          <w:rFonts w:cs="Times New Roman"/>
          <w:color w:val="000000"/>
          <w:szCs w:val="24"/>
        </w:rPr>
        <w:t xml:space="preserve"> </w:t>
      </w:r>
      <w:r w:rsidR="00904822" w:rsidRPr="008825A4">
        <w:rPr>
          <w:rFonts w:cs="Times New Roman"/>
          <w:color w:val="000000"/>
          <w:szCs w:val="24"/>
          <w:vertAlign w:val="superscript"/>
        </w:rPr>
        <w:t>[</w:t>
      </w:r>
      <w:r w:rsidRPr="00454969">
        <w:rPr>
          <w:rFonts w:cs="Times New Roman"/>
          <w:szCs w:val="24"/>
          <w:vertAlign w:val="superscript"/>
        </w:rPr>
        <w:t>14</w:t>
      </w:r>
      <w:r w:rsidR="00904822">
        <w:rPr>
          <w:rFonts w:cs="Times New Roman"/>
          <w:szCs w:val="24"/>
          <w:vertAlign w:val="superscript"/>
        </w:rPr>
        <w:t>]</w:t>
      </w:r>
      <w:r w:rsidRPr="00454969">
        <w:rPr>
          <w:rFonts w:cs="Times New Roman"/>
          <w:color w:val="000000"/>
          <w:szCs w:val="24"/>
        </w:rPr>
        <w:t>, continue to explore how immigration and refugee narratives can encourage critical classroom discussions. Further research is needed to examine how teaching immigration-themed literature might relate to Chinese American students</w:t>
      </w:r>
      <w:r w:rsidR="0022733B">
        <w:rPr>
          <w:rFonts w:cs="Times New Roman"/>
          <w:color w:val="000000"/>
          <w:szCs w:val="24"/>
        </w:rPr>
        <w:t>’</w:t>
      </w:r>
      <w:r w:rsidRPr="00454969">
        <w:rPr>
          <w:rFonts w:cs="Times New Roman"/>
          <w:color w:val="000000"/>
          <w:szCs w:val="24"/>
        </w:rPr>
        <w:t xml:space="preserve"> cultural identities, engagement with heritage language, and motivation for language learning. Beyond pronunciation and grammar, literature offers opportunities to bring language learning into conversation with students</w:t>
      </w:r>
      <w:r w:rsidR="0022733B">
        <w:rPr>
          <w:rFonts w:cs="Times New Roman"/>
          <w:color w:val="000000"/>
          <w:szCs w:val="24"/>
        </w:rPr>
        <w:t>’</w:t>
      </w:r>
      <w:r w:rsidRPr="00454969">
        <w:rPr>
          <w:rFonts w:cs="Times New Roman"/>
          <w:color w:val="000000"/>
          <w:szCs w:val="24"/>
        </w:rPr>
        <w:t xml:space="preserve"> cultural experiences and questions of identity and belonging. As Lee</w:t>
      </w:r>
      <w:r w:rsidR="00904822">
        <w:rPr>
          <w:rFonts w:cs="Times New Roman"/>
          <w:color w:val="000000"/>
          <w:szCs w:val="24"/>
        </w:rPr>
        <w:t xml:space="preserve"> </w:t>
      </w:r>
      <w:r w:rsidR="00904822">
        <w:rPr>
          <w:rFonts w:cs="Times New Roman"/>
          <w:color w:val="000000"/>
          <w:szCs w:val="24"/>
          <w:vertAlign w:val="superscript"/>
        </w:rPr>
        <w:t>[</w:t>
      </w:r>
      <w:r w:rsidRPr="00454969">
        <w:rPr>
          <w:rFonts w:cs="Times New Roman"/>
          <w:szCs w:val="24"/>
          <w:vertAlign w:val="superscript"/>
        </w:rPr>
        <w:t>32</w:t>
      </w:r>
      <w:r w:rsidR="00904822">
        <w:rPr>
          <w:rFonts w:cs="Times New Roman"/>
          <w:szCs w:val="24"/>
          <w:vertAlign w:val="superscript"/>
        </w:rPr>
        <w:t>]</w:t>
      </w:r>
      <w:r w:rsidRPr="00454969">
        <w:rPr>
          <w:rFonts w:cs="Times New Roman"/>
          <w:color w:val="000000"/>
          <w:szCs w:val="24"/>
        </w:rPr>
        <w:t xml:space="preserve"> suggests, educators should practice </w:t>
      </w:r>
      <w:r w:rsidR="0022733B">
        <w:rPr>
          <w:rFonts w:cs="Times New Roman"/>
          <w:color w:val="000000"/>
          <w:szCs w:val="24"/>
        </w:rPr>
        <w:t>“</w:t>
      </w:r>
      <w:r w:rsidRPr="00454969">
        <w:rPr>
          <w:rFonts w:cs="Times New Roman"/>
          <w:color w:val="000000"/>
          <w:szCs w:val="24"/>
        </w:rPr>
        <w:t>accepting and supporting the students</w:t>
      </w:r>
      <w:r w:rsidR="0022733B">
        <w:rPr>
          <w:rFonts w:cs="Times New Roman"/>
          <w:color w:val="000000"/>
          <w:szCs w:val="24"/>
        </w:rPr>
        <w:t>’</w:t>
      </w:r>
      <w:r w:rsidRPr="00454969">
        <w:rPr>
          <w:rFonts w:cs="Times New Roman"/>
          <w:color w:val="000000"/>
          <w:szCs w:val="24"/>
        </w:rPr>
        <w:t xml:space="preserve"> language and culture while allowing them the opportunity to experience diversity in thinking and practice</w:t>
      </w:r>
      <w:r w:rsidR="0022733B">
        <w:rPr>
          <w:rFonts w:cs="Times New Roman"/>
          <w:color w:val="000000"/>
          <w:szCs w:val="24"/>
        </w:rPr>
        <w:t>”</w:t>
      </w:r>
      <w:r w:rsidRPr="00454969">
        <w:rPr>
          <w:rFonts w:cs="Times New Roman"/>
          <w:color w:val="000000"/>
          <w:szCs w:val="24"/>
        </w:rPr>
        <w:t xml:space="preserve"> (p. 336). This perspective reminds us that </w:t>
      </w:r>
      <w:r w:rsidRPr="00454969">
        <w:rPr>
          <w:rFonts w:cs="Times New Roman"/>
          <w:color w:val="000000"/>
          <w:szCs w:val="24"/>
        </w:rPr>
        <w:lastRenderedPageBreak/>
        <w:t xml:space="preserve">language, literature, and culture are closely connected in world language education. </w:t>
      </w:r>
    </w:p>
    <w:p w14:paraId="02594795" w14:textId="77777777" w:rsidR="00904822" w:rsidRPr="00454969" w:rsidRDefault="00904822" w:rsidP="008825A4">
      <w:pPr>
        <w:rPr>
          <w:rFonts w:cs="Times New Roman"/>
          <w:color w:val="000000"/>
          <w:szCs w:val="24"/>
        </w:rPr>
      </w:pPr>
    </w:p>
    <w:p w14:paraId="16515150" w14:textId="77777777" w:rsidR="00454969" w:rsidRDefault="00454969" w:rsidP="00454969">
      <w:pPr>
        <w:rPr>
          <w:b/>
          <w:bCs/>
        </w:rPr>
      </w:pPr>
      <w:r>
        <w:rPr>
          <w:b/>
          <w:bCs/>
        </w:rPr>
        <w:t>Disclosure statement</w:t>
      </w:r>
    </w:p>
    <w:p w14:paraId="48A91D2A" w14:textId="77777777" w:rsidR="00454969" w:rsidRDefault="00454969" w:rsidP="00454969">
      <w:r w:rsidRPr="00E05BC9">
        <w:t>The author declares no conflict of interest.</w:t>
      </w:r>
    </w:p>
    <w:p w14:paraId="6E0B50D2" w14:textId="77777777" w:rsidR="00454969" w:rsidRDefault="00454969" w:rsidP="00454969">
      <w:pPr>
        <w:rPr>
          <w:rFonts w:cs="Times New Roman"/>
          <w:color w:val="000000"/>
          <w:szCs w:val="24"/>
        </w:rPr>
      </w:pPr>
    </w:p>
    <w:p w14:paraId="47F10A59" w14:textId="77777777" w:rsidR="00454969" w:rsidRDefault="00454969" w:rsidP="00454969">
      <w:pPr>
        <w:rPr>
          <w:b/>
          <w:bCs/>
        </w:rPr>
      </w:pPr>
      <w:r>
        <w:rPr>
          <w:rFonts w:hint="eastAsia"/>
          <w:b/>
          <w:bCs/>
        </w:rPr>
        <w:t>References</w:t>
      </w:r>
    </w:p>
    <w:p w14:paraId="09AB4425" w14:textId="68B69AA7" w:rsidR="00454969" w:rsidRPr="00FE0A8B" w:rsidRDefault="00454969" w:rsidP="00454969">
      <w:pPr>
        <w:ind w:left="454" w:hanging="454"/>
      </w:pPr>
      <w:bookmarkStart w:id="1" w:name="_Hlk185327419"/>
      <w:r>
        <w:t>[1]</w:t>
      </w:r>
      <w:r>
        <w:tab/>
        <w:t>P</w:t>
      </w:r>
      <w:r w:rsidRPr="00FE0A8B">
        <w:t xml:space="preserve">ew Research Center, 2025, Key Facts About Asians in the U.S. Pew Research Center, visited on </w:t>
      </w:r>
      <w:r w:rsidR="00F64B8F" w:rsidRPr="00FE0A8B">
        <w:rPr>
          <w:rFonts w:hint="eastAsia"/>
          <w:lang w:eastAsia="zh-CN"/>
        </w:rPr>
        <w:t>January 2</w:t>
      </w:r>
      <w:r w:rsidR="00F64B8F" w:rsidRPr="00FE0A8B">
        <w:rPr>
          <w:lang w:eastAsia="zh-CN"/>
        </w:rPr>
        <w:t xml:space="preserve">, </w:t>
      </w:r>
      <w:r w:rsidR="00CE42BA" w:rsidRPr="00FE0A8B">
        <w:rPr>
          <w:rFonts w:hint="eastAsia"/>
          <w:lang w:eastAsia="zh-CN"/>
        </w:rPr>
        <w:t>2026</w:t>
      </w:r>
      <w:r w:rsidRPr="00FE0A8B">
        <w:t>, https://pewresearch.org/short-reads/2025/05/01/key-facts-about-asians-in-the-us/</w:t>
      </w:r>
    </w:p>
    <w:p w14:paraId="0A61E403" w14:textId="43FFAE53" w:rsidR="00454969" w:rsidRPr="00FE0A8B" w:rsidRDefault="00454969" w:rsidP="00454969">
      <w:pPr>
        <w:ind w:left="454" w:hanging="454"/>
        <w:rPr>
          <w:lang w:eastAsia="zh-CN"/>
        </w:rPr>
      </w:pPr>
      <w:r w:rsidRPr="00FE0A8B">
        <w:t>[2]</w:t>
      </w:r>
      <w:r w:rsidRPr="00FE0A8B">
        <w:tab/>
        <w:t xml:space="preserve">Ruiz NG, Shao S, Shan S, 2022, What It Means to Be Asian in America. Pew Research Center, visited on </w:t>
      </w:r>
      <w:r w:rsidR="00F64B8F" w:rsidRPr="00FE0A8B">
        <w:rPr>
          <w:lang w:eastAsia="zh-CN"/>
        </w:rPr>
        <w:t xml:space="preserve">May 10, </w:t>
      </w:r>
      <w:r w:rsidR="00CE42BA" w:rsidRPr="00FE0A8B">
        <w:rPr>
          <w:rFonts w:hint="eastAsia"/>
          <w:lang w:eastAsia="zh-CN"/>
        </w:rPr>
        <w:t>202</w:t>
      </w:r>
      <w:r w:rsidR="00F64B8F" w:rsidRPr="00FE0A8B">
        <w:rPr>
          <w:lang w:eastAsia="zh-CN"/>
        </w:rPr>
        <w:t>5</w:t>
      </w:r>
      <w:r w:rsidRPr="00FE0A8B">
        <w:t>, https://www.pewresearch.org/race-ethnicity/2022/08/02/what-it-means-to-be-asian-in-america/</w:t>
      </w:r>
    </w:p>
    <w:p w14:paraId="6874ECC7" w14:textId="676B88C4" w:rsidR="00454969" w:rsidRDefault="00454969" w:rsidP="00454969">
      <w:pPr>
        <w:ind w:left="454" w:hanging="454"/>
      </w:pPr>
      <w:r w:rsidRPr="00FE0A8B">
        <w:t>[3]</w:t>
      </w:r>
      <w:r w:rsidRPr="00FE0A8B">
        <w:tab/>
        <w:t>Lowery RM, 2000, Immigrants in C</w:t>
      </w:r>
      <w:r>
        <w:t>hildren</w:t>
      </w:r>
      <w:r w:rsidR="0022733B">
        <w:t>’</w:t>
      </w:r>
      <w:r>
        <w:t>s Literature. Peter Lang.</w:t>
      </w:r>
    </w:p>
    <w:p w14:paraId="68AC7624" w14:textId="517C5D72" w:rsidR="00454969" w:rsidRDefault="00454969" w:rsidP="00454969">
      <w:pPr>
        <w:ind w:left="454" w:hanging="454"/>
      </w:pPr>
      <w:r>
        <w:t>[4]</w:t>
      </w:r>
      <w:r>
        <w:tab/>
        <w:t>Cun A, 2026, Representations of Languages, Cultures, and Identities in Children</w:t>
      </w:r>
      <w:r w:rsidR="0022733B">
        <w:t>’</w:t>
      </w:r>
      <w:r>
        <w:t xml:space="preserve">s Picture Books Portraying Refugee Stories. Multicultural Education Review, 18(2): 170–187. </w:t>
      </w:r>
    </w:p>
    <w:p w14:paraId="3B3D39D7" w14:textId="18C579D6" w:rsidR="00454969" w:rsidRDefault="00454969" w:rsidP="00454969">
      <w:pPr>
        <w:ind w:left="454" w:hanging="454"/>
      </w:pPr>
      <w:r>
        <w:t>[5]</w:t>
      </w:r>
      <w:r>
        <w:tab/>
        <w:t>Janks H, 2010, Literacy and Power. Routledge, London.</w:t>
      </w:r>
    </w:p>
    <w:p w14:paraId="36E0C320" w14:textId="0F4B9F0E" w:rsidR="00454969" w:rsidRDefault="00454969" w:rsidP="00454969">
      <w:pPr>
        <w:ind w:left="454" w:hanging="454"/>
      </w:pPr>
      <w:r>
        <w:t>[6]</w:t>
      </w:r>
      <w:r>
        <w:tab/>
        <w:t>Hall S, 1997, Representation: Cultural Representations and Signifying Practices. Sage, New York.</w:t>
      </w:r>
    </w:p>
    <w:p w14:paraId="67AA6A2E" w14:textId="367E62E8" w:rsidR="00454969" w:rsidRDefault="00454969" w:rsidP="00454969">
      <w:pPr>
        <w:ind w:left="454" w:hanging="454"/>
      </w:pPr>
      <w:r>
        <w:t>[7]</w:t>
      </w:r>
      <w:r>
        <w:tab/>
        <w:t xml:space="preserve">Gay G, 2002, Preparing for Culturally Responsive Teaching. Journal of Teacher Education, 53(2): 106–116. </w:t>
      </w:r>
    </w:p>
    <w:p w14:paraId="0FB85276" w14:textId="628C5B8F" w:rsidR="00454969" w:rsidRDefault="00454969" w:rsidP="00454969">
      <w:pPr>
        <w:ind w:left="454" w:hanging="454"/>
      </w:pPr>
      <w:r>
        <w:t>[8]</w:t>
      </w:r>
      <w:r>
        <w:tab/>
        <w:t>Durand ES, Glenn WJ, Moore D, et al., 2021, Shaping Immigration Narratives in Young Adult Literature: Authors and Paratextual Features of USBBY Outstanding International Books, 2006–2019. Journal of Adolescent &amp; Adult Literacy, 64(6): 665–674.</w:t>
      </w:r>
    </w:p>
    <w:p w14:paraId="2D4033FD" w14:textId="156DBF66" w:rsidR="00454969" w:rsidRDefault="00454969" w:rsidP="00454969">
      <w:pPr>
        <w:ind w:left="454" w:hanging="454"/>
      </w:pPr>
      <w:r>
        <w:t>[9]</w:t>
      </w:r>
      <w:r>
        <w:tab/>
        <w:t>Botelho M J, Marion R, 2023, Representing Spanishes: Language Diversity in Children</w:t>
      </w:r>
      <w:r w:rsidR="0022733B">
        <w:t>’</w:t>
      </w:r>
      <w:r>
        <w:t xml:space="preserve">s Literature. Journal of Latinos and Education, 22(1): 371–386. </w:t>
      </w:r>
    </w:p>
    <w:p w14:paraId="13173074" w14:textId="52E76746" w:rsidR="00454969" w:rsidRDefault="00454969" w:rsidP="00454969">
      <w:pPr>
        <w:ind w:left="454" w:hanging="454"/>
      </w:pPr>
      <w:r>
        <w:t>[10]</w:t>
      </w:r>
      <w:r>
        <w:tab/>
        <w:t xml:space="preserve">Allen E, 2013, Up Close and Personal: Latino/a Immigrant Children Making Sense of Immigration and Developing Agency Through Critical Multicultural Literature and Online Discussions in a </w:t>
      </w:r>
      <w:proofErr w:type="gramStart"/>
      <w:r>
        <w:t>Third Grade</w:t>
      </w:r>
      <w:proofErr w:type="gramEnd"/>
      <w:r>
        <w:t xml:space="preserve"> Classroom, thesis, Georgia State University.</w:t>
      </w:r>
    </w:p>
    <w:p w14:paraId="7BAA86D0" w14:textId="2507367A" w:rsidR="00454969" w:rsidRDefault="00454969" w:rsidP="00454969">
      <w:pPr>
        <w:ind w:left="454" w:hanging="454"/>
      </w:pPr>
      <w:r>
        <w:t>[11]</w:t>
      </w:r>
      <w:r>
        <w:tab/>
        <w:t>Rodriguez SC, Braden EG, 2018, Representation of Latinx Immigrants and Immigration in Children</w:t>
      </w:r>
      <w:r w:rsidR="0022733B">
        <w:t>’</w:t>
      </w:r>
      <w:r>
        <w:t>s Literature: A Critical Content Analysis. Journal of Children</w:t>
      </w:r>
      <w:r w:rsidR="0022733B">
        <w:t>’</w:t>
      </w:r>
      <w:r>
        <w:t>s Literature, 44(2): 46–61.</w:t>
      </w:r>
    </w:p>
    <w:p w14:paraId="5802CE00" w14:textId="3F276DEB" w:rsidR="00454969" w:rsidRDefault="00454969" w:rsidP="00454969">
      <w:pPr>
        <w:ind w:left="454" w:hanging="454"/>
      </w:pPr>
      <w:r>
        <w:t>[12]</w:t>
      </w:r>
      <w:r>
        <w:tab/>
        <w:t>Wee SJ, Xue M, Lo Y, Wu Q, 2026, Unpacking East Asian/Asian American Experiences of Racism and Microaggressions Portrayed in Children</w:t>
      </w:r>
      <w:r w:rsidR="0022733B">
        <w:t>’</w:t>
      </w:r>
      <w:r>
        <w:t xml:space="preserve">s Picture Books. Early Childhood Education Journal, 54: 1593–1606. </w:t>
      </w:r>
    </w:p>
    <w:p w14:paraId="7EA5BA53" w14:textId="224AED9E" w:rsidR="00454969" w:rsidRDefault="00454969" w:rsidP="00454969">
      <w:pPr>
        <w:ind w:left="454" w:hanging="454"/>
      </w:pPr>
      <w:r>
        <w:t>[13]</w:t>
      </w:r>
      <w:r>
        <w:tab/>
        <w:t>Boatright MD, 2010, Graphic Journeys: Graphic Novels</w:t>
      </w:r>
      <w:r w:rsidR="0022733B">
        <w:t>’</w:t>
      </w:r>
      <w:r>
        <w:t xml:space="preserve"> Representations of Immigrant Experiences. Journal of Adolescent &amp; Adult Literacy, 53(6): 468–476.</w:t>
      </w:r>
    </w:p>
    <w:p w14:paraId="36EA0AAC" w14:textId="73BF1B01" w:rsidR="00454969" w:rsidRDefault="00454969" w:rsidP="00454969">
      <w:pPr>
        <w:ind w:left="454" w:hanging="454"/>
      </w:pPr>
      <w:r>
        <w:t>[14]</w:t>
      </w:r>
      <w:r>
        <w:tab/>
        <w:t xml:space="preserve">Adu-Gyamfi M, Reid SD, Zapata A, 2026, Humanizing Immigration and Refugee Experiences: A Student-Centered Approach to Teaching </w:t>
      </w:r>
      <w:proofErr w:type="gramStart"/>
      <w:r>
        <w:t>With</w:t>
      </w:r>
      <w:proofErr w:type="gramEnd"/>
      <w:r>
        <w:t xml:space="preserve"> Children</w:t>
      </w:r>
      <w:r w:rsidR="0022733B">
        <w:t>’</w:t>
      </w:r>
      <w:r>
        <w:t xml:space="preserve">s Picture Books in the Elementary Classroom. Education Sciences, 16(5): 730. </w:t>
      </w:r>
    </w:p>
    <w:p w14:paraId="4BA84086" w14:textId="0415CCEA" w:rsidR="00454969" w:rsidRDefault="00454969" w:rsidP="00454969">
      <w:pPr>
        <w:ind w:left="454" w:hanging="454"/>
      </w:pPr>
      <w:r>
        <w:t>[15]</w:t>
      </w:r>
      <w:r>
        <w:tab/>
        <w:t>Coulter C, Michael C, Poynor L, 2007, Storytelling as Pedagogy: An Unexpected Outcome of Narrative Inquiry. Curriculum Inquiry, 37(2): 103–122.</w:t>
      </w:r>
    </w:p>
    <w:p w14:paraId="10C03EEE" w14:textId="110144F3" w:rsidR="00454969" w:rsidRDefault="00454969" w:rsidP="00454969">
      <w:pPr>
        <w:ind w:left="454" w:hanging="454"/>
      </w:pPr>
      <w:r>
        <w:t>[16]</w:t>
      </w:r>
      <w:r>
        <w:tab/>
        <w:t xml:space="preserve">Stamou AG, 2018, Synthesizing Critical Discourse Analysis </w:t>
      </w:r>
      <w:proofErr w:type="gramStart"/>
      <w:r>
        <w:t>With</w:t>
      </w:r>
      <w:proofErr w:type="gramEnd"/>
      <w:r>
        <w:t xml:space="preserve"> Language Ideologies: The Example of Fictional Discourse. Discourse, Context &amp; Media, 23: 80–89.</w:t>
      </w:r>
    </w:p>
    <w:p w14:paraId="3A3AF9AB" w14:textId="6143B2C1" w:rsidR="00454969" w:rsidRDefault="00454969" w:rsidP="00454969">
      <w:pPr>
        <w:ind w:left="454" w:hanging="454"/>
      </w:pPr>
      <w:r>
        <w:t>[17]</w:t>
      </w:r>
      <w:r>
        <w:tab/>
        <w:t>Burns KE, Quan T, 2025, The Ideological Positioning of Heritage Language Learners: A Critical Discourse Analysis of World Language Teacher Preparation Textbooks. The Modern Language Journal, 109(4): 800–820.</w:t>
      </w:r>
    </w:p>
    <w:p w14:paraId="0388DA5C" w14:textId="746DEA7B" w:rsidR="00454969" w:rsidRDefault="00454969" w:rsidP="00454969">
      <w:pPr>
        <w:ind w:left="454" w:hanging="454"/>
      </w:pPr>
      <w:r>
        <w:t>[18]</w:t>
      </w:r>
      <w:r>
        <w:tab/>
        <w:t xml:space="preserve">Sørensen R, </w:t>
      </w:r>
      <w:proofErr w:type="spellStart"/>
      <w:r>
        <w:t>Rusminah</w:t>
      </w:r>
      <w:proofErr w:type="spellEnd"/>
      <w:r>
        <w:t xml:space="preserve">, 2020, Fostering Intercultural Competence Through Picture Books: Exploring Narratives of Migration, Identity and Power Relations, thesis, </w:t>
      </w:r>
      <w:proofErr w:type="spellStart"/>
      <w:r>
        <w:t>Høgskulen</w:t>
      </w:r>
      <w:proofErr w:type="spellEnd"/>
      <w:r>
        <w:t xml:space="preserve"> </w:t>
      </w:r>
      <w:proofErr w:type="spellStart"/>
      <w:r>
        <w:t>på</w:t>
      </w:r>
      <w:proofErr w:type="spellEnd"/>
      <w:r>
        <w:t xml:space="preserve"> </w:t>
      </w:r>
      <w:proofErr w:type="spellStart"/>
      <w:r>
        <w:t>Vestlandet</w:t>
      </w:r>
      <w:proofErr w:type="spellEnd"/>
      <w:r>
        <w:t>.</w:t>
      </w:r>
    </w:p>
    <w:p w14:paraId="342DA89B" w14:textId="1A4B1EDD" w:rsidR="00454969" w:rsidRDefault="00454969" w:rsidP="00454969">
      <w:pPr>
        <w:ind w:left="454" w:hanging="454"/>
      </w:pPr>
      <w:r>
        <w:t>[19]</w:t>
      </w:r>
      <w:r>
        <w:tab/>
        <w:t>Byram M, 1997, Teaching and Assessing Intercultural Communicative Competence. Multilingual Matters.</w:t>
      </w:r>
    </w:p>
    <w:p w14:paraId="56AA0A17" w14:textId="0D295EB5" w:rsidR="00454969" w:rsidRDefault="00454969" w:rsidP="00454969">
      <w:pPr>
        <w:ind w:left="454" w:hanging="454"/>
      </w:pPr>
      <w:r>
        <w:lastRenderedPageBreak/>
        <w:t>[20]</w:t>
      </w:r>
      <w:r>
        <w:tab/>
      </w:r>
      <w:proofErr w:type="spellStart"/>
      <w:r>
        <w:t>Elola</w:t>
      </w:r>
      <w:proofErr w:type="spellEnd"/>
      <w:r>
        <w:t xml:space="preserve"> I, </w:t>
      </w:r>
      <w:proofErr w:type="spellStart"/>
      <w:r>
        <w:t>Oskoz</w:t>
      </w:r>
      <w:proofErr w:type="spellEnd"/>
      <w:r>
        <w:t xml:space="preserve"> A, 2008, Blogging: Fostering Intercultural Competence Development in Foreign Language and Study Abroad Contexts. Foreign Language Annals, 41: 454–477.</w:t>
      </w:r>
    </w:p>
    <w:p w14:paraId="5451EEA5" w14:textId="011E5CD2" w:rsidR="00454969" w:rsidRDefault="00454969" w:rsidP="00454969">
      <w:pPr>
        <w:ind w:left="454" w:hanging="454"/>
      </w:pPr>
      <w:r>
        <w:t>[21]</w:t>
      </w:r>
      <w:r>
        <w:tab/>
        <w:t>Giroux H, 1991, Border Pedagogy and the Politics of Postmodernism. Social Text, 28: 51–67.</w:t>
      </w:r>
    </w:p>
    <w:p w14:paraId="663D050F" w14:textId="07B2A465" w:rsidR="00454969" w:rsidRDefault="00454969" w:rsidP="00454969">
      <w:pPr>
        <w:ind w:left="454" w:hanging="454"/>
      </w:pPr>
      <w:r>
        <w:t>[22]</w:t>
      </w:r>
      <w:r>
        <w:tab/>
        <w:t>Giroux H, 2005, Border Crossings: Cultural Workers and the Politics of Education (2nd ed.). Routledge, London.</w:t>
      </w:r>
    </w:p>
    <w:p w14:paraId="4DF7F77A" w14:textId="4C11D48C" w:rsidR="00454969" w:rsidRDefault="00454969" w:rsidP="00454969">
      <w:pPr>
        <w:ind w:left="454" w:hanging="454"/>
      </w:pPr>
      <w:r>
        <w:t>[23]</w:t>
      </w:r>
      <w:r>
        <w:tab/>
        <w:t>Becnel K, Moeller RA, 2021, Beyond the Arrival: A Border Pedagogy Approach to Immigration Issues Through the Lens of Graphic Novels. Teacher Librarian, 48(4): 26–31.</w:t>
      </w:r>
    </w:p>
    <w:p w14:paraId="3CDDD3CB" w14:textId="07A965A2" w:rsidR="00454969" w:rsidRDefault="00454969" w:rsidP="00454969">
      <w:pPr>
        <w:ind w:left="454" w:hanging="454"/>
      </w:pPr>
      <w:r>
        <w:t>[24]</w:t>
      </w:r>
      <w:r>
        <w:tab/>
        <w:t>Bucholtz M, 2011, White Kids: Language, Race, and Styles of Youth Identity. Cambridge University Press, London.</w:t>
      </w:r>
    </w:p>
    <w:p w14:paraId="2512EFBC" w14:textId="7B6C7CC1" w:rsidR="00454969" w:rsidRDefault="00454969" w:rsidP="00454969">
      <w:pPr>
        <w:ind w:left="454" w:hanging="454"/>
      </w:pPr>
      <w:r>
        <w:t>[25]</w:t>
      </w:r>
      <w:r>
        <w:tab/>
        <w:t xml:space="preserve">Bae S, 2015, Complexity of Language Ideologies in Transnational Movement: Korean Jogi </w:t>
      </w:r>
      <w:proofErr w:type="spellStart"/>
      <w:r>
        <w:t>Yuhak</w:t>
      </w:r>
      <w:proofErr w:type="spellEnd"/>
      <w:r>
        <w:t xml:space="preserve"> Families</w:t>
      </w:r>
      <w:r w:rsidR="0022733B">
        <w:t>’</w:t>
      </w:r>
      <w:r>
        <w:t xml:space="preserve"> Ambivalent Attitudes Towards Local Varieties of English in Singapore. International Journal of Bilingual Education and Bilingualism, 18(6): 643–659.</w:t>
      </w:r>
    </w:p>
    <w:p w14:paraId="6283C2BB" w14:textId="2D426296" w:rsidR="00454969" w:rsidRDefault="00454969" w:rsidP="00454969">
      <w:pPr>
        <w:ind w:left="454" w:hanging="454"/>
      </w:pPr>
      <w:r>
        <w:t>[26]</w:t>
      </w:r>
      <w:r>
        <w:tab/>
        <w:t xml:space="preserve">Rovira LC, 2008, The Relationship Between Language and Identity: The Use of the Home Language as a Human Right of the Immigrant. REMHU: Revista </w:t>
      </w:r>
      <w:proofErr w:type="spellStart"/>
      <w:r>
        <w:t>Interdisciplinar</w:t>
      </w:r>
      <w:proofErr w:type="spellEnd"/>
      <w:r>
        <w:t xml:space="preserve"> da </w:t>
      </w:r>
      <w:proofErr w:type="spellStart"/>
      <w:r>
        <w:t>Mobilidade</w:t>
      </w:r>
      <w:proofErr w:type="spellEnd"/>
      <w:r>
        <w:t xml:space="preserve"> Humana, 16(31): 63–81.</w:t>
      </w:r>
    </w:p>
    <w:p w14:paraId="73D26C0D" w14:textId="60F1ED25" w:rsidR="00454969" w:rsidRDefault="00454969" w:rsidP="00454969">
      <w:pPr>
        <w:ind w:left="454" w:hanging="454"/>
      </w:pPr>
      <w:r>
        <w:t>[27]</w:t>
      </w:r>
      <w:r>
        <w:tab/>
        <w:t>Enciso P, 2011, Storytelling in Critical Literacy Pedagogy: Removing the Walls Between Immigrant and Non-Immigrant Youth. English Teaching: Practice and Critique, 10(1): 21–40.</w:t>
      </w:r>
    </w:p>
    <w:p w14:paraId="6A88330B" w14:textId="570473BD" w:rsidR="00454969" w:rsidRDefault="00454969" w:rsidP="00454969">
      <w:pPr>
        <w:ind w:left="454" w:hanging="454"/>
      </w:pPr>
      <w:r>
        <w:t>[28]</w:t>
      </w:r>
      <w:r>
        <w:tab/>
        <w:t xml:space="preserve">Hauber-Özer M, Leavitt K, Betts R, 2026, </w:t>
      </w:r>
      <w:r w:rsidR="0022733B">
        <w:t>“</w:t>
      </w:r>
      <w:r>
        <w:t>I Want Others to Know</w:t>
      </w:r>
      <w:r w:rsidR="0022733B">
        <w:t>”</w:t>
      </w:r>
      <w:r>
        <w:t>: Digital Storytelling as Participatory Multiliteracies Pedagogy for Refugee Adults. Journal of Adolescent &amp; Adult Literacy, 70(2)</w:t>
      </w:r>
      <w:r w:rsidR="00466C64">
        <w:t>: 1–11</w:t>
      </w:r>
      <w:r>
        <w:t xml:space="preserve">. </w:t>
      </w:r>
    </w:p>
    <w:p w14:paraId="061B24CF" w14:textId="2298EBC4" w:rsidR="00454969" w:rsidRDefault="00454969" w:rsidP="00454969">
      <w:pPr>
        <w:ind w:left="454" w:hanging="454"/>
      </w:pPr>
      <w:r>
        <w:t>[29]</w:t>
      </w:r>
      <w:r>
        <w:tab/>
        <w:t xml:space="preserve">Ladson-Billings G, 1994, The </w:t>
      </w:r>
      <w:proofErr w:type="spellStart"/>
      <w:r>
        <w:t>Dreamkeepers</w:t>
      </w:r>
      <w:proofErr w:type="spellEnd"/>
      <w:r>
        <w:t>: Successful Teachers of African American Children. Jossey-Bass.</w:t>
      </w:r>
    </w:p>
    <w:p w14:paraId="5A5FDDAF" w14:textId="5603AFF6" w:rsidR="00454969" w:rsidRDefault="00466C64" w:rsidP="00454969">
      <w:pPr>
        <w:ind w:left="454" w:hanging="454"/>
      </w:pPr>
      <w:r>
        <w:t>[30]</w:t>
      </w:r>
      <w:r>
        <w:tab/>
      </w:r>
      <w:r w:rsidR="00454969">
        <w:t xml:space="preserve">Durden TR, Escalante E, Blitch K, 2015, Start </w:t>
      </w:r>
      <w:proofErr w:type="gramStart"/>
      <w:r w:rsidR="00454969">
        <w:t>With</w:t>
      </w:r>
      <w:proofErr w:type="gramEnd"/>
      <w:r w:rsidR="00454969">
        <w:t xml:space="preserve"> Us! Culturally Relevant Pedagogy in the Preschool Classroom. Early Childhood Education Journal, 43: 223–232. </w:t>
      </w:r>
    </w:p>
    <w:p w14:paraId="2AC85D2A" w14:textId="4E71BD37" w:rsidR="00454969" w:rsidRDefault="00466C64" w:rsidP="00454969">
      <w:pPr>
        <w:ind w:left="454" w:hanging="454"/>
      </w:pPr>
      <w:r>
        <w:t>[31]</w:t>
      </w:r>
      <w:r>
        <w:tab/>
      </w:r>
      <w:r w:rsidR="00454969">
        <w:t xml:space="preserve">Kim Y, Kwon J, 2026, Affirming Transnational Connections and Empowering </w:t>
      </w:r>
      <w:proofErr w:type="gramStart"/>
      <w:r w:rsidR="00454969">
        <w:t>With</w:t>
      </w:r>
      <w:proofErr w:type="gramEnd"/>
      <w:r w:rsidR="00454969">
        <w:t xml:space="preserve"> Anti-Racism: Asian American and Asian Migrant Teachers</w:t>
      </w:r>
      <w:r w:rsidR="0022733B">
        <w:t>’</w:t>
      </w:r>
      <w:r w:rsidR="00454969">
        <w:t xml:space="preserve"> Critical Curation of Children</w:t>
      </w:r>
      <w:r w:rsidR="0022733B">
        <w:t>’</w:t>
      </w:r>
      <w:r w:rsidR="00454969">
        <w:t xml:space="preserve">s Literature. Bilingual Research Journal, 49(3): 410–428. </w:t>
      </w:r>
    </w:p>
    <w:p w14:paraId="63AADEE2" w14:textId="5CB237FC" w:rsidR="00454969" w:rsidRDefault="00466C64" w:rsidP="00454969">
      <w:pPr>
        <w:ind w:left="454" w:hanging="454"/>
      </w:pPr>
      <w:r>
        <w:t>[32]</w:t>
      </w:r>
      <w:r>
        <w:tab/>
      </w:r>
      <w:r w:rsidR="00454969">
        <w:t>Lee SK, 2002, The Significance of Language and Cultural Education on Secondary Achievement: A Survey of Chinese-American and Korean-American Students. Bilingual Research Journal, 26(2): 327–338.</w:t>
      </w:r>
    </w:p>
    <w:p w14:paraId="4D96788A" w14:textId="5513C584" w:rsidR="00454969" w:rsidRDefault="00466C64" w:rsidP="00454969">
      <w:pPr>
        <w:ind w:left="454" w:hanging="454"/>
      </w:pPr>
      <w:r>
        <w:t>[33]</w:t>
      </w:r>
      <w:r>
        <w:tab/>
      </w:r>
      <w:r w:rsidR="00454969">
        <w:t xml:space="preserve">Baez B, 2002, Learning to Forget: Reflections on Identity and Language. Journal of Latinos and Education, 1(2): 123–132. </w:t>
      </w:r>
    </w:p>
    <w:p w14:paraId="3D7C321B" w14:textId="77777777" w:rsidR="00454969" w:rsidRDefault="00454969" w:rsidP="00454969"/>
    <w:p w14:paraId="609B041B" w14:textId="2729FD8C" w:rsidR="00454969" w:rsidRDefault="00454969" w:rsidP="00454969">
      <w:pPr>
        <w:widowControl/>
        <w:autoSpaceDE w:val="0"/>
        <w:autoSpaceDN w:val="0"/>
        <w:snapToGrid/>
        <w:jc w:val="left"/>
        <w:rPr>
          <w:rFonts w:eastAsia="SimSun"/>
          <w:b/>
          <w:bCs/>
          <w:sz w:val="20"/>
        </w:rPr>
      </w:pPr>
      <w:r>
        <w:rPr>
          <w:rFonts w:eastAsia="SimSun"/>
          <w:b/>
          <w:bCs/>
          <w:sz w:val="20"/>
        </w:rPr>
        <w:t>Publisher</w:t>
      </w:r>
      <w:r w:rsidR="0022733B">
        <w:rPr>
          <w:rFonts w:eastAsia="SimSun"/>
          <w:b/>
          <w:bCs/>
          <w:sz w:val="20"/>
        </w:rPr>
        <w:t>’</w:t>
      </w:r>
      <w:r>
        <w:rPr>
          <w:rFonts w:eastAsia="SimSun"/>
          <w:b/>
          <w:bCs/>
          <w:sz w:val="20"/>
        </w:rPr>
        <w:t>s note</w:t>
      </w:r>
    </w:p>
    <w:p w14:paraId="35F978E5" w14:textId="77777777" w:rsidR="00454969" w:rsidRDefault="00454969" w:rsidP="00454969">
      <w:pPr>
        <w:adjustRightInd/>
        <w:snapToGrid/>
      </w:pPr>
      <w:r>
        <w:rPr>
          <w:rFonts w:eastAsia="SimSun"/>
          <w:sz w:val="20"/>
        </w:rPr>
        <w:t>Bio-Byword Scientific Publishing remains neutral with regard to jurisdictional claims in published maps and institutional affiliations.</w:t>
      </w:r>
      <w:r w:rsidRPr="00471541">
        <w:t xml:space="preserve"> </w:t>
      </w:r>
      <w:bookmarkEnd w:id="1"/>
    </w:p>
    <w:p w14:paraId="7731157D" w14:textId="77777777" w:rsidR="00DC32A1" w:rsidRPr="00454969" w:rsidRDefault="00DC32A1" w:rsidP="008825A4">
      <w:pPr>
        <w:rPr>
          <w:rFonts w:cs="Times New Roman"/>
          <w:szCs w:val="24"/>
        </w:rPr>
      </w:pPr>
    </w:p>
    <w:sectPr w:rsidR="00DC32A1" w:rsidRPr="00454969" w:rsidSect="008825A4">
      <w:footerReference w:type="even" r:id="rId8"/>
      <w:footerReference w:type="default" r:id="rId9"/>
      <w:pgSz w:w="12240" w:h="15840"/>
      <w:pgMar w:top="1418" w:right="1134"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F33BD" w14:textId="77777777" w:rsidR="00F317B8" w:rsidRDefault="00F317B8">
      <w:r>
        <w:separator/>
      </w:r>
    </w:p>
  </w:endnote>
  <w:endnote w:type="continuationSeparator" w:id="0">
    <w:p w14:paraId="55445746" w14:textId="77777777" w:rsidR="00F317B8" w:rsidRDefault="00F31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default"/>
    <w:sig w:usb0="00000000" w:usb1="00000000"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0838462"/>
      <w:docPartObj>
        <w:docPartGallery w:val="AutoText"/>
      </w:docPartObj>
    </w:sdtPr>
    <w:sdtEndPr>
      <w:rPr>
        <w:rStyle w:val="PageNumber"/>
      </w:rPr>
    </w:sdtEndPr>
    <w:sdtContent>
      <w:p w14:paraId="074B57BD" w14:textId="77777777" w:rsidR="00DC32A1" w:rsidRDefault="00F317B8">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71A45B" w14:textId="77777777" w:rsidR="00DC32A1" w:rsidRDefault="00DC32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7313279"/>
      <w:docPartObj>
        <w:docPartGallery w:val="AutoText"/>
      </w:docPartObj>
    </w:sdtPr>
    <w:sdtEndPr>
      <w:rPr>
        <w:rStyle w:val="PageNumber"/>
      </w:rPr>
    </w:sdtEndPr>
    <w:sdtContent>
      <w:p w14:paraId="70F3B1BA" w14:textId="77777777" w:rsidR="00DC32A1" w:rsidRDefault="00F317B8">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4FF611DF" w14:textId="77777777" w:rsidR="00DC32A1" w:rsidRDefault="00DC32A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4A275" w14:textId="77777777" w:rsidR="00F317B8" w:rsidRDefault="00F317B8">
      <w:r>
        <w:separator/>
      </w:r>
    </w:p>
  </w:footnote>
  <w:footnote w:type="continuationSeparator" w:id="0">
    <w:p w14:paraId="000CAE70" w14:textId="77777777" w:rsidR="00F317B8" w:rsidRDefault="00F317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890464310">
    <w:abstractNumId w:val="1"/>
  </w:num>
  <w:num w:numId="2" w16cid:durableId="2027100138">
    <w:abstractNumId w:val="4"/>
  </w:num>
  <w:num w:numId="3" w16cid:durableId="1700744221">
    <w:abstractNumId w:val="5"/>
  </w:num>
  <w:num w:numId="4" w16cid:durableId="104732822">
    <w:abstractNumId w:val="2"/>
  </w:num>
  <w:num w:numId="5" w16cid:durableId="817456733">
    <w:abstractNumId w:val="0"/>
  </w:num>
  <w:num w:numId="6" w16cid:durableId="561143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ABC"/>
    <w:rsid w:val="00000B90"/>
    <w:rsid w:val="00034616"/>
    <w:rsid w:val="0003681C"/>
    <w:rsid w:val="00037CAD"/>
    <w:rsid w:val="00040CA8"/>
    <w:rsid w:val="00050ED2"/>
    <w:rsid w:val="00052E40"/>
    <w:rsid w:val="00054743"/>
    <w:rsid w:val="0006063C"/>
    <w:rsid w:val="000A0492"/>
    <w:rsid w:val="000A1AF6"/>
    <w:rsid w:val="000B41C9"/>
    <w:rsid w:val="000D15B2"/>
    <w:rsid w:val="000D1AEB"/>
    <w:rsid w:val="000E320D"/>
    <w:rsid w:val="000E754E"/>
    <w:rsid w:val="000F0328"/>
    <w:rsid w:val="000F6660"/>
    <w:rsid w:val="00100C56"/>
    <w:rsid w:val="00105C8E"/>
    <w:rsid w:val="0013119B"/>
    <w:rsid w:val="00141141"/>
    <w:rsid w:val="00143DF9"/>
    <w:rsid w:val="0014453C"/>
    <w:rsid w:val="00147B40"/>
    <w:rsid w:val="0015074B"/>
    <w:rsid w:val="0016383B"/>
    <w:rsid w:val="001802A1"/>
    <w:rsid w:val="001B7F17"/>
    <w:rsid w:val="001C09A3"/>
    <w:rsid w:val="001C4237"/>
    <w:rsid w:val="001C5AE1"/>
    <w:rsid w:val="001E0E5D"/>
    <w:rsid w:val="001E210F"/>
    <w:rsid w:val="001F36A1"/>
    <w:rsid w:val="001F6BFD"/>
    <w:rsid w:val="00204DDE"/>
    <w:rsid w:val="00210A46"/>
    <w:rsid w:val="00213DB9"/>
    <w:rsid w:val="0021742F"/>
    <w:rsid w:val="002202F9"/>
    <w:rsid w:val="00220B94"/>
    <w:rsid w:val="0022733B"/>
    <w:rsid w:val="00241284"/>
    <w:rsid w:val="002434A6"/>
    <w:rsid w:val="00246A83"/>
    <w:rsid w:val="002500DC"/>
    <w:rsid w:val="00254B30"/>
    <w:rsid w:val="002624FB"/>
    <w:rsid w:val="002755BA"/>
    <w:rsid w:val="00290189"/>
    <w:rsid w:val="0029639D"/>
    <w:rsid w:val="002B6300"/>
    <w:rsid w:val="002C7159"/>
    <w:rsid w:val="002E0436"/>
    <w:rsid w:val="002E2E21"/>
    <w:rsid w:val="003038E0"/>
    <w:rsid w:val="003118D9"/>
    <w:rsid w:val="0032034C"/>
    <w:rsid w:val="00326F90"/>
    <w:rsid w:val="00335E48"/>
    <w:rsid w:val="003376AC"/>
    <w:rsid w:val="003379CC"/>
    <w:rsid w:val="00351E24"/>
    <w:rsid w:val="00354A46"/>
    <w:rsid w:val="00356601"/>
    <w:rsid w:val="00361BE1"/>
    <w:rsid w:val="00367820"/>
    <w:rsid w:val="00374AA2"/>
    <w:rsid w:val="00385CC9"/>
    <w:rsid w:val="00391FDE"/>
    <w:rsid w:val="00394087"/>
    <w:rsid w:val="00397743"/>
    <w:rsid w:val="003B0D2E"/>
    <w:rsid w:val="003C236D"/>
    <w:rsid w:val="003C47F3"/>
    <w:rsid w:val="003D19D7"/>
    <w:rsid w:val="003E6BEF"/>
    <w:rsid w:val="003E6CF4"/>
    <w:rsid w:val="004318D9"/>
    <w:rsid w:val="00450A1A"/>
    <w:rsid w:val="00451919"/>
    <w:rsid w:val="00454969"/>
    <w:rsid w:val="00465C57"/>
    <w:rsid w:val="00466C64"/>
    <w:rsid w:val="00472927"/>
    <w:rsid w:val="004740C7"/>
    <w:rsid w:val="00481EC3"/>
    <w:rsid w:val="00487ED0"/>
    <w:rsid w:val="00492F4B"/>
    <w:rsid w:val="00496E62"/>
    <w:rsid w:val="004A7040"/>
    <w:rsid w:val="004B300A"/>
    <w:rsid w:val="004B6AB7"/>
    <w:rsid w:val="004C19BA"/>
    <w:rsid w:val="004C6C0F"/>
    <w:rsid w:val="004E28C5"/>
    <w:rsid w:val="004E72DB"/>
    <w:rsid w:val="004F10D6"/>
    <w:rsid w:val="004F3ECA"/>
    <w:rsid w:val="004F5A81"/>
    <w:rsid w:val="004F75EA"/>
    <w:rsid w:val="0051444B"/>
    <w:rsid w:val="00520AD6"/>
    <w:rsid w:val="00524A15"/>
    <w:rsid w:val="00527021"/>
    <w:rsid w:val="00530EC7"/>
    <w:rsid w:val="00531725"/>
    <w:rsid w:val="00552540"/>
    <w:rsid w:val="0057246D"/>
    <w:rsid w:val="00573ED0"/>
    <w:rsid w:val="005823FD"/>
    <w:rsid w:val="00585162"/>
    <w:rsid w:val="0059200D"/>
    <w:rsid w:val="005A1BB6"/>
    <w:rsid w:val="005A40C8"/>
    <w:rsid w:val="005B6DC9"/>
    <w:rsid w:val="005C2D6F"/>
    <w:rsid w:val="005C5451"/>
    <w:rsid w:val="005E0468"/>
    <w:rsid w:val="005E2249"/>
    <w:rsid w:val="005F1DA5"/>
    <w:rsid w:val="005F7F0A"/>
    <w:rsid w:val="00603E06"/>
    <w:rsid w:val="00605B72"/>
    <w:rsid w:val="00605FFB"/>
    <w:rsid w:val="0061686A"/>
    <w:rsid w:val="0065189B"/>
    <w:rsid w:val="0067591D"/>
    <w:rsid w:val="0069743A"/>
    <w:rsid w:val="006A2138"/>
    <w:rsid w:val="006A32A6"/>
    <w:rsid w:val="006B0DA3"/>
    <w:rsid w:val="006B0F0B"/>
    <w:rsid w:val="006B7EC8"/>
    <w:rsid w:val="006C6311"/>
    <w:rsid w:val="006D11EF"/>
    <w:rsid w:val="006D69F1"/>
    <w:rsid w:val="006E0517"/>
    <w:rsid w:val="006F7CE3"/>
    <w:rsid w:val="00712654"/>
    <w:rsid w:val="007259BF"/>
    <w:rsid w:val="00731797"/>
    <w:rsid w:val="00732BF8"/>
    <w:rsid w:val="00734FAF"/>
    <w:rsid w:val="0073761F"/>
    <w:rsid w:val="007603C0"/>
    <w:rsid w:val="007631B6"/>
    <w:rsid w:val="00774F78"/>
    <w:rsid w:val="00775D9D"/>
    <w:rsid w:val="00791B6C"/>
    <w:rsid w:val="00791FF2"/>
    <w:rsid w:val="007A3270"/>
    <w:rsid w:val="007B08BE"/>
    <w:rsid w:val="007C0EA0"/>
    <w:rsid w:val="007C18E5"/>
    <w:rsid w:val="007D6169"/>
    <w:rsid w:val="007F358A"/>
    <w:rsid w:val="007F5D92"/>
    <w:rsid w:val="00800057"/>
    <w:rsid w:val="0082059A"/>
    <w:rsid w:val="00831CB3"/>
    <w:rsid w:val="00833406"/>
    <w:rsid w:val="008447DF"/>
    <w:rsid w:val="00844800"/>
    <w:rsid w:val="00844951"/>
    <w:rsid w:val="00862C7B"/>
    <w:rsid w:val="00867899"/>
    <w:rsid w:val="00870AF3"/>
    <w:rsid w:val="008771ED"/>
    <w:rsid w:val="008825A4"/>
    <w:rsid w:val="008A4A2E"/>
    <w:rsid w:val="008A564A"/>
    <w:rsid w:val="008B3A9B"/>
    <w:rsid w:val="008B4CFE"/>
    <w:rsid w:val="008C4FFA"/>
    <w:rsid w:val="008C6031"/>
    <w:rsid w:val="008D6211"/>
    <w:rsid w:val="008E0AAC"/>
    <w:rsid w:val="008E36B9"/>
    <w:rsid w:val="008E3EB0"/>
    <w:rsid w:val="00904822"/>
    <w:rsid w:val="00906774"/>
    <w:rsid w:val="009074B3"/>
    <w:rsid w:val="009101F5"/>
    <w:rsid w:val="009107C5"/>
    <w:rsid w:val="009107F7"/>
    <w:rsid w:val="0091527B"/>
    <w:rsid w:val="0092293C"/>
    <w:rsid w:val="00925C3B"/>
    <w:rsid w:val="00935433"/>
    <w:rsid w:val="00973549"/>
    <w:rsid w:val="00982646"/>
    <w:rsid w:val="009906EE"/>
    <w:rsid w:val="009932BC"/>
    <w:rsid w:val="009D0371"/>
    <w:rsid w:val="009D1EDE"/>
    <w:rsid w:val="009E1FAA"/>
    <w:rsid w:val="009E48B8"/>
    <w:rsid w:val="009F5F00"/>
    <w:rsid w:val="00A14776"/>
    <w:rsid w:val="00A43E54"/>
    <w:rsid w:val="00A512A6"/>
    <w:rsid w:val="00A67C1E"/>
    <w:rsid w:val="00AA0403"/>
    <w:rsid w:val="00AA1D8D"/>
    <w:rsid w:val="00AA3574"/>
    <w:rsid w:val="00AB5CBE"/>
    <w:rsid w:val="00AC53D7"/>
    <w:rsid w:val="00AD3E22"/>
    <w:rsid w:val="00AF2928"/>
    <w:rsid w:val="00B062DA"/>
    <w:rsid w:val="00B1042D"/>
    <w:rsid w:val="00B41950"/>
    <w:rsid w:val="00B45CAC"/>
    <w:rsid w:val="00B47730"/>
    <w:rsid w:val="00B55432"/>
    <w:rsid w:val="00B61C45"/>
    <w:rsid w:val="00B64354"/>
    <w:rsid w:val="00B65DC3"/>
    <w:rsid w:val="00B73FC0"/>
    <w:rsid w:val="00B879BD"/>
    <w:rsid w:val="00B95CFD"/>
    <w:rsid w:val="00BA1453"/>
    <w:rsid w:val="00BA4E39"/>
    <w:rsid w:val="00BB088E"/>
    <w:rsid w:val="00BB285A"/>
    <w:rsid w:val="00BB29E6"/>
    <w:rsid w:val="00BC2923"/>
    <w:rsid w:val="00BC4492"/>
    <w:rsid w:val="00BD7F85"/>
    <w:rsid w:val="00BF02FE"/>
    <w:rsid w:val="00BF0F0E"/>
    <w:rsid w:val="00BF1F65"/>
    <w:rsid w:val="00BF4417"/>
    <w:rsid w:val="00C1718E"/>
    <w:rsid w:val="00C174C8"/>
    <w:rsid w:val="00C337B7"/>
    <w:rsid w:val="00C33824"/>
    <w:rsid w:val="00C46EBA"/>
    <w:rsid w:val="00C50592"/>
    <w:rsid w:val="00C556B1"/>
    <w:rsid w:val="00C60821"/>
    <w:rsid w:val="00C61CCD"/>
    <w:rsid w:val="00C62C90"/>
    <w:rsid w:val="00C67A1C"/>
    <w:rsid w:val="00C74356"/>
    <w:rsid w:val="00C77ED5"/>
    <w:rsid w:val="00C807BB"/>
    <w:rsid w:val="00C857CF"/>
    <w:rsid w:val="00C91887"/>
    <w:rsid w:val="00C94422"/>
    <w:rsid w:val="00C95DCC"/>
    <w:rsid w:val="00C96C86"/>
    <w:rsid w:val="00CB0664"/>
    <w:rsid w:val="00CE1231"/>
    <w:rsid w:val="00CE2D9E"/>
    <w:rsid w:val="00CE42BA"/>
    <w:rsid w:val="00CE46C3"/>
    <w:rsid w:val="00CF0780"/>
    <w:rsid w:val="00D15DED"/>
    <w:rsid w:val="00D25867"/>
    <w:rsid w:val="00D60457"/>
    <w:rsid w:val="00D659B0"/>
    <w:rsid w:val="00D73B5D"/>
    <w:rsid w:val="00D8609D"/>
    <w:rsid w:val="00D86141"/>
    <w:rsid w:val="00D86500"/>
    <w:rsid w:val="00DB7D83"/>
    <w:rsid w:val="00DC32A1"/>
    <w:rsid w:val="00DD6ED9"/>
    <w:rsid w:val="00E079FB"/>
    <w:rsid w:val="00E10BD3"/>
    <w:rsid w:val="00E13A24"/>
    <w:rsid w:val="00E23F99"/>
    <w:rsid w:val="00E25818"/>
    <w:rsid w:val="00E36D9C"/>
    <w:rsid w:val="00E42D92"/>
    <w:rsid w:val="00E539CD"/>
    <w:rsid w:val="00E5705A"/>
    <w:rsid w:val="00E825F3"/>
    <w:rsid w:val="00E83902"/>
    <w:rsid w:val="00E94D7C"/>
    <w:rsid w:val="00ED3564"/>
    <w:rsid w:val="00EE3071"/>
    <w:rsid w:val="00EE7020"/>
    <w:rsid w:val="00EF0C88"/>
    <w:rsid w:val="00EF4D8C"/>
    <w:rsid w:val="00F03545"/>
    <w:rsid w:val="00F21A0F"/>
    <w:rsid w:val="00F236A0"/>
    <w:rsid w:val="00F26203"/>
    <w:rsid w:val="00F317B8"/>
    <w:rsid w:val="00F33116"/>
    <w:rsid w:val="00F374C3"/>
    <w:rsid w:val="00F4236D"/>
    <w:rsid w:val="00F460D5"/>
    <w:rsid w:val="00F55D68"/>
    <w:rsid w:val="00F60B68"/>
    <w:rsid w:val="00F6149A"/>
    <w:rsid w:val="00F64B8F"/>
    <w:rsid w:val="00F6775E"/>
    <w:rsid w:val="00F819EC"/>
    <w:rsid w:val="00F82993"/>
    <w:rsid w:val="00FA7C4D"/>
    <w:rsid w:val="00FB0F30"/>
    <w:rsid w:val="00FC693F"/>
    <w:rsid w:val="00FD0D5B"/>
    <w:rsid w:val="00FD325C"/>
    <w:rsid w:val="00FE0A8B"/>
    <w:rsid w:val="00FF314A"/>
    <w:rsid w:val="12AA3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493A05"/>
  <w14:defaultImageDpi w14:val="300"/>
  <w15:docId w15:val="{244C1994-7742-4F63-94B6-CF6F6EB84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qFormat="1"/>
    <w:lsdException w:name="List Bullet" w:unhideWhenUsed="1"/>
    <w:lsdException w:name="List Number" w:unhideWhenUsed="1"/>
    <w:lsdException w:name="List 2" w:unhideWhenUsed="1" w:qFormat="1"/>
    <w:lsdException w:name="List 3" w:unhideWhenUsed="1" w:qFormat="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969"/>
    <w:pPr>
      <w:widowControl w:val="0"/>
      <w:suppressAutoHyphens/>
      <w:adjustRightInd w:val="0"/>
      <w:snapToGrid w:val="0"/>
      <w:jc w:val="both"/>
    </w:pPr>
    <w:rPr>
      <w:rFonts w:ascii="Times New Roman" w:hAnsi="Times New Roman"/>
      <w:sz w:val="24"/>
      <w:szCs w:val="22"/>
      <w:lang w:val="en-US" w:eastAsia="en-U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pPr>
      <w:numPr>
        <w:numId w:val="1"/>
      </w:numPr>
      <w:contextualSpacing/>
    </w:pPr>
  </w:style>
  <w:style w:type="paragraph" w:styleId="ListNumber">
    <w:name w:val="List Number"/>
    <w:basedOn w:val="Normal"/>
    <w:uiPriority w:val="99"/>
    <w:unhideWhenUsed/>
    <w:pPr>
      <w:numPr>
        <w:numId w:val="2"/>
      </w:numPr>
      <w:contextualSpacing/>
    </w:pPr>
  </w:style>
  <w:style w:type="paragraph" w:styleId="Caption">
    <w:name w:val="caption"/>
    <w:basedOn w:val="Normal"/>
    <w:next w:val="Normal"/>
    <w:uiPriority w:val="35"/>
    <w:semiHidden/>
    <w:unhideWhenUsed/>
    <w:qFormat/>
    <w:rPr>
      <w:b/>
      <w:bCs/>
      <w:color w:val="4F81BD" w:themeColor="accent1"/>
      <w:sz w:val="18"/>
      <w:szCs w:val="18"/>
    </w:rPr>
  </w:style>
  <w:style w:type="paragraph" w:styleId="ListBullet">
    <w:name w:val="List Bullet"/>
    <w:basedOn w:val="Normal"/>
    <w:uiPriority w:val="99"/>
    <w:unhideWhenUsed/>
    <w:pPr>
      <w:numPr>
        <w:numId w:val="3"/>
      </w:numPr>
      <w:contextualSpacing/>
    </w:pPr>
  </w:style>
  <w:style w:type="paragraph" w:styleId="BodyText3">
    <w:name w:val="Body Text 3"/>
    <w:basedOn w:val="Normal"/>
    <w:link w:val="BodyText3Char"/>
    <w:uiPriority w:val="99"/>
    <w:unhideWhenUsed/>
    <w:pPr>
      <w:spacing w:after="120"/>
    </w:pPr>
    <w:rPr>
      <w:sz w:val="16"/>
      <w:szCs w:val="16"/>
    </w:rPr>
  </w:style>
  <w:style w:type="paragraph" w:styleId="ListBullet3">
    <w:name w:val="List Bullet 3"/>
    <w:basedOn w:val="Normal"/>
    <w:uiPriority w:val="99"/>
    <w:unhideWhenUsed/>
    <w:pPr>
      <w:numPr>
        <w:numId w:val="4"/>
      </w:numPr>
      <w:contextualSpacing/>
    </w:pPr>
  </w:style>
  <w:style w:type="paragraph" w:styleId="BodyText">
    <w:name w:val="Body Text"/>
    <w:basedOn w:val="Normal"/>
    <w:link w:val="BodyTextChar"/>
    <w:uiPriority w:val="99"/>
    <w:unhideWhenUsed/>
    <w:qFormat/>
    <w:pPr>
      <w:spacing w:after="120"/>
    </w:pPr>
  </w:style>
  <w:style w:type="paragraph" w:styleId="ListNumber3">
    <w:name w:val="List Number 3"/>
    <w:basedOn w:val="Normal"/>
    <w:uiPriority w:val="99"/>
    <w:unhideWhenUsed/>
    <w:pPr>
      <w:numPr>
        <w:numId w:val="5"/>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pPr>
      <w:spacing w:after="120"/>
      <w:ind w:left="360"/>
      <w:contextualSpacing/>
    </w:pPr>
  </w:style>
  <w:style w:type="paragraph" w:styleId="ListBullet2">
    <w:name w:val="List Bullet 2"/>
    <w:basedOn w:val="Normal"/>
    <w:uiPriority w:val="99"/>
    <w:unhideWhenUsed/>
    <w:pPr>
      <w:numPr>
        <w:numId w:val="6"/>
      </w:numPr>
      <w:contextualSpacing/>
    </w:p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pPr>
  </w:style>
  <w:style w:type="paragraph" w:styleId="ListContinue2">
    <w:name w:val="List Continue 2"/>
    <w:basedOn w:val="Normal"/>
    <w:uiPriority w:val="99"/>
    <w:unhideWhenUsed/>
    <w:pPr>
      <w:spacing w:after="120"/>
      <w:ind w:left="720"/>
      <w:contextualSpacing/>
    </w:pPr>
  </w:style>
  <w:style w:type="paragraph" w:styleId="NormalWeb">
    <w:name w:val="Normal (Web)"/>
    <w:basedOn w:val="Normal"/>
    <w:uiPriority w:val="99"/>
    <w:unhideWhenUsed/>
    <w:pPr>
      <w:spacing w:before="100" w:beforeAutospacing="1" w:after="100" w:afterAutospacing="1"/>
    </w:pPr>
    <w:rPr>
      <w:rFonts w:eastAsia="Times New Roman" w:cs="Times New Roman"/>
      <w:szCs w:val="24"/>
      <w:lang w:val="en-GB" w:eastAsia="zh-CN"/>
    </w:rPr>
  </w:style>
  <w:style w:type="paragraph" w:styleId="ListContinue3">
    <w:name w:val="List Continue 3"/>
    <w:basedOn w:val="Normal"/>
    <w:uiPriority w:val="99"/>
    <w:unhideWhenUsed/>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Cs w:val="5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PageNumber">
    <w:name w:val="page number"/>
    <w:basedOn w:val="DefaultParagraphFont"/>
    <w:uiPriority w:val="99"/>
    <w:semiHidden/>
    <w:unhideWhenUsed/>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themeColor="hyperlink"/>
      <w:u w:val="single"/>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sz w:val="22"/>
      <w:szCs w:val="22"/>
      <w:lang w:val="en-US"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character" w:customStyle="1" w:styleId="apple-converted-space">
    <w:name w:val="apple-converted-space"/>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unhideWhenUsed/>
    <w:rsid w:val="00454969"/>
    <w:rPr>
      <w:rFonts w:ascii="Times New Roman" w:hAnsi="Times New Roman"/>
      <w:sz w:val="24"/>
      <w:szCs w:val="22"/>
      <w:lang w:val="en-US" w:eastAsia="en-US"/>
    </w:rPr>
  </w:style>
  <w:style w:type="character" w:styleId="CommentReference">
    <w:name w:val="annotation reference"/>
    <w:basedOn w:val="DefaultParagraphFont"/>
    <w:uiPriority w:val="99"/>
    <w:semiHidden/>
    <w:unhideWhenUsed/>
    <w:rsid w:val="00454969"/>
    <w:rPr>
      <w:sz w:val="16"/>
      <w:szCs w:val="16"/>
    </w:rPr>
  </w:style>
  <w:style w:type="paragraph" w:styleId="CommentText">
    <w:name w:val="annotation text"/>
    <w:basedOn w:val="Normal"/>
    <w:link w:val="CommentTextChar"/>
    <w:uiPriority w:val="99"/>
    <w:unhideWhenUsed/>
    <w:rsid w:val="00454969"/>
    <w:rPr>
      <w:sz w:val="20"/>
      <w:szCs w:val="20"/>
    </w:rPr>
  </w:style>
  <w:style w:type="character" w:customStyle="1" w:styleId="CommentTextChar">
    <w:name w:val="Comment Text Char"/>
    <w:basedOn w:val="DefaultParagraphFont"/>
    <w:link w:val="CommentText"/>
    <w:uiPriority w:val="99"/>
    <w:rsid w:val="00454969"/>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454969"/>
    <w:rPr>
      <w:b/>
      <w:bCs/>
    </w:rPr>
  </w:style>
  <w:style w:type="character" w:customStyle="1" w:styleId="CommentSubjectChar">
    <w:name w:val="Comment Subject Char"/>
    <w:basedOn w:val="CommentTextChar"/>
    <w:link w:val="CommentSubject"/>
    <w:uiPriority w:val="99"/>
    <w:semiHidden/>
    <w:rsid w:val="00454969"/>
    <w:rPr>
      <w:rFonts w:ascii="Times New Roman" w:hAnsi="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5180</Words>
  <Characters>29532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Editor J</cp:lastModifiedBy>
  <cp:revision>2</cp:revision>
  <dcterms:created xsi:type="dcterms:W3CDTF">2026-10-16T02:30:00Z</dcterms:created>
  <dcterms:modified xsi:type="dcterms:W3CDTF">2026-10-16T02:30:00Z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eyJoZGlkIjoiYzEzOWZlYzFlNTk2MmQzMDQwMDE5MjliMjM5ODUzNjEiLCJ1c2VySWQiOiI2NTQ2OTg3NDEifQ==</vt:lpwstr>
  </property>
  <property fmtid="{D5CDD505-2E9C-101B-9397-08002B2CF9AE}" pid="3" name="KSOProductBuildVer">
    <vt:lpwstr>2052-12.1.0.28505</vt:lpwstr>
  </property>
  <property fmtid="{D5CDD505-2E9C-101B-9397-08002B2CF9AE}" pid="4" name="ICV">
    <vt:lpwstr>7907A218C4944ED1B07F3EC4C38E6C84_12</vt:lpwstr>
  </property>
  <property fmtid="{D5CDD505-2E9C-101B-9397-08002B2CF9AE}" pid="5" name="GrammarlyDocumentId">
    <vt:lpwstr>30436940e2faa8c07bffcc7b73a3032f03d3b3be0cd2c4968f7d6072ebb2b958</vt:lpwstr>
  </property>
</Properties>
</file>